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drawing>
          <wp:inline distT="0" distB="0" distL="0" distR="0">
            <wp:extent cx="2857500" cy="2305050"/>
            <wp:effectExtent l="0" t="0" r="0" b="0"/>
            <wp:docPr id="1" name="logo" descr="BerryCade&#10;Logo do Berry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erryCade&#10;Logo do BerryCade"/>
                    <pic:cNvPicPr>
                      <a:picLocks noChangeAspect="1" noChangeArrowheads="1"/>
                    </pic:cNvPicPr>
                  </pic:nvPicPr>
                  <pic:blipFill>
                    <a:blip r:embed="rId2"/>
                    <a:stretch>
                      <a:fillRect/>
                    </a:stretch>
                  </pic:blipFill>
                  <pic:spPr bwMode="auto">
                    <a:xfrm>
                      <a:off x="0" y="0"/>
                      <a:ext cx="2857500" cy="2305050"/>
                    </a:xfrm>
                    <a:prstGeom prst="rect">
                      <a:avLst/>
                    </a:prstGeom>
                    <a:noFill/>
                  </pic:spPr>
                </pic:pic>
              </a:graphicData>
            </a:graphic>
          </wp:inline>
        </w:drawing>
      </w:r>
    </w:p>
    <w:p>
      <w:pPr>
        <w:pStyle w:val="Normal"/>
        <w:spacing w:before="600" w:after="120"/>
        <w:jc w:val="center"/>
        <w:rPr/>
      </w:pPr>
      <w:r>
        <w:rPr>
          <w:b/>
          <w:bCs/>
          <w:color w:val="1D3557"/>
          <w:sz w:val="56"/>
          <w:szCs w:val="56"/>
        </w:rPr>
        <w:t>Manual do Usuário</w:t>
      </w:r>
    </w:p>
    <w:p>
      <w:pPr>
        <w:pStyle w:val="Normal"/>
        <w:spacing w:before="0" w:after="1400"/>
        <w:jc w:val="center"/>
        <w:rPr/>
      </w:pPr>
      <w:r>
        <w:rPr>
          <w:color w:val="5B6573"/>
          <w:sz w:val="26"/>
          <w:szCs w:val="26"/>
        </w:rPr>
        <w:t>Firewall de borda para Raspberry Pi, gerenciado pelo navegador</w:t>
      </w:r>
    </w:p>
    <w:p>
      <w:pPr>
        <w:pStyle w:val="Normal"/>
        <w:jc w:val="center"/>
        <w:rPr/>
      </w:pPr>
      <w:r>
        <w:rPr>
          <w:color w:val="5B6573"/>
          <w:sz w:val="22"/>
          <w:szCs w:val="22"/>
        </w:rPr>
        <w:t>Versão 1.0.14 · setembro de 2026</w:t>
      </w:r>
    </w:p>
    <w:p>
      <w:pPr>
        <w:pStyle w:val="Normal"/>
        <w:rPr/>
      </w:pPr>
      <w:r>
        <w:rPr/>
      </w:r>
      <w:r>
        <w:br w:type="page"/>
      </w:r>
    </w:p>
    <w:p>
      <w:pPr>
        <w:pStyle w:val="Normal"/>
        <w:pBdr>
          <w:bottom w:val="single" w:sz="12" w:space="4" w:color="E63946"/>
        </w:pBdr>
        <w:spacing w:before="0" w:after="200"/>
        <w:rPr/>
      </w:pPr>
      <w:r>
        <w:rPr>
          <w:b/>
          <w:bCs/>
          <w:color w:val="1D3557"/>
          <w:sz w:val="34"/>
          <w:szCs w:val="34"/>
        </w:rPr>
        <w:t>Sumário</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\o "1-2" \h</w:instrText>
          </w:r>
          <w:r>
            <w:rPr>
              <w:rStyle w:val="IndexLink"/>
            </w:rPr>
            <w:fldChar w:fldCharType="separate"/>
          </w:r>
          <w:hyperlink w:anchor="__RefHeading___Toc1314_4200468759">
            <w:r>
              <w:rPr>
                <w:rStyle w:val="IndexLink"/>
              </w:rPr>
              <w:t>1. Introdução</w:t>
              <w:tab/>
              <w:t>3</w:t>
            </w:r>
          </w:hyperlink>
        </w:p>
        <w:p>
          <w:pPr>
            <w:pStyle w:val="TOC2"/>
            <w:tabs>
              <w:tab w:val="clear" w:pos="9355"/>
              <w:tab w:val="right" w:pos="9637" w:leader="dot"/>
            </w:tabs>
            <w:rPr/>
          </w:pPr>
          <w:hyperlink w:anchor="__RefHeading___Toc1316_4200468759">
            <w:r>
              <w:rPr>
                <w:rStyle w:val="IndexLink"/>
              </w:rPr>
              <w:t>1.1 Conceitos principais</w:t>
              <w:tab/>
              <w:t>3</w:t>
            </w:r>
          </w:hyperlink>
        </w:p>
        <w:p>
          <w:pPr>
            <w:pStyle w:val="TOC2"/>
            <w:tabs>
              <w:tab w:val="clear" w:pos="9355"/>
              <w:tab w:val="right" w:pos="9637" w:leader="dot"/>
            </w:tabs>
            <w:rPr/>
          </w:pPr>
          <w:hyperlink w:anchor="__RefHeading___Toc1318_4200468759">
            <w:r>
              <w:rPr>
                <w:rStyle w:val="IndexLink"/>
              </w:rPr>
              <w:t>1.2 Como as alterações são aplicadas</w:t>
              <w:tab/>
              <w:t>3</w:t>
            </w:r>
          </w:hyperlink>
        </w:p>
        <w:p>
          <w:pPr>
            <w:pStyle w:val="TOC1"/>
            <w:tabs>
              <w:tab w:val="clear" w:pos="9638"/>
              <w:tab w:val="right" w:pos="9637" w:leader="dot"/>
            </w:tabs>
            <w:rPr/>
          </w:pPr>
          <w:hyperlink w:anchor="__RefHeading___Toc1320_4200468759">
            <w:r>
              <w:rPr>
                <w:rStyle w:val="IndexLink"/>
              </w:rPr>
              <w:t>2. Requisitos e instalação</w:t>
              <w:tab/>
              <w:t>4</w:t>
            </w:r>
          </w:hyperlink>
        </w:p>
        <w:p>
          <w:pPr>
            <w:pStyle w:val="TOC2"/>
            <w:tabs>
              <w:tab w:val="clear" w:pos="9355"/>
              <w:tab w:val="right" w:pos="9637" w:leader="dot"/>
            </w:tabs>
            <w:rPr/>
          </w:pPr>
          <w:hyperlink w:anchor="__RefHeading___Toc1322_4200468759">
            <w:r>
              <w:rPr>
                <w:rStyle w:val="IndexLink"/>
              </w:rPr>
              <w:t>2.1 Hardware</w:t>
              <w:tab/>
              <w:t>4</w:t>
            </w:r>
          </w:hyperlink>
        </w:p>
        <w:p>
          <w:pPr>
            <w:pStyle w:val="TOC2"/>
            <w:tabs>
              <w:tab w:val="clear" w:pos="9355"/>
              <w:tab w:val="right" w:pos="9637" w:leader="dot"/>
            </w:tabs>
            <w:rPr/>
          </w:pPr>
          <w:hyperlink w:anchor="__RefHeading___Toc1324_4200468759">
            <w:r>
              <w:rPr>
                <w:rStyle w:val="IndexLink"/>
              </w:rPr>
              <w:t>2.2 Instalação no Raspberry Pi</w:t>
              <w:tab/>
              <w:t>4</w:t>
            </w:r>
          </w:hyperlink>
        </w:p>
        <w:p>
          <w:pPr>
            <w:pStyle w:val="TOC1"/>
            <w:tabs>
              <w:tab w:val="clear" w:pos="9638"/>
              <w:tab w:val="right" w:pos="9637" w:leader="dot"/>
            </w:tabs>
            <w:rPr/>
          </w:pPr>
          <w:hyperlink w:anchor="__RefHeading___Toc1326_4200468759">
            <w:r>
              <w:rPr>
                <w:rStyle w:val="IndexLink"/>
              </w:rPr>
              <w:t>3. Primeiro acesso</w:t>
              <w:tab/>
              <w:t>5</w:t>
            </w:r>
          </w:hyperlink>
        </w:p>
        <w:p>
          <w:pPr>
            <w:pStyle w:val="TOC2"/>
            <w:tabs>
              <w:tab w:val="clear" w:pos="9355"/>
              <w:tab w:val="right" w:pos="9637" w:leader="dot"/>
            </w:tabs>
            <w:rPr/>
          </w:pPr>
          <w:hyperlink w:anchor="__RefHeading___Toc1328_4200468759">
            <w:r>
              <w:rPr>
                <w:rStyle w:val="IndexLink"/>
              </w:rPr>
              <w:t>3.1 Assistente de configuração inicial</w:t>
              <w:tab/>
              <w:t>5</w:t>
            </w:r>
          </w:hyperlink>
        </w:p>
        <w:p>
          <w:pPr>
            <w:pStyle w:val="TOC1"/>
            <w:tabs>
              <w:tab w:val="clear" w:pos="9638"/>
              <w:tab w:val="right" w:pos="9637" w:leader="dot"/>
            </w:tabs>
            <w:rPr/>
          </w:pPr>
          <w:hyperlink w:anchor="__RefHeading___Toc1330_4200468759">
            <w:r>
              <w:rPr>
                <w:rStyle w:val="IndexLink"/>
              </w:rPr>
              <w:t>4. Conhecendo o painel</w:t>
              <w:tab/>
              <w:t>6</w:t>
            </w:r>
          </w:hyperlink>
        </w:p>
        <w:p>
          <w:pPr>
            <w:pStyle w:val="TOC2"/>
            <w:tabs>
              <w:tab w:val="clear" w:pos="9355"/>
              <w:tab w:val="right" w:pos="9637" w:leader="dot"/>
            </w:tabs>
            <w:rPr/>
          </w:pPr>
          <w:hyperlink w:anchor="__RefHeading___Toc1332_4200468759">
            <w:r>
              <w:rPr>
                <w:rStyle w:val="IndexLink"/>
              </w:rPr>
              <w:t>4.1 Painel de Controle</w:t>
              <w:tab/>
              <w:t>6</w:t>
            </w:r>
          </w:hyperlink>
        </w:p>
        <w:p>
          <w:pPr>
            <w:pStyle w:val="TOC1"/>
            <w:tabs>
              <w:tab w:val="clear" w:pos="9638"/>
              <w:tab w:val="right" w:pos="9637" w:leader="dot"/>
            </w:tabs>
            <w:rPr/>
          </w:pPr>
          <w:hyperlink w:anchor="__RefHeading___Toc1334_4200468759">
            <w:r>
              <w:rPr>
                <w:rStyle w:val="IndexLink"/>
              </w:rPr>
              <w:t>5. Rede</w:t>
              <w:tab/>
              <w:t>7</w:t>
            </w:r>
          </w:hyperlink>
        </w:p>
        <w:p>
          <w:pPr>
            <w:pStyle w:val="TOC2"/>
            <w:tabs>
              <w:tab w:val="clear" w:pos="9355"/>
              <w:tab w:val="right" w:pos="9637" w:leader="dot"/>
            </w:tabs>
            <w:rPr/>
          </w:pPr>
          <w:hyperlink w:anchor="__RefHeading___Toc1336_4200468759">
            <w:r>
              <w:rPr>
                <w:rStyle w:val="IndexLink"/>
              </w:rPr>
              <w:t>5.1 Interfaces</w:t>
              <w:tab/>
              <w:t>7</w:t>
            </w:r>
          </w:hyperlink>
        </w:p>
        <w:p>
          <w:pPr>
            <w:pStyle w:val="TOC2"/>
            <w:tabs>
              <w:tab w:val="clear" w:pos="9355"/>
              <w:tab w:val="right" w:pos="9637" w:leader="dot"/>
            </w:tabs>
            <w:rPr/>
          </w:pPr>
          <w:hyperlink w:anchor="__RefHeading___Toc1338_4200468759">
            <w:r>
              <w:rPr>
                <w:rStyle w:val="IndexLink"/>
              </w:rPr>
              <w:t>5.2 Zonas</w:t>
              <w:tab/>
              <w:t>8</w:t>
            </w:r>
          </w:hyperlink>
        </w:p>
        <w:p>
          <w:pPr>
            <w:pStyle w:val="TOC2"/>
            <w:tabs>
              <w:tab w:val="clear" w:pos="9355"/>
              <w:tab w:val="right" w:pos="9637" w:leader="dot"/>
            </w:tabs>
            <w:rPr/>
          </w:pPr>
          <w:hyperlink w:anchor="__RefHeading___Toc1340_4200468759">
            <w:r>
              <w:rPr>
                <w:rStyle w:val="IndexLink"/>
              </w:rPr>
              <w:t>5.3 Clientes DHCP</w:t>
              <w:tab/>
              <w:t>8</w:t>
            </w:r>
          </w:hyperlink>
        </w:p>
        <w:p>
          <w:pPr>
            <w:pStyle w:val="TOC2"/>
            <w:tabs>
              <w:tab w:val="clear" w:pos="9355"/>
              <w:tab w:val="right" w:pos="9637" w:leader="dot"/>
            </w:tabs>
            <w:rPr/>
          </w:pPr>
          <w:hyperlink w:anchor="__RefHeading___Toc1342_4200468759">
            <w:r>
              <w:rPr>
                <w:rStyle w:val="IndexLink"/>
              </w:rPr>
              <w:t>5.4 DNS</w:t>
              <w:tab/>
              <w:t>8</w:t>
            </w:r>
          </w:hyperlink>
        </w:p>
        <w:p>
          <w:pPr>
            <w:pStyle w:val="TOC2"/>
            <w:tabs>
              <w:tab w:val="clear" w:pos="9355"/>
              <w:tab w:val="right" w:pos="9637" w:leader="dot"/>
            </w:tabs>
            <w:rPr/>
          </w:pPr>
          <w:hyperlink w:anchor="__RefHeading___Toc1344_4200468759">
            <w:r>
              <w:rPr>
                <w:rStyle w:val="IndexLink"/>
              </w:rPr>
              <w:t>5.5 Rotas estáticas</w:t>
              <w:tab/>
              <w:t>8</w:t>
            </w:r>
          </w:hyperlink>
        </w:p>
        <w:p>
          <w:pPr>
            <w:pStyle w:val="TOC1"/>
            <w:tabs>
              <w:tab w:val="clear" w:pos="9638"/>
              <w:tab w:val="right" w:pos="9637" w:leader="dot"/>
            </w:tabs>
            <w:rPr/>
          </w:pPr>
          <w:hyperlink w:anchor="__RefHeading___Toc1346_4200468759">
            <w:r>
              <w:rPr>
                <w:rStyle w:val="IndexLink"/>
              </w:rPr>
              <w:t>6. Política &amp; Objetos</w:t>
              <w:tab/>
              <w:t>9</w:t>
            </w:r>
          </w:hyperlink>
        </w:p>
        <w:p>
          <w:pPr>
            <w:pStyle w:val="TOC2"/>
            <w:tabs>
              <w:tab w:val="clear" w:pos="9355"/>
              <w:tab w:val="right" w:pos="9637" w:leader="dot"/>
            </w:tabs>
            <w:rPr/>
          </w:pPr>
          <w:hyperlink w:anchor="__RefHeading___Toc1348_4200468759">
            <w:r>
              <w:rPr>
                <w:rStyle w:val="IndexLink"/>
              </w:rPr>
              <w:t>6.1 Política de Firewall</w:t>
              <w:tab/>
              <w:t>9</w:t>
            </w:r>
          </w:hyperlink>
        </w:p>
        <w:p>
          <w:pPr>
            <w:pStyle w:val="TOC2"/>
            <w:tabs>
              <w:tab w:val="clear" w:pos="9355"/>
              <w:tab w:val="right" w:pos="9637" w:leader="dot"/>
            </w:tabs>
            <w:rPr/>
          </w:pPr>
          <w:hyperlink w:anchor="__RefHeading___Toc1350_4200468759">
            <w:r>
              <w:rPr>
                <w:rStyle w:val="IndexLink"/>
              </w:rPr>
              <w:t>6.2 Endereços e Serviços</w:t>
              <w:tab/>
              <w:t>10</w:t>
            </w:r>
          </w:hyperlink>
        </w:p>
        <w:p>
          <w:pPr>
            <w:pStyle w:val="TOC2"/>
            <w:tabs>
              <w:tab w:val="clear" w:pos="9355"/>
              <w:tab w:val="right" w:pos="9637" w:leader="dot"/>
            </w:tabs>
            <w:rPr/>
          </w:pPr>
          <w:hyperlink w:anchor="__RefHeading___Toc1352_4200468759">
            <w:r>
              <w:rPr>
                <w:rStyle w:val="IndexLink"/>
              </w:rPr>
              <w:t>6.3 Virtual IPs (port forwarding)</w:t>
              <w:tab/>
              <w:t>11</w:t>
            </w:r>
          </w:hyperlink>
        </w:p>
        <w:p>
          <w:pPr>
            <w:pStyle w:val="TOC2"/>
            <w:tabs>
              <w:tab w:val="clear" w:pos="9355"/>
              <w:tab w:val="right" w:pos="9637" w:leader="dot"/>
            </w:tabs>
            <w:rPr/>
          </w:pPr>
          <w:hyperlink w:anchor="__RefHeading___Toc1354_4200468759">
            <w:r>
              <w:rPr>
                <w:rStyle w:val="IndexLink"/>
              </w:rPr>
              <w:t>6.4 IP Pools e NAT central</w:t>
              <w:tab/>
              <w:t>11</w:t>
            </w:r>
          </w:hyperlink>
        </w:p>
        <w:p>
          <w:pPr>
            <w:pStyle w:val="TOC1"/>
            <w:tabs>
              <w:tab w:val="clear" w:pos="9638"/>
              <w:tab w:val="right" w:pos="9637" w:leader="dot"/>
            </w:tabs>
            <w:rPr/>
          </w:pPr>
          <w:hyperlink w:anchor="__RefHeading___Toc1356_4200468759">
            <w:r>
              <w:rPr>
                <w:rStyle w:val="IndexLink"/>
              </w:rPr>
              <w:t>7. Perfis de segurança</w:t>
              <w:tab/>
              <w:t>12</w:t>
            </w:r>
          </w:hyperlink>
        </w:p>
        <w:p>
          <w:pPr>
            <w:pStyle w:val="TOC2"/>
            <w:tabs>
              <w:tab w:val="clear" w:pos="9355"/>
              <w:tab w:val="right" w:pos="9637" w:leader="dot"/>
            </w:tabs>
            <w:rPr/>
          </w:pPr>
          <w:hyperlink w:anchor="__RefHeading___Toc1358_4200468759">
            <w:r>
              <w:rPr>
                <w:rStyle w:val="IndexLink"/>
              </w:rPr>
              <w:t>7.1 IDS / IPS</w:t>
              <w:tab/>
              <w:t>12</w:t>
            </w:r>
          </w:hyperlink>
        </w:p>
        <w:p>
          <w:pPr>
            <w:pStyle w:val="TOC2"/>
            <w:tabs>
              <w:tab w:val="clear" w:pos="9355"/>
              <w:tab w:val="right" w:pos="9637" w:leader="dot"/>
            </w:tabs>
            <w:rPr/>
          </w:pPr>
          <w:hyperlink w:anchor="__RefHeading___Toc1360_4200468759">
            <w:r>
              <w:rPr>
                <w:rStyle w:val="IndexLink"/>
              </w:rPr>
              <w:t>7.2 Filtro Web</w:t>
              <w:tab/>
              <w:t>12</w:t>
            </w:r>
          </w:hyperlink>
        </w:p>
        <w:p>
          <w:pPr>
            <w:pStyle w:val="TOC2"/>
            <w:tabs>
              <w:tab w:val="clear" w:pos="9355"/>
              <w:tab w:val="right" w:pos="9637" w:leader="dot"/>
            </w:tabs>
            <w:rPr/>
          </w:pPr>
          <w:hyperlink w:anchor="__RefHeading___Toc1362_4200468759">
            <w:r>
              <w:rPr>
                <w:rStyle w:val="IndexLink"/>
              </w:rPr>
              <w:t>7.3 Inspeção SSL</w:t>
              <w:tab/>
              <w:t>13</w:t>
            </w:r>
          </w:hyperlink>
        </w:p>
        <w:p>
          <w:pPr>
            <w:pStyle w:val="TOC1"/>
            <w:tabs>
              <w:tab w:val="clear" w:pos="9638"/>
              <w:tab w:val="right" w:pos="9637" w:leader="dot"/>
            </w:tabs>
            <w:rPr/>
          </w:pPr>
          <w:hyperlink w:anchor="__RefHeading___Toc1364_4200468759">
            <w:r>
              <w:rPr>
                <w:rStyle w:val="IndexLink"/>
              </w:rPr>
              <w:t>8. WiFi (access points UniFi)</w:t>
              <w:tab/>
              <w:t>14</w:t>
            </w:r>
          </w:hyperlink>
        </w:p>
        <w:p>
          <w:pPr>
            <w:pStyle w:val="TOC2"/>
            <w:tabs>
              <w:tab w:val="clear" w:pos="9355"/>
              <w:tab w:val="right" w:pos="9637" w:leader="dot"/>
            </w:tabs>
            <w:rPr/>
          </w:pPr>
          <w:hyperlink w:anchor="__RefHeading___Toc1366_4200468759">
            <w:r>
              <w:rPr>
                <w:rStyle w:val="IndexLink"/>
              </w:rPr>
              <w:t>8.1 Access Points</w:t>
              <w:tab/>
              <w:t>14</w:t>
            </w:r>
          </w:hyperlink>
        </w:p>
        <w:p>
          <w:pPr>
            <w:pStyle w:val="TOC2"/>
            <w:tabs>
              <w:tab w:val="clear" w:pos="9355"/>
              <w:tab w:val="right" w:pos="9637" w:leader="dot"/>
            </w:tabs>
            <w:rPr/>
          </w:pPr>
          <w:hyperlink w:anchor="__RefHeading___Toc1368_4200468759">
            <w:r>
              <w:rPr>
                <w:rStyle w:val="IndexLink"/>
              </w:rPr>
              <w:t>8.2 Clientes Wi-Fi</w:t>
              <w:tab/>
              <w:t>15</w:t>
            </w:r>
          </w:hyperlink>
        </w:p>
        <w:p>
          <w:pPr>
            <w:pStyle w:val="TOC1"/>
            <w:tabs>
              <w:tab w:val="clear" w:pos="9638"/>
              <w:tab w:val="right" w:pos="9637" w:leader="dot"/>
            </w:tabs>
            <w:rPr/>
          </w:pPr>
          <w:hyperlink w:anchor="__RefHeading___Toc1370_4200468759">
            <w:r>
              <w:rPr>
                <w:rStyle w:val="IndexLink"/>
              </w:rPr>
              <w:t>9. VPN</w:t>
              <w:tab/>
              <w:t>16</w:t>
            </w:r>
          </w:hyperlink>
        </w:p>
        <w:p>
          <w:pPr>
            <w:pStyle w:val="TOC2"/>
            <w:tabs>
              <w:tab w:val="clear" w:pos="9355"/>
              <w:tab w:val="right" w:pos="9637" w:leader="dot"/>
            </w:tabs>
            <w:rPr/>
          </w:pPr>
          <w:hyperlink w:anchor="__RefHeading___Toc1372_4200468759">
            <w:r>
              <w:rPr>
                <w:rStyle w:val="IndexLink"/>
              </w:rPr>
              <w:t>9.1 Assistente IPsec (site-to-site)</w:t>
              <w:tab/>
              <w:t>16</w:t>
            </w:r>
          </w:hyperlink>
        </w:p>
        <w:p>
          <w:pPr>
            <w:pStyle w:val="TOC2"/>
            <w:tabs>
              <w:tab w:val="clear" w:pos="9355"/>
              <w:tab w:val="right" w:pos="9637" w:leader="dot"/>
            </w:tabs>
            <w:rPr/>
          </w:pPr>
          <w:hyperlink w:anchor="__RefHeading___Toc1374_4200468759">
            <w:r>
              <w:rPr>
                <w:rStyle w:val="IndexLink"/>
              </w:rPr>
              <w:t>9.2 Túneis IPsec</w:t>
              <w:tab/>
              <w:t>16</w:t>
            </w:r>
          </w:hyperlink>
        </w:p>
        <w:p>
          <w:pPr>
            <w:pStyle w:val="TOC2"/>
            <w:tabs>
              <w:tab w:val="clear" w:pos="9355"/>
              <w:tab w:val="right" w:pos="9637" w:leader="dot"/>
            </w:tabs>
            <w:rPr/>
          </w:pPr>
          <w:hyperlink w:anchor="__RefHeading___Toc1376_4200468759">
            <w:r>
              <w:rPr>
                <w:rStyle w:val="IndexLink"/>
              </w:rPr>
              <w:t>9.3 Certificados</w:t>
              <w:tab/>
              <w:t>17</w:t>
            </w:r>
          </w:hyperlink>
        </w:p>
        <w:p>
          <w:pPr>
            <w:pStyle w:val="TOC2"/>
            <w:tabs>
              <w:tab w:val="clear" w:pos="9355"/>
              <w:tab w:val="right" w:pos="9637" w:leader="dot"/>
            </w:tabs>
            <w:rPr/>
          </w:pPr>
          <w:hyperlink w:anchor="__RefHeading___Toc1378_4200468759">
            <w:r>
              <w:rPr>
                <w:rStyle w:val="IndexLink"/>
              </w:rPr>
              <w:t>9.4 Tailscale</w:t>
              <w:tab/>
              <w:t>17</w:t>
            </w:r>
          </w:hyperlink>
        </w:p>
        <w:p>
          <w:pPr>
            <w:pStyle w:val="TOC1"/>
            <w:tabs>
              <w:tab w:val="clear" w:pos="9638"/>
              <w:tab w:val="right" w:pos="9637" w:leader="dot"/>
            </w:tabs>
            <w:rPr/>
          </w:pPr>
          <w:hyperlink w:anchor="__RefHeading___Toc1380_4200468759">
            <w:r>
              <w:rPr>
                <w:rStyle w:val="IndexLink"/>
              </w:rPr>
              <w:t>10. Logs &amp; Relatórios</w:t>
              <w:tab/>
              <w:t>18</w:t>
            </w:r>
          </w:hyperlink>
        </w:p>
        <w:p>
          <w:pPr>
            <w:pStyle w:val="TOC1"/>
            <w:tabs>
              <w:tab w:val="clear" w:pos="9638"/>
              <w:tab w:val="right" w:pos="9637" w:leader="dot"/>
            </w:tabs>
            <w:rPr/>
          </w:pPr>
          <w:hyperlink w:anchor="__RefHeading___Toc1382_4200468759">
            <w:r>
              <w:rPr>
                <w:rStyle w:val="IndexLink"/>
              </w:rPr>
              <w:t>11. Sistema</w:t>
              <w:tab/>
              <w:t>19</w:t>
            </w:r>
          </w:hyperlink>
        </w:p>
        <w:p>
          <w:pPr>
            <w:pStyle w:val="TOC2"/>
            <w:tabs>
              <w:tab w:val="clear" w:pos="9355"/>
              <w:tab w:val="right" w:pos="9637" w:leader="dot"/>
            </w:tabs>
            <w:rPr/>
          </w:pPr>
          <w:hyperlink w:anchor="__RefHeading___Toc1384_4200468759">
            <w:r>
              <w:rPr>
                <w:rStyle w:val="IndexLink"/>
              </w:rPr>
              <w:t>11.1 Configurações</w:t>
              <w:tab/>
              <w:t>19</w:t>
            </w:r>
          </w:hyperlink>
        </w:p>
        <w:p>
          <w:pPr>
            <w:pStyle w:val="TOC2"/>
            <w:tabs>
              <w:tab w:val="clear" w:pos="9355"/>
              <w:tab w:val="right" w:pos="9637" w:leader="dot"/>
            </w:tabs>
            <w:rPr/>
          </w:pPr>
          <w:hyperlink w:anchor="__RefHeading___Toc1386_4200468759">
            <w:r>
              <w:rPr>
                <w:rStyle w:val="IndexLink"/>
              </w:rPr>
              <w:t>11.2 Administradores</w:t>
              <w:tab/>
              <w:t>19</w:t>
            </w:r>
          </w:hyperlink>
        </w:p>
        <w:p>
          <w:pPr>
            <w:pStyle w:val="TOC2"/>
            <w:tabs>
              <w:tab w:val="clear" w:pos="9355"/>
              <w:tab w:val="right" w:pos="9637" w:leader="dot"/>
            </w:tabs>
            <w:rPr/>
          </w:pPr>
          <w:hyperlink w:anchor="__RefHeading___Toc1388_4200468759">
            <w:r>
              <w:rPr>
                <w:rStyle w:val="IndexLink"/>
              </w:rPr>
              <w:t>11.3 Backup e Restauração</w:t>
              <w:tab/>
              <w:t>19</w:t>
            </w:r>
          </w:hyperlink>
        </w:p>
        <w:p>
          <w:pPr>
            <w:pStyle w:val="TOC2"/>
            <w:tabs>
              <w:tab w:val="clear" w:pos="9355"/>
              <w:tab w:val="right" w:pos="9637" w:leader="dot"/>
            </w:tabs>
            <w:rPr/>
          </w:pPr>
          <w:hyperlink w:anchor="__RefHeading___Toc1390_4200468759">
            <w:r>
              <w:rPr>
                <w:rStyle w:val="IndexLink"/>
              </w:rPr>
              <w:t>11.4 Revisões</w:t>
              <w:tab/>
              <w:t>19</w:t>
            </w:r>
          </w:hyperlink>
        </w:p>
        <w:p>
          <w:pPr>
            <w:pStyle w:val="TOC2"/>
            <w:tabs>
              <w:tab w:val="clear" w:pos="9355"/>
              <w:tab w:val="right" w:pos="9637" w:leader="dot"/>
            </w:tabs>
            <w:rPr/>
          </w:pPr>
          <w:hyperlink w:anchor="__RefHeading___Toc1392_4200468759">
            <w:r>
              <w:rPr>
                <w:rStyle w:val="IndexLink"/>
              </w:rPr>
              <w:t>11.5 Firmware</w:t>
              <w:tab/>
              <w:t>19</w:t>
            </w:r>
          </w:hyperlink>
        </w:p>
        <w:p>
          <w:pPr>
            <w:pStyle w:val="TOC2"/>
            <w:tabs>
              <w:tab w:val="clear" w:pos="9355"/>
              <w:tab w:val="right" w:pos="9637" w:leader="dot"/>
            </w:tabs>
            <w:rPr/>
          </w:pPr>
          <w:hyperlink w:anchor="__RefHeading___Toc1394_4200468759">
            <w:r>
              <w:rPr>
                <w:rStyle w:val="IndexLink"/>
              </w:rPr>
              <w:t>11.6 Serviços</w:t>
              <w:tab/>
              <w:t>20</w:t>
            </w:r>
          </w:hyperlink>
        </w:p>
        <w:p>
          <w:pPr>
            <w:pStyle w:val="TOC2"/>
            <w:tabs>
              <w:tab w:val="clear" w:pos="9355"/>
              <w:tab w:val="right" w:pos="9637" w:leader="dot"/>
            </w:tabs>
            <w:rPr/>
          </w:pPr>
          <w:hyperlink w:anchor="__RefHeading___Toc1396_4200468759">
            <w:r>
              <w:rPr>
                <w:rStyle w:val="IndexLink"/>
              </w:rPr>
              <w:t>11.7 Desenvolvimento</w:t>
              <w:tab/>
              <w:t>20</w:t>
            </w:r>
          </w:hyperlink>
        </w:p>
        <w:p>
          <w:pPr>
            <w:pStyle w:val="TOC1"/>
            <w:tabs>
              <w:tab w:val="clear" w:pos="9638"/>
              <w:tab w:val="right" w:pos="9637" w:leader="dot"/>
            </w:tabs>
            <w:rPr/>
          </w:pPr>
          <w:hyperlink w:anchor="__RefHeading___Toc1398_4200468759">
            <w:r>
              <w:rPr>
                <w:rStyle w:val="IndexLink"/>
              </w:rPr>
              <w:t>12. Linha de comando</w:t>
              <w:tab/>
              <w:t>21</w:t>
            </w:r>
          </w:hyperlink>
        </w:p>
        <w:p>
          <w:pPr>
            <w:pStyle w:val="TOC1"/>
            <w:tabs>
              <w:tab w:val="clear" w:pos="9638"/>
              <w:tab w:val="right" w:pos="9637" w:leader="dot"/>
            </w:tabs>
            <w:rPr/>
          </w:pPr>
          <w:hyperlink w:anchor="__RefHeading___Toc1400_4200468759">
            <w:r>
              <w:rPr>
                <w:rStyle w:val="IndexLink"/>
              </w:rPr>
              <w:t>13. Solução de problemas</w:t>
              <w:tab/>
              <w:t>22</w:t>
            </w:r>
          </w:hyperlink>
        </w:p>
        <w:p>
          <w:pPr>
            <w:pStyle w:val="TOC1"/>
            <w:tabs>
              <w:tab w:val="clear" w:pos="9638"/>
              <w:tab w:val="right" w:pos="9637" w:leader="dot"/>
            </w:tabs>
            <w:rPr/>
          </w:pPr>
          <w:hyperlink w:anchor="__RefHeading___Toc1402_4200468759">
            <w:r>
              <w:rPr>
                <w:rStyle w:val="IndexLink"/>
              </w:rPr>
              <w:t>14. Referência</w:t>
              <w:tab/>
              <w:t>23</w:t>
            </w:r>
          </w:hyperlink>
        </w:p>
        <w:p>
          <w:pPr>
            <w:pStyle w:val="TOC2"/>
            <w:tabs>
              <w:tab w:val="clear" w:pos="9355"/>
              <w:tab w:val="right" w:pos="9637" w:leader="dot"/>
            </w:tabs>
            <w:rPr/>
          </w:pPr>
          <w:hyperlink w:anchor="__RefHeading___Toc1404_4200468759">
            <w:r>
              <w:rPr>
                <w:rStyle w:val="IndexLink"/>
              </w:rPr>
              <w:t>14.1 Portas usadas pelo firewall</w:t>
              <w:tab/>
              <w:t>23</w:t>
            </w:r>
          </w:hyperlink>
        </w:p>
        <w:p>
          <w:pPr>
            <w:pStyle w:val="TOC2"/>
            <w:tabs>
              <w:tab w:val="clear" w:pos="9355"/>
              <w:tab w:val="right" w:pos="9637" w:leader="dot"/>
            </w:tabs>
            <w:rPr/>
          </w:pPr>
          <w:hyperlink w:anchor="__RefHeading___Toc1406_4200468759">
            <w:r>
              <w:rPr>
                <w:rStyle w:val="IndexLink"/>
              </w:rPr>
              <w:t>14.2 Locais no sistema</w:t>
              <w:tab/>
              <w:t>23</w:t>
            </w:r>
          </w:hyperlink>
          <w:r>
            <w:rPr>
              <w:rStyle w:val="IndexLink"/>
            </w:rPr>
            <w:fldChar w:fldCharType="end"/>
          </w:r>
        </w:p>
      </w:sdtContent>
    </w:sdt>
    <w:p>
      <w:pPr>
        <w:pStyle w:val="Normal"/>
        <w:rPr/>
        <w:sectPr>
          <w:type w:val="nextPage"/>
          <w:pgSz w:w="11906" w:h="16838"/>
          <w:pgMar w:left="1134" w:right="1134" w:gutter="0" w:header="0" w:top="1134" w:footer="0" w:bottom="1134"/>
          <w:pgNumType w:fmt="decimal"/>
          <w:formProt w:val="false"/>
          <w:textDirection w:val="lrTb"/>
          <w:docGrid w:type="default" w:linePitch="360" w:charSpace="6143"/>
        </w:sectPr>
      </w:pPr>
      <w:r>
        <w:rPr/>
      </w:r>
      <w:r>
        <w:br w:type="page"/>
      </w:r>
    </w:p>
    <w:p>
      <w:pPr>
        <w:pStyle w:val="Heading1"/>
        <w:rPr/>
      </w:pPr>
      <w:bookmarkStart w:id="0" w:name="__RefHeading___Toc1314_4200468759"/>
      <w:bookmarkEnd w:id="0"/>
      <w:r>
        <w:rPr/>
        <w:t>1. Introdução</w:t>
      </w:r>
    </w:p>
    <w:p>
      <w:pPr>
        <w:pStyle w:val="Normal"/>
        <w:spacing w:lineRule="auto" w:line="300" w:before="0" w:after="120"/>
        <w:rPr/>
      </w:pPr>
      <w:r>
        <w:rPr/>
        <w:t xml:space="preserve">O </w:t>
      </w:r>
      <w:r>
        <w:rPr>
          <w:b/>
          <w:bCs/>
        </w:rPr>
        <w:t>BerryCade</w:t>
      </w:r>
      <w:r>
        <w:rPr/>
        <w:t xml:space="preserve"> transforma um Raspberry Pi em um firewall completo para a borda da internet. Ele conecta a rede interna à internet (inclusive por PPPoE), separa a rede em zonas e VLANs, controla o que pode passar entre elas e protege o tráfego com IDS/IPS, filtro web por categorias e inspeção SSL. Também oferece VPN IPsec e Tailscale e monitora access points Wi-Fi UniFi.</w:t>
      </w:r>
    </w:p>
    <w:p>
      <w:pPr>
        <w:pStyle w:val="Normal"/>
        <w:spacing w:lineRule="auto" w:line="300" w:before="0" w:after="120"/>
        <w:rPr/>
      </w:pPr>
      <w:r>
        <w:rPr/>
        <w:t xml:space="preserve">Toda a administração é feita pelo </w:t>
      </w:r>
      <w:r>
        <w:rPr>
          <w:b/>
          <w:bCs/>
        </w:rPr>
        <w:t>painel web</w:t>
      </w:r>
      <w:r>
        <w:rPr/>
        <w:t>. Não é preciso editar arquivos no sistema: o painel valida cada alteração, testa antes de aplicar e mantém um histórico de revisões.</w:t>
      </w:r>
    </w:p>
    <w:p>
      <w:pPr>
        <w:pStyle w:val="Heading2"/>
        <w:rPr/>
      </w:pPr>
      <w:bookmarkStart w:id="1" w:name="__RefHeading___Toc1316_4200468759"/>
      <w:bookmarkEnd w:id="1"/>
      <w:r>
        <w:rPr/>
        <w:t>1.1 Conceitos principais</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Conceito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O que é</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Interface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Uma porta de rede (física, VLAN ou túnel). Cada interface pertence a uma zona.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Zona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Um grupo de interfaces com o mesmo nível de confiança, por exemplo </w:t>
            </w:r>
            <w:r>
              <w:rPr>
                <w:rFonts w:eastAsia="Courier New" w:cs="Courier New" w:ascii="Courier New" w:hAnsi="Courier New"/>
                <w:color w:val="1D3557"/>
                <w:sz w:val="19"/>
                <w:szCs w:val="19"/>
              </w:rPr>
              <w:t>lan</w:t>
            </w:r>
            <w:r>
              <w:rPr/>
              <w:t xml:space="preserve">, </w:t>
            </w:r>
            <w:r>
              <w:rPr>
                <w:rFonts w:eastAsia="Courier New" w:cs="Courier New" w:ascii="Courier New" w:hAnsi="Courier New"/>
                <w:color w:val="1D3557"/>
                <w:sz w:val="19"/>
                <w:szCs w:val="19"/>
              </w:rPr>
              <w:t>wan</w:t>
            </w:r>
            <w:r>
              <w:rPr/>
              <w:t xml:space="preserve">, </w:t>
            </w:r>
            <w:r>
              <w:rPr>
                <w:rFonts w:eastAsia="Courier New" w:cs="Courier New" w:ascii="Courier New" w:hAnsi="Courier New"/>
                <w:color w:val="1D3557"/>
                <w:sz w:val="19"/>
                <w:szCs w:val="19"/>
              </w:rPr>
              <w:t>vpn</w:t>
            </w:r>
            <w:r>
              <w:rPr/>
              <w:t>. As regras são escritas entre zonas.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Política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Uma regra de firewall de uma zona de origem para uma zona de destino: o que casar é aceito, negado ou rejeitado. As políticas são avaliadas de cima para baixo; o primeiro acerto decide.</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Negação implícita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Tudo o que não casar com nenhuma política é descartado e registrado no log.</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Objetos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Nomes reutilizáveis para endereços (IP, rede, faixa, FQDN, grupo) e serviços (portas e protocolos), usados nas políticas.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Perfis de segurança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IPS, filtro web e inspeção SSL. São ligados em cada política.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NAT</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Tradução de endereços: faz a rede interna navegar com o IP da WAN (NAT de origem) ou publica um serviço interno (Virtual IP).</w:t>
            </w:r>
          </w:p>
        </w:tc>
      </w:tr>
    </w:tbl>
    <w:p>
      <w:pPr>
        <w:pStyle w:val="Normal"/>
        <w:spacing w:before="0" w:after="120"/>
        <w:rPr/>
      </w:pPr>
      <w:r>
        <w:rPr/>
      </w:r>
    </w:p>
    <w:p>
      <w:pPr>
        <w:pStyle w:val="Heading2"/>
        <w:rPr/>
      </w:pPr>
      <w:bookmarkStart w:id="2" w:name="__RefHeading___Toc1318_4200468759"/>
      <w:bookmarkEnd w:id="2"/>
      <w:r>
        <w:rPr/>
        <w:t>1.2 Como as alterações são aplicadas</w:t>
      </w:r>
    </w:p>
    <w:p>
      <w:pPr>
        <w:pStyle w:val="Normal"/>
        <w:spacing w:lineRule="auto" w:line="300" w:before="0" w:after="120"/>
        <w:rPr/>
      </w:pPr>
      <w:r>
        <w:rPr/>
        <w:t xml:space="preserve">Ao clicar em </w:t>
      </w:r>
      <w:r>
        <w:rPr>
          <w:b/>
          <w:bCs/>
        </w:rPr>
        <w:t>OK</w:t>
      </w:r>
      <w:r>
        <w:rPr/>
        <w:t xml:space="preserve"> ou </w:t>
      </w:r>
      <w:r>
        <w:rPr>
          <w:b/>
          <w:bCs/>
        </w:rPr>
        <w:t>Aplicar</w:t>
      </w:r>
      <w:r>
        <w:rPr/>
        <w:t>, o BerryCade:</w:t>
      </w:r>
    </w:p>
    <w:p>
      <w:pPr>
        <w:pStyle w:val="ListParagraph"/>
        <w:numPr>
          <w:ilvl w:val="0"/>
          <w:numId w:val="9"/>
        </w:numPr>
        <w:spacing w:lineRule="auto" w:line="281" w:before="0" w:after="60"/>
        <w:rPr/>
      </w:pPr>
      <w:r>
        <w:rPr/>
        <w:t>valida os dados e as referências entre objetos;</w:t>
      </w:r>
    </w:p>
    <w:p>
      <w:pPr>
        <w:pStyle w:val="ListParagraph"/>
        <w:numPr>
          <w:ilvl w:val="0"/>
          <w:numId w:val="1"/>
        </w:numPr>
        <w:spacing w:lineRule="auto" w:line="281" w:before="0" w:after="60"/>
        <w:rPr/>
      </w:pPr>
      <w:r>
        <w:rPr/>
        <w:t>gera as configurações do sistema (nftables, rede, DNS/DHCP, VPN etc.) e testa cada uma antes de aplicar;</w:t>
      </w:r>
    </w:p>
    <w:p>
      <w:pPr>
        <w:pStyle w:val="ListParagraph"/>
        <w:numPr>
          <w:ilvl w:val="0"/>
          <w:numId w:val="1"/>
        </w:numPr>
        <w:spacing w:lineRule="auto" w:line="281" w:before="0" w:after="60"/>
        <w:rPr/>
      </w:pPr>
      <w:r>
        <w:rPr/>
        <w:t>aplica tudo de forma atômica — o conjunto de regras é trocado de uma vez, nunca pela metade;</w:t>
      </w:r>
    </w:p>
    <w:p>
      <w:pPr>
        <w:pStyle w:val="ListParagraph"/>
        <w:numPr>
          <w:ilvl w:val="0"/>
          <w:numId w:val="1"/>
        </w:numPr>
        <w:spacing w:lineRule="auto" w:line="281" w:before="0" w:after="60"/>
        <w:rPr/>
      </w:pPr>
      <w:r>
        <w:rPr/>
        <w:t xml:space="preserve">confirma a alteração pelo navegador </w:t>
      </w:r>
      <w:r>
        <w:rPr>
          <w:b/>
          <w:bCs/>
        </w:rPr>
        <w:t>passando pelas regras novas</w:t>
      </w:r>
      <w:r>
        <w:rPr/>
        <w:t>;</w:t>
      </w:r>
    </w:p>
    <w:p>
      <w:pPr>
        <w:pStyle w:val="ListParagraph"/>
        <w:numPr>
          <w:ilvl w:val="0"/>
          <w:numId w:val="1"/>
        </w:numPr>
        <w:spacing w:lineRule="auto" w:line="281" w:before="0" w:after="60"/>
        <w:rPr/>
      </w:pPr>
      <w:r>
        <w:rPr/>
        <w:t>grava a revisão no histórico.</w:t>
      </w:r>
    </w:p>
    <w:p>
      <w:pPr>
        <w:pStyle w:val="Normal"/>
        <w:pBdr>
          <w:left w:val="single" w:sz="24" w:space="8" w:color="2E7D32"/>
        </w:pBdr>
        <w:shd w:val="clear" w:color="auto" w:fill="EAF5EB"/>
        <w:spacing w:lineRule="auto" w:line="281" w:before="120" w:after="160"/>
        <w:ind w:left="200" w:right="120"/>
        <w:rPr/>
      </w:pPr>
      <w:r>
        <w:rPr>
          <w:b/>
          <w:bCs/>
          <w:color w:val="2E7D32"/>
        </w:rPr>
        <w:t xml:space="preserve">Importante: </w:t>
      </w:r>
      <w:r>
        <w:rPr/>
        <w:t xml:space="preserve">se a confirmação não chegar em 60 segundos — por exemplo, porque a alteração bloqueou o seu próprio acesso — a configuração anterior volta sozinha. Por isso, depois de trocar o IP da LAN ou a porta do painel, abra o novo endereço e clique em </w:t>
      </w:r>
      <w:r>
        <w:rPr>
          <w:b/>
          <w:bCs/>
        </w:rPr>
        <w:t>Confirmar</w:t>
      </w:r>
      <w:r>
        <w:rPr/>
        <w:t xml:space="preserve"> na faixa amarela.</w:t>
      </w:r>
      <w:r>
        <w:br w:type="page"/>
      </w:r>
    </w:p>
    <w:p>
      <w:pPr>
        <w:pStyle w:val="Heading1"/>
        <w:rPr/>
      </w:pPr>
      <w:bookmarkStart w:id="3" w:name="__RefHeading___Toc1320_4200468759"/>
      <w:bookmarkEnd w:id="3"/>
      <w:r>
        <w:rPr/>
        <w:t>2. Requisitos e instalação</w:t>
      </w:r>
    </w:p>
    <w:p>
      <w:pPr>
        <w:pStyle w:val="Heading2"/>
        <w:rPr/>
      </w:pPr>
      <w:bookmarkStart w:id="4" w:name="__RefHeading___Toc1322_4200468759"/>
      <w:bookmarkEnd w:id="4"/>
      <w:r>
        <w:rPr/>
        <w:t>2.1 Hardware</w:t>
      </w:r>
    </w:p>
    <w:p>
      <w:pPr>
        <w:pStyle w:val="ListParagraph"/>
        <w:numPr>
          <w:ilvl w:val="0"/>
          <w:numId w:val="10"/>
        </w:numPr>
        <w:spacing w:lineRule="auto" w:line="281" w:before="0" w:after="60"/>
        <w:rPr/>
      </w:pPr>
      <w:r>
        <w:rPr/>
        <w:t>Raspberry Pi 3, 4 ou 5 (64 bits). Para usar IDS/IPS, prefira um Pi 4 ou 5 com 4 GB de RAM ou mais.</w:t>
      </w:r>
    </w:p>
    <w:p>
      <w:pPr>
        <w:pStyle w:val="ListParagraph"/>
        <w:numPr>
          <w:ilvl w:val="0"/>
          <w:numId w:val="2"/>
        </w:numPr>
        <w:spacing w:lineRule="auto" w:line="281" w:before="0" w:after="60"/>
        <w:rPr/>
      </w:pPr>
      <w:r>
        <w:rPr/>
        <w:t>Cartão microSD de 8 GB ou mais.</w:t>
      </w:r>
    </w:p>
    <w:p>
      <w:pPr>
        <w:pStyle w:val="ListParagraph"/>
        <w:numPr>
          <w:ilvl w:val="0"/>
          <w:numId w:val="2"/>
        </w:numPr>
        <w:spacing w:lineRule="auto" w:line="281" w:before="0" w:after="60"/>
        <w:rPr/>
      </w:pPr>
      <w:r>
        <w:rPr/>
        <w:t>Uma segunda porta de rede: qualquer adaptador USB-Ethernet. A porta onboard costuma ser a LAN e o adaptador USB, a WAN — mas a escolha é feita no primeiro acesso.</w:t>
      </w:r>
    </w:p>
    <w:p>
      <w:pPr>
        <w:pStyle w:val="Heading2"/>
        <w:rPr/>
      </w:pPr>
      <w:bookmarkStart w:id="5" w:name="__RefHeading___Toc1324_4200468759"/>
      <w:bookmarkEnd w:id="5"/>
      <w:r>
        <w:rPr/>
        <w:t>2.2 Instalação no Raspberry Pi</w:t>
      </w:r>
    </w:p>
    <w:p>
      <w:pPr>
        <w:pStyle w:val="ListParagraph"/>
        <w:numPr>
          <w:ilvl w:val="0"/>
          <w:numId w:val="11"/>
        </w:numPr>
        <w:spacing w:lineRule="auto" w:line="281" w:before="0" w:after="60"/>
        <w:rPr/>
      </w:pPr>
      <w:r>
        <w:rPr/>
        <w:t xml:space="preserve">Baixe o arquivo </w:t>
      </w:r>
      <w:r>
        <w:rPr>
          <w:rFonts w:eastAsia="Courier New" w:cs="Courier New" w:ascii="Courier New" w:hAnsi="Courier New"/>
          <w:color w:val="1D3557"/>
          <w:sz w:val="19"/>
          <w:szCs w:val="19"/>
        </w:rPr>
        <w:t>berrycade-&lt;versão&gt;.img.xz</w:t>
      </w:r>
      <w:r>
        <w:rPr/>
        <w:t>.</w:t>
      </w:r>
    </w:p>
    <w:p>
      <w:pPr>
        <w:pStyle w:val="ListParagraph"/>
        <w:numPr>
          <w:ilvl w:val="0"/>
          <w:numId w:val="12"/>
        </w:numPr>
        <w:spacing w:lineRule="auto" w:line="281" w:before="0" w:after="60"/>
        <w:rPr/>
      </w:pPr>
      <w:r>
        <w:rPr/>
        <w:t xml:space="preserve">Grave no cartão com o </w:t>
      </w:r>
      <w:r>
        <w:rPr>
          <w:b/>
          <w:bCs/>
        </w:rPr>
        <w:t>Raspberry Pi Imager</w:t>
      </w:r>
      <w:r>
        <w:rPr/>
        <w:t xml:space="preserve"> (opção “Use custom”, sem as opções de personalização) ou com o balenaEtcher.</w:t>
      </w:r>
    </w:p>
    <w:p>
      <w:pPr>
        <w:pStyle w:val="ListParagraph"/>
        <w:numPr>
          <w:ilvl w:val="0"/>
          <w:numId w:val="13"/>
        </w:numPr>
        <w:spacing w:lineRule="auto" w:line="281" w:before="0" w:after="60"/>
        <w:rPr/>
      </w:pPr>
      <w:r>
        <w:rPr/>
        <w:t xml:space="preserve">Opcional: antes de ligar, abra a partição de boot do cartão no computador e edite o arquivo </w:t>
      </w:r>
      <w:r>
        <w:rPr>
          <w:rFonts w:eastAsia="Courier New" w:cs="Courier New" w:ascii="Courier New" w:hAnsi="Courier New"/>
          <w:color w:val="1D3557"/>
          <w:sz w:val="19"/>
          <w:szCs w:val="19"/>
        </w:rPr>
        <w:t>berrycade.txt</w:t>
      </w:r>
      <w:r>
        <w:rPr/>
        <w:t xml:space="preserve"> (hostname, IP da LAN, gateway e DNS).</w:t>
      </w:r>
    </w:p>
    <w:p>
      <w:pPr>
        <w:pStyle w:val="ListParagraph"/>
        <w:numPr>
          <w:ilvl w:val="0"/>
          <w:numId w:val="14"/>
        </w:numPr>
        <w:spacing w:lineRule="auto" w:line="281" w:before="0" w:after="60"/>
        <w:rPr/>
      </w:pPr>
      <w:r>
        <w:rPr/>
        <w:t>Coloque o cartão no Pi, ligue a porta LAN na sua rede e ligue o aparelho.</w:t>
      </w:r>
    </w:p>
    <w:p>
      <w:pPr>
        <w:pStyle w:val="ListParagraph"/>
        <w:numPr>
          <w:ilvl w:val="0"/>
          <w:numId w:val="15"/>
        </w:numPr>
        <w:spacing w:lineRule="auto" w:line="281" w:before="0" w:after="60"/>
        <w:rPr/>
      </w:pPr>
      <w:r>
        <w:rPr/>
        <w:t>Aguarde cerca de 2 minutos: no primeiro boot a partição é expandida para ocupar o cartão inteiro.</w:t>
      </w:r>
      <w:r>
        <w:br w:type="page"/>
      </w:r>
    </w:p>
    <w:p>
      <w:pPr>
        <w:pStyle w:val="Heading1"/>
        <w:rPr/>
      </w:pPr>
      <w:bookmarkStart w:id="6" w:name="__RefHeading___Toc1326_4200468759"/>
      <w:bookmarkEnd w:id="6"/>
      <w:r>
        <w:rPr/>
        <w:t>3. Primeiro acesso</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Item</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Valor padrão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Endereço do painel</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rFonts w:eastAsia="Courier New" w:cs="Courier New" w:ascii="Courier New" w:hAnsi="Courier New"/>
                <w:color w:val="1D3557"/>
                <w:sz w:val="19"/>
                <w:szCs w:val="19"/>
              </w:rPr>
              <w:t>https://10.0.0.99/</w:t>
            </w:r>
            <w:r>
              <w:rPr/>
              <w:t xml:space="preserve"> (ou o IP definido em </w:t>
            </w:r>
            <w:r>
              <w:rPr>
                <w:rFonts w:eastAsia="Courier New" w:cs="Courier New" w:ascii="Courier New" w:hAnsi="Courier New"/>
                <w:color w:val="1D3557"/>
                <w:sz w:val="19"/>
                <w:szCs w:val="19"/>
              </w:rPr>
              <w:t>berrycade.txt</w:t>
            </w:r>
            <w:r>
              <w:rPr/>
              <w: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Usuário / senha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rFonts w:eastAsia="Courier New" w:cs="Courier New" w:ascii="Courier New" w:hAnsi="Courier New"/>
                <w:color w:val="1D3557"/>
                <w:sz w:val="19"/>
                <w:szCs w:val="19"/>
              </w:rPr>
              <w:t>admin</w:t>
            </w:r>
            <w:r>
              <w:rPr/>
              <w:t xml:space="preserve"> / </w:t>
            </w:r>
            <w:r>
              <w:rPr>
                <w:rFonts w:eastAsia="Courier New" w:cs="Courier New" w:ascii="Courier New" w:hAnsi="Courier New"/>
                <w:color w:val="1D3557"/>
                <w:sz w:val="19"/>
                <w:szCs w:val="19"/>
              </w:rPr>
              <w:t>admin</w:t>
            </w:r>
            <w:r>
              <w:rPr/>
              <w:t xml:space="preserve"> — a troca da senha é obrigatória no primeiro login</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Rede da LAN</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10.0.0.99/24, gateway 10.0.0.254, DNS 8.8.8.8</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Certificado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Autoassinado, gerado no próprio equipamento — o navegador mostra um aviso na primeira vez</w:t>
            </w:r>
          </w:p>
        </w:tc>
      </w:tr>
    </w:tbl>
    <w:p>
      <w:pPr>
        <w:pStyle w:val="Normal"/>
        <w:spacing w:before="0" w:after="120"/>
        <w:rPr/>
      </w:pPr>
      <w:r>
        <w:rPr/>
      </w:r>
    </w:p>
    <w:p>
      <w:pPr>
        <w:pStyle w:val="Heading2"/>
        <w:rPr/>
      </w:pPr>
      <w:bookmarkStart w:id="7" w:name="__RefHeading___Toc1328_4200468759"/>
      <w:bookmarkEnd w:id="7"/>
      <w:r>
        <w:rPr/>
        <w:t>3.1 Assistente de configuração inicial</w:t>
      </w:r>
    </w:p>
    <w:p>
      <w:pPr>
        <w:pStyle w:val="Normal"/>
        <w:spacing w:lineRule="auto" w:line="300" w:before="0" w:after="120"/>
        <w:rPr/>
      </w:pPr>
      <w:r>
        <w:rPr/>
        <w:t>Depois da troca de senha, o assistente abre automaticamente em cinco etapas:</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Etapa</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O que configurar</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1. Portas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Mostra as portas detectadas (modelo do adaptador, MAC e se há cabo). Escolha qual será a </w:t>
            </w:r>
            <w:r>
              <w:rPr>
                <w:b/>
                <w:bCs/>
              </w:rPr>
              <w:t>LAN</w:t>
            </w:r>
            <w:r>
              <w:rPr/>
              <w:t xml:space="preserve"> e qual será a </w:t>
            </w:r>
            <w:r>
              <w:rPr>
                <w:b/>
                <w:bCs/>
              </w:rPr>
              <w:t>WAN</w:t>
            </w:r>
            <w:r>
              <w:rPr/>
              <w:t xml:space="preserve"> e dê um nome a cada uma. A escolha é gravada pelo MAC, então os nomes não trocam entre reinicializações.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2. LAN</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IP/máscara da LAN, gateway (só se a internet vier pela LAN), DNS e se o firewall deve distribuir IPs por DHCP.</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3. WAN</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Tipo de conexão: </w:t>
            </w:r>
            <w:r>
              <w:rPr>
                <w:b/>
                <w:bCs/>
              </w:rPr>
              <w:t>PPPoE</w:t>
            </w:r>
            <w:r>
              <w:rPr/>
              <w:t xml:space="preserve"> (usuário e senha do provedor), </w:t>
            </w:r>
            <w:r>
              <w:rPr>
                <w:b/>
                <w:bCs/>
              </w:rPr>
              <w:t>DHCP</w:t>
            </w:r>
            <w:r>
              <w:rPr/>
              <w:t xml:space="preserve">, </w:t>
            </w:r>
            <w:r>
              <w:rPr>
                <w:b/>
                <w:bCs/>
              </w:rPr>
              <w:t>IP fixo</w:t>
            </w:r>
            <w:r>
              <w:rPr/>
              <w:t xml:space="preserve"> ou configurar depois.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4. Sistema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Nome do equipamento e fuso horário.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5. Resumo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Confere tudo e aplica. Se o IP da LAN mudar, abra o novo endereço e confirme em até 60 s.</w:t>
            </w:r>
          </w:p>
        </w:tc>
      </w:tr>
    </w:tbl>
    <w:p>
      <w:pPr>
        <w:pStyle w:val="Normal"/>
        <w:spacing w:before="0" w:after="120"/>
        <w:rPr/>
      </w:pPr>
      <w:r>
        <w:rPr/>
      </w:r>
    </w:p>
    <w:p>
      <w:pPr>
        <w:pStyle w:val="Normal"/>
        <w:pBdr>
          <w:left w:val="single" w:sz="24" w:space="8" w:color="1D3557"/>
        </w:pBdr>
        <w:shd w:val="clear" w:color="auto" w:fill="EAF0F7"/>
        <w:spacing w:lineRule="auto" w:line="281" w:before="120" w:after="160"/>
        <w:ind w:left="200" w:right="120"/>
        <w:rPr/>
      </w:pPr>
      <w:r>
        <w:rPr>
          <w:b/>
          <w:bCs/>
          <w:color w:val="1D3557"/>
        </w:rPr>
        <w:t xml:space="preserve">Dica: </w:t>
      </w:r>
      <w:r>
        <w:rPr/>
        <w:t xml:space="preserve">para descobrir qual porta física é qual, conecte ou desconecte o cabo e reabra o assistente: a coluna “Link” mostra onde há cabo. O assistente pode ser executado de novo em </w:t>
      </w:r>
      <w:r>
        <w:rPr>
          <w:b/>
          <w:bCs/>
        </w:rPr>
        <w:t>Sistema › Configurações</w:t>
      </w:r>
      <w:r>
        <w:rPr/>
        <w:t>.</w:t>
      </w:r>
      <w:r>
        <w:br w:type="page"/>
      </w:r>
    </w:p>
    <w:p>
      <w:pPr>
        <w:pStyle w:val="Heading1"/>
        <w:rPr/>
      </w:pPr>
      <w:bookmarkStart w:id="8" w:name="__RefHeading___Toc1330_4200468759"/>
      <w:bookmarkEnd w:id="8"/>
      <w:r>
        <w:rPr/>
        <w:t>4. Conhecendo o painel</w:t>
      </w:r>
    </w:p>
    <w:p>
      <w:pPr>
        <w:pStyle w:val="Normal"/>
        <w:spacing w:lineRule="auto" w:line="300" w:before="0" w:after="120"/>
        <w:rPr/>
      </w:pPr>
      <w:r>
        <w:rPr/>
        <w:t>O painel tem três áreas fixas:</w:t>
      </w:r>
    </w:p>
    <w:p>
      <w:pPr>
        <w:pStyle w:val="ListParagraph"/>
        <w:numPr>
          <w:ilvl w:val="0"/>
          <w:numId w:val="2"/>
        </w:numPr>
        <w:spacing w:lineRule="auto" w:line="281" w:before="0" w:after="60"/>
        <w:rPr/>
      </w:pPr>
      <w:r>
        <w:rPr>
          <w:b/>
          <w:bCs/>
        </w:rPr>
        <w:t>Menu lateral</w:t>
      </w:r>
      <w:r>
        <w:rPr/>
        <w:t xml:space="preserve"> — as seções do sistema. Abrir uma categoria fecha as outras. No rodapé ficam a versão e, no equipamento de desenvolvimento, a etiqueta </w:t>
      </w:r>
      <w:r>
        <w:rPr>
          <w:b/>
          <w:bCs/>
        </w:rPr>
        <w:t>DEV</w:t>
      </w:r>
      <w:r>
        <w:rPr/>
        <w:t>.</w:t>
      </w:r>
    </w:p>
    <w:p>
      <w:pPr>
        <w:pStyle w:val="ListParagraph"/>
        <w:numPr>
          <w:ilvl w:val="0"/>
          <w:numId w:val="2"/>
        </w:numPr>
        <w:spacing w:lineRule="auto" w:line="281" w:before="0" w:after="60"/>
        <w:rPr/>
      </w:pPr>
      <w:r>
        <w:rPr>
          <w:b/>
          <w:bCs/>
        </w:rPr>
        <w:t>Barra superior</w:t>
      </w:r>
      <w:r>
        <w:rPr/>
        <w:t xml:space="preserve"> — nome do equipamento e tempo ligado, botão de tema claro/escuro e o menu do usuário (troca de senha e sair).</w:t>
      </w:r>
    </w:p>
    <w:p>
      <w:pPr>
        <w:pStyle w:val="ListParagraph"/>
        <w:numPr>
          <w:ilvl w:val="0"/>
          <w:numId w:val="2"/>
        </w:numPr>
        <w:spacing w:lineRule="auto" w:line="281" w:before="0" w:after="60"/>
        <w:rPr/>
      </w:pPr>
      <w:r>
        <w:rPr>
          <w:b/>
          <w:bCs/>
        </w:rPr>
        <w:t>Barra de status</w:t>
      </w:r>
      <w:r>
        <w:rPr/>
        <w:t xml:space="preserve"> (rodapé) — indica se a configuração está sincronizada com o kernel e quantas sessões de rede estão ativas.</w:t>
      </w:r>
    </w:p>
    <w:p>
      <w:pPr>
        <w:pStyle w:val="Normal"/>
        <w:spacing w:lineRule="auto" w:line="300" w:before="0" w:after="120"/>
        <w:rPr/>
      </w:pPr>
      <w:r>
        <w:rPr/>
        <w:t xml:space="preserve">Quando existe uma alteração aguardando confirmação, aparece uma </w:t>
      </w:r>
      <w:r>
        <w:rPr>
          <w:b/>
          <w:bCs/>
        </w:rPr>
        <w:t>faixa amarela</w:t>
      </w:r>
      <w:r>
        <w:rPr/>
        <w:t xml:space="preserve"> no topo com os botões </w:t>
      </w:r>
      <w:r>
        <w:rPr>
          <w:b/>
          <w:bCs/>
        </w:rPr>
        <w:t>Confirmar</w:t>
      </w:r>
      <w:r>
        <w:rPr/>
        <w:t xml:space="preserve"> e </w:t>
      </w:r>
      <w:r>
        <w:rPr>
          <w:b/>
          <w:bCs/>
        </w:rPr>
        <w:t>Reverter agora</w:t>
      </w:r>
      <w:r>
        <w:rPr/>
        <w:t>.</w:t>
      </w:r>
    </w:p>
    <w:p>
      <w:pPr>
        <w:pStyle w:val="Heading2"/>
        <w:rPr/>
      </w:pPr>
      <w:bookmarkStart w:id="9" w:name="__RefHeading___Toc1332_4200468759"/>
      <w:bookmarkEnd w:id="9"/>
      <w:r>
        <w:rPr/>
        <w:t>4.1 Painel de Controle</w:t>
      </w:r>
    </w:p>
    <w:p>
      <w:pPr>
        <w:pStyle w:val="Normal"/>
        <w:keepNext w:val="true"/>
        <w:spacing w:before="120" w:after="60"/>
        <w:jc w:val="center"/>
        <w:rPr/>
      </w:pPr>
      <w:r>
        <w:rPr/>
        <w:drawing>
          <wp:inline distT="0" distB="0" distL="0" distR="0">
            <wp:extent cx="5905500" cy="2914650"/>
            <wp:effectExtent l="0" t="0" r="0" b="0"/>
            <wp:docPr id="2" name="fig1" descr="Painel de Controle&#10;Painel de Contr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1" descr="Painel de Controle&#10;Painel de Controle"/>
                    <pic:cNvPicPr>
                      <a:picLocks noChangeAspect="1" noChangeArrowheads="1"/>
                    </pic:cNvPicPr>
                  </pic:nvPicPr>
                  <pic:blipFill>
                    <a:blip r:embed="rId3"/>
                    <a:stretch>
                      <a:fillRect/>
                    </a:stretch>
                  </pic:blipFill>
                  <pic:spPr bwMode="auto">
                    <a:xfrm>
                      <a:off x="0" y="0"/>
                      <a:ext cx="5905500" cy="2914650"/>
                    </a:xfrm>
                    <a:prstGeom prst="rect">
                      <a:avLst/>
                    </a:prstGeom>
                    <a:noFill/>
                  </pic:spPr>
                </pic:pic>
              </a:graphicData>
            </a:graphic>
          </wp:inline>
        </w:drawing>
      </w:r>
    </w:p>
    <w:p>
      <w:pPr>
        <w:pStyle w:val="Normal"/>
        <w:spacing w:before="0" w:after="200"/>
        <w:jc w:val="center"/>
        <w:rPr/>
      </w:pPr>
      <w:r>
        <w:rPr>
          <w:i/>
          <w:iCs/>
          <w:color w:val="5B6573"/>
          <w:sz w:val="18"/>
          <w:szCs w:val="18"/>
        </w:rPr>
        <w:t>Figura 1 — Painel de Controle</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Quadro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Conteúdo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Recursos do sistema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Medidores de CPU (com o uso por núcleo), temperatura do processador, memória e disco, e a carga média.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Consumo WAN / LAN</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Gráficos de download e upload em tempo real, com o pico do período.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Interfaces físicas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Cada porta com função, endereçamento, velocidade e estado do link.</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Informações do sistema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Hostname, versão, horário, tempo ligado, kernel e a sincronia configuração ↔ kernel.</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Visão geral</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Sessões ativas, número de políticas, VLANs, túneis IPsec, objetos e dispositivos banidos, e o gráfico de CPU dos últimos 5 minutos.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Serviços, IDS/IPS e bloqueios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Estado dos serviços, alertas recentes do IDS e as últimas conexões bloqueadas, com atalhos para os logs.</w:t>
            </w:r>
          </w:p>
        </w:tc>
      </w:tr>
    </w:tbl>
    <w:p>
      <w:pPr>
        <w:pStyle w:val="Normal"/>
        <w:spacing w:before="0" w:after="120"/>
        <w:rPr/>
      </w:pPr>
      <w:r>
        <w:rPr/>
      </w:r>
      <w:r>
        <w:br w:type="page"/>
      </w:r>
    </w:p>
    <w:p>
      <w:pPr>
        <w:pStyle w:val="Heading1"/>
        <w:rPr/>
      </w:pPr>
      <w:bookmarkStart w:id="10" w:name="__RefHeading___Toc1334_4200468759"/>
      <w:bookmarkEnd w:id="10"/>
      <w:r>
        <w:rPr/>
        <w:t>5. Rede</w:t>
      </w:r>
    </w:p>
    <w:p>
      <w:pPr>
        <w:pStyle w:val="Heading2"/>
        <w:rPr/>
      </w:pPr>
      <w:bookmarkStart w:id="11" w:name="__RefHeading___Toc1336_4200468759"/>
      <w:bookmarkEnd w:id="11"/>
      <w:r>
        <w:rPr/>
        <w:t>5.1 Interfaces</w:t>
      </w:r>
    </w:p>
    <w:p>
      <w:pPr>
        <w:pStyle w:val="Normal"/>
        <w:keepNext w:val="true"/>
        <w:spacing w:before="120" w:after="60"/>
        <w:jc w:val="center"/>
        <w:rPr/>
      </w:pPr>
      <w:r>
        <w:rPr/>
        <w:drawing>
          <wp:inline distT="0" distB="0" distL="0" distR="0">
            <wp:extent cx="5905500" cy="2905125"/>
            <wp:effectExtent l="0" t="0" r="0" b="0"/>
            <wp:docPr id="3" name="fig2" descr="Rede › Interfaces&#10;Rede ›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 descr="Rede › Interfaces&#10;Rede › Interfaces"/>
                    <pic:cNvPicPr>
                      <a:picLocks noChangeAspect="1" noChangeArrowheads="1"/>
                    </pic:cNvPicPr>
                  </pic:nvPicPr>
                  <pic:blipFill>
                    <a:blip r:embed="rId4"/>
                    <a:stretch>
                      <a:fillRect/>
                    </a:stretch>
                  </pic:blipFill>
                  <pic:spPr bwMode="auto">
                    <a:xfrm>
                      <a:off x="0" y="0"/>
                      <a:ext cx="5905500" cy="2905125"/>
                    </a:xfrm>
                    <a:prstGeom prst="rect">
                      <a:avLst/>
                    </a:prstGeom>
                    <a:noFill/>
                  </pic:spPr>
                </pic:pic>
              </a:graphicData>
            </a:graphic>
          </wp:inline>
        </w:drawing>
      </w:r>
    </w:p>
    <w:p>
      <w:pPr>
        <w:pStyle w:val="Normal"/>
        <w:spacing w:before="0" w:after="200"/>
        <w:jc w:val="center"/>
        <w:rPr/>
      </w:pPr>
      <w:r>
        <w:rPr>
          <w:i/>
          <w:iCs/>
          <w:color w:val="5B6573"/>
          <w:sz w:val="18"/>
          <w:szCs w:val="18"/>
        </w:rPr>
        <w:t>Figura 2 — Rede › Interfaces</w:t>
      </w:r>
    </w:p>
    <w:p>
      <w:pPr>
        <w:pStyle w:val="Normal"/>
        <w:spacing w:lineRule="auto" w:line="300" w:before="0" w:after="120"/>
        <w:rPr/>
      </w:pPr>
      <w:r>
        <w:rPr/>
        <w:t xml:space="preserve">Lista as interfaces agrupadas por tipo (físicas, VLANs, túneis, Tailscale), com dispositivo, IP, zona, acessos administrativos permitidos, faixa DHCP e estado. Use </w:t>
      </w:r>
      <w:r>
        <w:rPr>
          <w:b/>
          <w:bCs/>
        </w:rPr>
        <w:t>Criar Novo</w:t>
      </w:r>
      <w:r>
        <w:rPr/>
        <w:t xml:space="preserve"> para adicionar uma VLAN e dê dois cliques numa interface para editá-la.</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Campo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Descrição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Apelido / Papel</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Nome amigável da porta e se ela é LAN ou WAN.</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Endereçamento › Modo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b/>
                <w:bCs/>
              </w:rPr>
              <w:t>Manual (estático)</w:t>
            </w:r>
            <w:r>
              <w:rPr/>
              <w:t xml:space="preserve">, </w:t>
            </w:r>
            <w:r>
              <w:rPr>
                <w:b/>
                <w:bCs/>
              </w:rPr>
              <w:t>DHCP (cliente)</w:t>
            </w:r>
            <w:r>
              <w:rPr/>
              <w:t xml:space="preserve">, </w:t>
            </w:r>
            <w:r>
              <w:rPr>
                <w:b/>
                <w:bCs/>
              </w:rPr>
              <w:t>PPPoE</w:t>
            </w:r>
            <w:r>
              <w:rPr/>
              <w:t xml:space="preserve"> ou </w:t>
            </w:r>
            <w:r>
              <w:rPr>
                <w:b/>
                <w:bCs/>
              </w:rPr>
              <w:t>Sem IP</w:t>
            </w:r>
            <w:r>
              <w:rPr/>
              <w: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Gateway / Métrica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Gateway da interface estática e a prioridade da rota.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PPPoE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Usuário e senha do provedor, autenticação (PAP/CHAP), service name, MTU, instalar a rota padrão e usar o DNS recebido.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MTU</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Tamanho máximo de pacote da interface.</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Zona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Zona à qual a interface pertence.</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Acesso administrativo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Serviços do próprio firewall acessíveis por esta interface: HTTPS (painel), SSH, PING, DNS e DHCP.</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Servidor DHCP</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Habilitar, início e fim da faixa, tempo de concessão, servidores DNS, domínio e reservas (MAC → IP).</w:t>
            </w:r>
          </w:p>
        </w:tc>
      </w:tr>
    </w:tbl>
    <w:p>
      <w:pPr>
        <w:pStyle w:val="Normal"/>
        <w:spacing w:before="0" w:after="120"/>
        <w:rPr/>
      </w:pPr>
      <w:r>
        <w:rPr/>
      </w:r>
    </w:p>
    <w:p>
      <w:pPr>
        <w:pStyle w:val="Heading3"/>
        <w:rPr/>
      </w:pPr>
      <w:r>
        <w:rPr/>
        <w:t>VLANs 802.1Q</w:t>
      </w:r>
    </w:p>
    <w:p>
      <w:pPr>
        <w:pStyle w:val="Normal"/>
        <w:spacing w:lineRule="auto" w:line="300" w:before="0" w:after="120"/>
        <w:rPr/>
      </w:pPr>
      <w:r>
        <w:rPr/>
        <w:t>Uma VLAN é uma sub-interface de uma porta física com o seu próprio ID, faixa de IP e, se quiser, sua própria zona (o formulário oferece criar uma zona com o nome da VLAN). O switch precisa entregar a VLAN marcada (tagged) nessa porta.</w:t>
      </w:r>
    </w:p>
    <w:p>
      <w:pPr>
        <w:pStyle w:val="Heading2"/>
        <w:rPr/>
      </w:pPr>
      <w:bookmarkStart w:id="12" w:name="__RefHeading___Toc1338_4200468759"/>
      <w:bookmarkEnd w:id="12"/>
      <w:r>
        <w:rPr/>
        <w:t>5.2 Zonas</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Campo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Descrição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Nome / Descrição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Identificação da zona usada nas políticas.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Tráfego intra-zona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b/>
                <w:bCs/>
              </w:rPr>
              <w:t>Permitir</w:t>
            </w:r>
            <w:r>
              <w:rPr/>
              <w:t xml:space="preserve"> ou </w:t>
            </w:r>
            <w:r>
              <w:rPr>
                <w:b/>
                <w:bCs/>
              </w:rPr>
              <w:t>Bloquear</w:t>
            </w:r>
            <w:r>
              <w:rPr/>
              <w:t xml:space="preserve"> o tráfego entre interfaces da mesma zona.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IDS/IPS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Modo de inspeção da zona: </w:t>
            </w:r>
            <w:r>
              <w:rPr>
                <w:b/>
                <w:bCs/>
              </w:rPr>
              <w:t>Desligado</w:t>
            </w:r>
            <w:r>
              <w:rPr/>
              <w:t xml:space="preserve">, </w:t>
            </w:r>
            <w:r>
              <w:rPr>
                <w:b/>
                <w:bCs/>
              </w:rPr>
              <w:t>Alerta (IDS)</w:t>
            </w:r>
            <w:r>
              <w:rPr/>
              <w:t xml:space="preserve"> ou </w:t>
            </w:r>
            <w:r>
              <w:rPr>
                <w:b/>
                <w:bCs/>
              </w:rPr>
              <w:t>Bloqueio (IPS inline)</w:t>
            </w:r>
            <w:r>
              <w:rPr/>
              <w: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Membros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Interfaces e VLANs que fazem parte da zona.</w:t>
            </w:r>
          </w:p>
        </w:tc>
      </w:tr>
    </w:tbl>
    <w:p>
      <w:pPr>
        <w:pStyle w:val="Normal"/>
        <w:spacing w:before="0" w:after="120"/>
        <w:rPr/>
      </w:pPr>
      <w:r>
        <w:rPr/>
      </w:r>
    </w:p>
    <w:p>
      <w:pPr>
        <w:pStyle w:val="Heading2"/>
        <w:rPr/>
      </w:pPr>
      <w:bookmarkStart w:id="13" w:name="__RefHeading___Toc1340_4200468759"/>
      <w:bookmarkEnd w:id="13"/>
      <w:r>
        <w:rPr/>
        <w:t>5.3 Clientes DHCP</w:t>
      </w:r>
    </w:p>
    <w:p>
      <w:pPr>
        <w:pStyle w:val="Normal"/>
        <w:spacing w:lineRule="auto" w:line="300" w:before="0" w:after="120"/>
        <w:rPr/>
      </w:pPr>
      <w:r>
        <w:rPr/>
        <w:t xml:space="preserve">Mostra em tempo real os dispositivos que receberam IP do firewall (IP, MAC, nome do host e expiração). Clique com o </w:t>
      </w:r>
      <w:r>
        <w:rPr>
          <w:b/>
          <w:bCs/>
        </w:rPr>
        <w:t>botão direito</w:t>
      </w:r>
      <w:r>
        <w:rPr/>
        <w:t xml:space="preserve"> num cliente para:</w:t>
      </w:r>
    </w:p>
    <w:p>
      <w:pPr>
        <w:pStyle w:val="ListParagraph"/>
        <w:numPr>
          <w:ilvl w:val="0"/>
          <w:numId w:val="2"/>
        </w:numPr>
        <w:spacing w:lineRule="auto" w:line="281" w:before="0" w:after="60"/>
        <w:rPr/>
      </w:pPr>
      <w:r>
        <w:rPr>
          <w:b/>
          <w:bCs/>
        </w:rPr>
        <w:t>Criar reserva…</w:t>
      </w:r>
      <w:r>
        <w:rPr/>
        <w:t xml:space="preserve"> — fixa aquele IP para o dispositivo (endereço MAC, IP reservado e interface/VLAN);</w:t>
      </w:r>
    </w:p>
    <w:p>
      <w:pPr>
        <w:pStyle w:val="ListParagraph"/>
        <w:numPr>
          <w:ilvl w:val="0"/>
          <w:numId w:val="2"/>
        </w:numPr>
        <w:spacing w:lineRule="auto" w:line="281" w:before="0" w:after="60"/>
        <w:rPr/>
      </w:pPr>
      <w:r>
        <w:rPr>
          <w:b/>
          <w:bCs/>
        </w:rPr>
        <w:t>Revogar concessão</w:t>
      </w:r>
      <w:r>
        <w:rPr/>
        <w:t xml:space="preserve"> — encerra a concessão atual, forçando o dispositivo a pedir um IP de novo;</w:t>
      </w:r>
    </w:p>
    <w:p>
      <w:pPr>
        <w:pStyle w:val="ListParagraph"/>
        <w:numPr>
          <w:ilvl w:val="0"/>
          <w:numId w:val="2"/>
        </w:numPr>
        <w:spacing w:lineRule="auto" w:line="281" w:before="0" w:after="60"/>
        <w:rPr/>
      </w:pPr>
      <w:r>
        <w:rPr>
          <w:b/>
          <w:bCs/>
        </w:rPr>
        <w:t>Banir dispositivo…</w:t>
      </w:r>
      <w:r>
        <w:rPr/>
        <w:t xml:space="preserve"> — impede o dispositivo de receber IP e de usar a rede, com um motivo; </w:t>
      </w:r>
      <w:r>
        <w:rPr>
          <w:b/>
          <w:bCs/>
        </w:rPr>
        <w:t>Remover banimento</w:t>
      </w:r>
      <w:r>
        <w:rPr/>
        <w:t xml:space="preserve"> desfaz.</w:t>
      </w:r>
    </w:p>
    <w:p>
      <w:pPr>
        <w:pStyle w:val="Heading2"/>
        <w:rPr/>
      </w:pPr>
      <w:bookmarkStart w:id="14" w:name="__RefHeading___Toc1342_4200468759"/>
      <w:bookmarkEnd w:id="14"/>
      <w:r>
        <w:rPr/>
        <w:t>5.4 DNS</w:t>
      </w:r>
    </w:p>
    <w:p>
      <w:pPr>
        <w:pStyle w:val="ListParagraph"/>
        <w:numPr>
          <w:ilvl w:val="0"/>
          <w:numId w:val="2"/>
        </w:numPr>
        <w:spacing w:lineRule="auto" w:line="281" w:before="0" w:after="60"/>
        <w:rPr/>
      </w:pPr>
      <w:r>
        <w:rPr>
          <w:b/>
          <w:bCs/>
        </w:rPr>
        <w:t>Servidores DNS</w:t>
      </w:r>
      <w:r>
        <w:rPr/>
        <w:t>: encaminhadores usados pelo firewall e pelos clientes.</w:t>
      </w:r>
    </w:p>
    <w:p>
      <w:pPr>
        <w:pStyle w:val="ListParagraph"/>
        <w:numPr>
          <w:ilvl w:val="0"/>
          <w:numId w:val="2"/>
        </w:numPr>
        <w:spacing w:lineRule="auto" w:line="281" w:before="0" w:after="60"/>
        <w:rPr/>
      </w:pPr>
      <w:r>
        <w:rPr>
          <w:b/>
          <w:bCs/>
        </w:rPr>
        <w:t>DNS do provedor</w:t>
      </w:r>
      <w:r>
        <w:rPr/>
        <w:t>: soma os servidores recebidos pelo PPPoE.</w:t>
      </w:r>
    </w:p>
    <w:p>
      <w:pPr>
        <w:pStyle w:val="ListParagraph"/>
        <w:numPr>
          <w:ilvl w:val="0"/>
          <w:numId w:val="2"/>
        </w:numPr>
        <w:spacing w:lineRule="auto" w:line="281" w:before="0" w:after="60"/>
        <w:rPr/>
      </w:pPr>
      <w:r>
        <w:rPr>
          <w:b/>
          <w:bCs/>
        </w:rPr>
        <w:t>Domínio local</w:t>
      </w:r>
      <w:r>
        <w:rPr/>
        <w:t xml:space="preserve">: os clientes DHCP passam a responder como </w:t>
      </w:r>
      <w:r>
        <w:rPr>
          <w:rFonts w:eastAsia="Courier New" w:cs="Courier New" w:ascii="Courier New" w:hAnsi="Courier New"/>
          <w:color w:val="1D3557"/>
          <w:sz w:val="19"/>
          <w:szCs w:val="19"/>
        </w:rPr>
        <w:t>host.domínio</w:t>
      </w:r>
      <w:r>
        <w:rPr/>
        <w:t>.</w:t>
      </w:r>
    </w:p>
    <w:p>
      <w:pPr>
        <w:pStyle w:val="Heading2"/>
        <w:rPr/>
      </w:pPr>
      <w:bookmarkStart w:id="15" w:name="__RefHeading___Toc1344_4200468759"/>
      <w:bookmarkEnd w:id="15"/>
      <w:r>
        <w:rPr/>
        <w:t>5.5 Rotas estáticas</w:t>
      </w:r>
    </w:p>
    <w:p>
      <w:pPr>
        <w:pStyle w:val="Normal"/>
        <w:spacing w:lineRule="auto" w:line="300" w:before="0" w:after="120"/>
        <w:rPr/>
      </w:pPr>
      <w:r>
        <w:rPr/>
        <w:t>Rotas para redes alcançáveis por outro roteador: destino, gateway, interface e métrica.</w:t>
      </w:r>
      <w:r>
        <w:br w:type="page"/>
      </w:r>
    </w:p>
    <w:p>
      <w:pPr>
        <w:pStyle w:val="Heading1"/>
        <w:rPr/>
      </w:pPr>
      <w:bookmarkStart w:id="16" w:name="__RefHeading___Toc1346_4200468759"/>
      <w:bookmarkEnd w:id="16"/>
      <w:r>
        <w:rPr/>
        <w:t>6. Política &amp; Objetos</w:t>
      </w:r>
    </w:p>
    <w:p>
      <w:pPr>
        <w:pStyle w:val="Heading2"/>
        <w:rPr/>
      </w:pPr>
      <w:bookmarkStart w:id="17" w:name="__RefHeading___Toc1348_4200468759"/>
      <w:bookmarkEnd w:id="17"/>
      <w:r>
        <w:rPr/>
        <w:t>6.1 Política de Firewall</w:t>
      </w:r>
    </w:p>
    <w:p>
      <w:pPr>
        <w:pStyle w:val="Normal"/>
        <w:keepNext w:val="true"/>
        <w:spacing w:before="120" w:after="60"/>
        <w:jc w:val="center"/>
        <w:rPr/>
      </w:pPr>
      <w:r>
        <w:rPr/>
        <w:drawing>
          <wp:inline distT="0" distB="0" distL="0" distR="0">
            <wp:extent cx="5905500" cy="2895600"/>
            <wp:effectExtent l="0" t="0" r="0" b="0"/>
            <wp:docPr id="4" name="fig3" descr="Política &amp; Objetos › Política de Firewall (visão por sequência)&#10;Política &amp; Objetos › Política de Firewall (visão por s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3" descr="Política &amp; Objetos › Política de Firewall (visão por sequência)&#10;Política &amp; Objetos › Política de Firewall (visão por sequência)"/>
                    <pic:cNvPicPr>
                      <a:picLocks noChangeAspect="1" noChangeArrowheads="1"/>
                    </pic:cNvPicPr>
                  </pic:nvPicPr>
                  <pic:blipFill>
                    <a:blip r:embed="rId5"/>
                    <a:stretch>
                      <a:fillRect/>
                    </a:stretch>
                  </pic:blipFill>
                  <pic:spPr bwMode="auto">
                    <a:xfrm>
                      <a:off x="0" y="0"/>
                      <a:ext cx="5905500" cy="2895600"/>
                    </a:xfrm>
                    <a:prstGeom prst="rect">
                      <a:avLst/>
                    </a:prstGeom>
                    <a:noFill/>
                  </pic:spPr>
                </pic:pic>
              </a:graphicData>
            </a:graphic>
          </wp:inline>
        </w:drawing>
      </w:r>
    </w:p>
    <w:p>
      <w:pPr>
        <w:pStyle w:val="Normal"/>
        <w:spacing w:before="0" w:after="200"/>
        <w:jc w:val="center"/>
        <w:rPr/>
      </w:pPr>
      <w:r>
        <w:rPr>
          <w:i/>
          <w:iCs/>
          <w:color w:val="5B6573"/>
          <w:sz w:val="18"/>
          <w:szCs w:val="18"/>
        </w:rPr>
        <w:t>Figura 3 — Política &amp; Objetos › Política de Firewall (visão por sequência)</w:t>
      </w:r>
    </w:p>
    <w:p>
      <w:pPr>
        <w:pStyle w:val="Normal"/>
        <w:spacing w:lineRule="auto" w:line="300" w:before="0" w:after="120"/>
        <w:rPr/>
      </w:pPr>
      <w:r>
        <w:rPr/>
        <w:t xml:space="preserve">Cada linha é uma política com origem, destino, serviço, ação, NAT, perfis de segurança, log e os contadores de bytes e pacotes. Ao final aparece a </w:t>
      </w:r>
      <w:r>
        <w:rPr>
          <w:b/>
          <w:bCs/>
        </w:rPr>
        <w:t>negação implícita</w:t>
      </w:r>
      <w:r>
        <w:rPr/>
        <w:t xml:space="preserve"> com o total de pacotes descartados.</w:t>
      </w:r>
    </w:p>
    <w:p>
      <w:pPr>
        <w:pStyle w:val="ListParagraph"/>
        <w:numPr>
          <w:ilvl w:val="0"/>
          <w:numId w:val="2"/>
        </w:numPr>
        <w:spacing w:lineRule="auto" w:line="281" w:before="0" w:after="60"/>
        <w:rPr/>
      </w:pPr>
      <w:r>
        <w:rPr>
          <w:b/>
          <w:bCs/>
        </w:rPr>
        <w:t>Por par de zonas / Por sequência</w:t>
      </w:r>
      <w:r>
        <w:rPr/>
        <w:t xml:space="preserve"> (canto superior direito): agrupa as políticas por par de zonas ou mostra a lista na ordem de avaliação. A visão escolhida fica salva para o seu usuário.</w:t>
      </w:r>
    </w:p>
    <w:p>
      <w:pPr>
        <w:pStyle w:val="ListParagraph"/>
        <w:numPr>
          <w:ilvl w:val="0"/>
          <w:numId w:val="2"/>
        </w:numPr>
        <w:spacing w:lineRule="auto" w:line="281" w:before="0" w:after="60"/>
        <w:rPr/>
      </w:pPr>
      <w:r>
        <w:rPr>
          <w:b/>
          <w:bCs/>
        </w:rPr>
        <w:t>Reordenar</w:t>
      </w:r>
      <w:r>
        <w:rPr/>
        <w:t>: arraste a linha com o mouse — uma faixa colorida mostra onde ela vai cair — ou use as setas ↑ ↓. Na visão por par de zonas, a política só pode ser movida dentro do mesmo par, onde a ordem importa.</w:t>
      </w:r>
    </w:p>
    <w:p>
      <w:pPr>
        <w:pStyle w:val="ListParagraph"/>
        <w:numPr>
          <w:ilvl w:val="0"/>
          <w:numId w:val="2"/>
        </w:numPr>
        <w:spacing w:lineRule="auto" w:line="281" w:before="0" w:after="60"/>
        <w:rPr/>
      </w:pPr>
      <w:r>
        <w:rPr>
          <w:b/>
          <w:bCs/>
        </w:rPr>
        <w:t>Clonar</w:t>
      </w:r>
      <w:r>
        <w:rPr/>
        <w:t xml:space="preserve"> cria uma cópia para ajustar; o botão direito oferece habilitar/desabilitar, mover, editar e apagar.</w:t>
      </w:r>
    </w:p>
    <w:p>
      <w:pPr>
        <w:pStyle w:val="Heading3"/>
        <w:rPr/>
      </w:pPr>
      <w:r>
        <w:rPr/>
        <w:t>Criar uma política</w:t>
      </w:r>
    </w:p>
    <w:p>
      <w:pPr>
        <w:pStyle w:val="Normal"/>
        <w:keepNext w:val="true"/>
        <w:spacing w:before="120" w:after="60"/>
        <w:jc w:val="center"/>
        <w:rPr/>
      </w:pPr>
      <w:r>
        <w:rPr/>
        <w:drawing>
          <wp:inline distT="0" distB="0" distL="0" distR="0">
            <wp:extent cx="5905500" cy="2914650"/>
            <wp:effectExtent l="0" t="0" r="0" b="0"/>
            <wp:docPr id="5" name="fig4" descr="Editor de política&#10;Editor de polí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 descr="Editor de política&#10;Editor de política"/>
                    <pic:cNvPicPr>
                      <a:picLocks noChangeAspect="1" noChangeArrowheads="1"/>
                    </pic:cNvPicPr>
                  </pic:nvPicPr>
                  <pic:blipFill>
                    <a:blip r:embed="rId6"/>
                    <a:stretch>
                      <a:fillRect/>
                    </a:stretch>
                  </pic:blipFill>
                  <pic:spPr bwMode="auto">
                    <a:xfrm>
                      <a:off x="0" y="0"/>
                      <a:ext cx="5905500" cy="2914650"/>
                    </a:xfrm>
                    <a:prstGeom prst="rect">
                      <a:avLst/>
                    </a:prstGeom>
                    <a:noFill/>
                  </pic:spPr>
                </pic:pic>
              </a:graphicData>
            </a:graphic>
          </wp:inline>
        </w:drawing>
      </w:r>
    </w:p>
    <w:p>
      <w:pPr>
        <w:pStyle w:val="Normal"/>
        <w:spacing w:before="0" w:after="200"/>
        <w:jc w:val="center"/>
        <w:rPr/>
      </w:pPr>
      <w:r>
        <w:rPr>
          <w:i/>
          <w:iCs/>
          <w:color w:val="5B6573"/>
          <w:sz w:val="18"/>
          <w:szCs w:val="18"/>
        </w:rPr>
        <w:t>Figura 4 — Editor de política</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Campo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Descrição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Nome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Identificação da regra.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Zona de origem / destino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De onde vem e para onde vai o tráfego. </w:t>
            </w:r>
            <w:r>
              <w:rPr>
                <w:rFonts w:eastAsia="Courier New" w:cs="Courier New" w:ascii="Courier New" w:hAnsi="Courier New"/>
                <w:color w:val="1D3557"/>
                <w:sz w:val="19"/>
                <w:szCs w:val="19"/>
              </w:rPr>
              <w:t>any</w:t>
            </w:r>
            <w:r>
              <w:rPr/>
              <w:t xml:space="preserve"> representa todas as zonas.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Origem / Destino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Objetos de endereço; </w:t>
            </w:r>
            <w:r>
              <w:rPr>
                <w:rFonts w:eastAsia="Courier New" w:cs="Courier New" w:ascii="Courier New" w:hAnsi="Courier New"/>
                <w:color w:val="1D3557"/>
                <w:sz w:val="19"/>
                <w:szCs w:val="19"/>
              </w:rPr>
              <w:t>all</w:t>
            </w:r>
            <w:r>
              <w:rPr/>
              <w:t xml:space="preserve"> significa qualquer endereço.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Serviço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Objetos de serviço; </w:t>
            </w:r>
            <w:r>
              <w:rPr>
                <w:rFonts w:eastAsia="Courier New" w:cs="Courier New" w:ascii="Courier New" w:hAnsi="Courier New"/>
                <w:color w:val="1D3557"/>
                <w:sz w:val="19"/>
                <w:szCs w:val="19"/>
              </w:rPr>
              <w:t>ALL</w:t>
            </w:r>
            <w:r>
              <w:rPr/>
              <w:t xml:space="preserve"> significa qualquer porta/protocolo.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Ação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b/>
                <w:bCs/>
              </w:rPr>
              <w:t>ACEITAR</w:t>
            </w:r>
            <w:r>
              <w:rPr/>
              <w:t xml:space="preserve">, </w:t>
            </w:r>
            <w:r>
              <w:rPr>
                <w:b/>
                <w:bCs/>
              </w:rPr>
              <w:t>NEGAR</w:t>
            </w:r>
            <w:r>
              <w:rPr/>
              <w:t xml:space="preserve"> (descarta em silêncio) ou </w:t>
            </w:r>
            <w:r>
              <w:rPr>
                <w:b/>
                <w:bCs/>
              </w:rPr>
              <w:t>REJEITAR</w:t>
            </w:r>
            <w:r>
              <w:rPr/>
              <w:t xml:space="preserve"> (responde recusando).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NAT</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Traduzir a origem para o </w:t>
            </w:r>
            <w:r>
              <w:rPr>
                <w:b/>
                <w:bCs/>
              </w:rPr>
              <w:t>IP da interface de saída</w:t>
            </w:r>
            <w:r>
              <w:rPr/>
              <w:t xml:space="preserve"> ou para um </w:t>
            </w:r>
            <w:r>
              <w:rPr>
                <w:b/>
                <w:bCs/>
              </w:rPr>
              <w:t>IP pool</w:t>
            </w:r>
            <w:r>
              <w:rPr/>
              <w:t>. Necessário, por exemplo, para a LAN navegar na internet.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Registrar tráfego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Registra o início das sessões permitidas em Logs › Tráfego.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IPS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Inspeção do Suricata para esta política.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Filtro Web / Inspeção SSL</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Perfil de filtro web e de inspeção SSL aplicados ao tráfego desta política.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Comentário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Texto livre que aparece abaixo do nome na lista.</w:t>
            </w:r>
          </w:p>
        </w:tc>
      </w:tr>
    </w:tbl>
    <w:p>
      <w:pPr>
        <w:pStyle w:val="Normal"/>
        <w:spacing w:before="0" w:after="120"/>
        <w:rPr/>
      </w:pPr>
      <w:r>
        <w:rPr/>
      </w:r>
    </w:p>
    <w:p>
      <w:pPr>
        <w:pStyle w:val="Normal"/>
        <w:pBdr>
          <w:left w:val="single" w:sz="24" w:space="8" w:color="1D3557"/>
        </w:pBdr>
        <w:shd w:val="clear" w:color="auto" w:fill="EAF0F7"/>
        <w:spacing w:lineRule="auto" w:line="281" w:before="120" w:after="160"/>
        <w:ind w:left="200" w:right="120"/>
        <w:rPr/>
      </w:pPr>
      <w:r>
        <w:rPr>
          <w:b/>
          <w:bCs/>
          <w:color w:val="1D3557"/>
        </w:rPr>
        <w:t xml:space="preserve">Dica: </w:t>
      </w:r>
      <w:r>
        <w:rPr/>
        <w:t xml:space="preserve">uma política típica de saída para a internet é: origem </w:t>
      </w:r>
      <w:r>
        <w:rPr>
          <w:rFonts w:eastAsia="Courier New" w:cs="Courier New" w:ascii="Courier New" w:hAnsi="Courier New"/>
          <w:color w:val="1D3557"/>
          <w:sz w:val="19"/>
          <w:szCs w:val="19"/>
        </w:rPr>
        <w:t>lan</w:t>
      </w:r>
      <w:r>
        <w:rPr/>
        <w:t xml:space="preserve"> → destino </w:t>
      </w:r>
      <w:r>
        <w:rPr>
          <w:rFonts w:eastAsia="Courier New" w:cs="Courier New" w:ascii="Courier New" w:hAnsi="Courier New"/>
          <w:color w:val="1D3557"/>
          <w:sz w:val="19"/>
          <w:szCs w:val="19"/>
        </w:rPr>
        <w:t>wan</w:t>
      </w:r>
      <w:r>
        <w:rPr/>
        <w:t xml:space="preserve">, serviço </w:t>
      </w:r>
      <w:r>
        <w:rPr>
          <w:rFonts w:eastAsia="Courier New" w:cs="Courier New" w:ascii="Courier New" w:hAnsi="Courier New"/>
          <w:color w:val="1D3557"/>
          <w:sz w:val="19"/>
          <w:szCs w:val="19"/>
        </w:rPr>
        <w:t>ALL</w:t>
      </w:r>
      <w:r>
        <w:rPr/>
        <w:t xml:space="preserve">, ação ACEITAR, </w:t>
      </w:r>
      <w:r>
        <w:rPr>
          <w:b/>
          <w:bCs/>
        </w:rPr>
        <w:t>NAT habilitado</w:t>
      </w:r>
      <w:r>
        <w:rPr/>
        <w:t>. Para tráfego que vai a túneis VPN, crie uma política separada, sem NAT, acima dela.</w:t>
      </w:r>
    </w:p>
    <w:p>
      <w:pPr>
        <w:pStyle w:val="Heading2"/>
        <w:rPr/>
      </w:pPr>
      <w:bookmarkStart w:id="18" w:name="__RefHeading___Toc1350_4200468759"/>
      <w:bookmarkEnd w:id="18"/>
      <w:r>
        <w:rPr/>
        <w:t>6.2 Endereços e Serviços</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Objeto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Tipos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Endereço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b/>
                <w:bCs/>
              </w:rPr>
              <w:t>Sub-rede / IP</w:t>
            </w:r>
            <w:r>
              <w:rPr/>
              <w:t xml:space="preserve"> (ex.: </w:t>
            </w:r>
            <w:r>
              <w:rPr>
                <w:rFonts w:eastAsia="Courier New" w:cs="Courier New" w:ascii="Courier New" w:hAnsi="Courier New"/>
                <w:color w:val="1D3557"/>
                <w:sz w:val="19"/>
                <w:szCs w:val="19"/>
              </w:rPr>
              <w:t>192.168.10.0/24</w:t>
            </w:r>
            <w:r>
              <w:rPr/>
              <w:t xml:space="preserve">), </w:t>
            </w:r>
            <w:r>
              <w:rPr>
                <w:b/>
                <w:bCs/>
              </w:rPr>
              <w:t>Faixa de IPs</w:t>
            </w:r>
            <w:r>
              <w:rPr/>
              <w:t xml:space="preserve"> (ex.: </w:t>
            </w:r>
            <w:r>
              <w:rPr>
                <w:rFonts w:eastAsia="Courier New" w:cs="Courier New" w:ascii="Courier New" w:hAnsi="Courier New"/>
                <w:color w:val="1D3557"/>
                <w:sz w:val="19"/>
                <w:szCs w:val="19"/>
              </w:rPr>
              <w:t>10.0.0.1-10.0.0.50</w:t>
            </w:r>
            <w:r>
              <w:rPr/>
              <w:t xml:space="preserve">), </w:t>
            </w:r>
            <w:r>
              <w:rPr>
                <w:b/>
                <w:bCs/>
              </w:rPr>
              <w:t>FQDN</w:t>
            </w:r>
            <w:r>
              <w:rPr/>
              <w:t xml:space="preserve"> (ex.: </w:t>
            </w:r>
            <w:r>
              <w:rPr>
                <w:rFonts w:eastAsia="Courier New" w:cs="Courier New" w:ascii="Courier New" w:hAnsi="Courier New"/>
                <w:color w:val="1D3557"/>
                <w:sz w:val="19"/>
                <w:szCs w:val="19"/>
              </w:rPr>
              <w:t>host.exemplo.com</w:t>
            </w:r>
            <w:r>
              <w:rPr/>
              <w:t xml:space="preserve">) e </w:t>
            </w:r>
            <w:r>
              <w:rPr>
                <w:b/>
                <w:bCs/>
              </w:rPr>
              <w:t>Grupo</w:t>
            </w:r>
            <w:r>
              <w:rPr/>
              <w: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Serviço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b/>
                <w:bCs/>
              </w:rPr>
              <w:t>TCP/UDP</w:t>
            </w:r>
            <w:r>
              <w:rPr/>
              <w:t xml:space="preserve"> (portas e faixas), </w:t>
            </w:r>
            <w:r>
              <w:rPr>
                <w:b/>
                <w:bCs/>
              </w:rPr>
              <w:t>ICMP</w:t>
            </w:r>
            <w:r>
              <w:rPr/>
              <w:t xml:space="preserve">, </w:t>
            </w:r>
            <w:r>
              <w:rPr>
                <w:b/>
                <w:bCs/>
              </w:rPr>
              <w:t>IP</w:t>
            </w:r>
            <w:r>
              <w:rPr/>
              <w:t xml:space="preserve"> (número de protocolo) e </w:t>
            </w:r>
            <w:r>
              <w:rPr>
                <w:b/>
                <w:bCs/>
              </w:rPr>
              <w:t>Grupo</w:t>
            </w:r>
            <w:r>
              <w:rPr/>
              <w:t>. Os serviços mais comuns já vêm pré-definidos.</w:t>
            </w:r>
          </w:p>
        </w:tc>
      </w:tr>
    </w:tbl>
    <w:p>
      <w:pPr>
        <w:pStyle w:val="Normal"/>
        <w:spacing w:before="0" w:after="120"/>
        <w:rPr/>
      </w:pPr>
      <w:r>
        <w:rPr/>
      </w:r>
    </w:p>
    <w:p>
      <w:pPr>
        <w:pStyle w:val="Normal"/>
        <w:spacing w:lineRule="auto" w:line="300" w:before="0" w:after="120"/>
        <w:rPr/>
      </w:pPr>
      <w:r>
        <w:rPr/>
        <w:t>Um objeto em uso por alguma política não pode ser apagado; o painel mostra onde ele é referenciado.</w:t>
      </w:r>
    </w:p>
    <w:p>
      <w:pPr>
        <w:pStyle w:val="Heading2"/>
        <w:rPr/>
      </w:pPr>
      <w:bookmarkStart w:id="19" w:name="__RefHeading___Toc1352_4200468759"/>
      <w:bookmarkEnd w:id="19"/>
      <w:r>
        <w:rPr/>
        <w:t>6.3 Virtual IPs (port forwarding)</w:t>
      </w:r>
    </w:p>
    <w:p>
      <w:pPr>
        <w:pStyle w:val="Normal"/>
        <w:keepNext w:val="true"/>
        <w:spacing w:before="120" w:after="60"/>
        <w:jc w:val="center"/>
        <w:rPr/>
      </w:pPr>
      <w:r>
        <w:rPr/>
        <w:drawing>
          <wp:inline distT="0" distB="0" distL="0" distR="0">
            <wp:extent cx="5905500" cy="2914650"/>
            <wp:effectExtent l="0" t="0" r="0" b="0"/>
            <wp:docPr id="6" name="fig5" descr="Novo Virtual IP (port forwarding)&#10;Novo Virtual IP (port forw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5" descr="Novo Virtual IP (port forwarding)&#10;Novo Virtual IP (port forwarding)"/>
                    <pic:cNvPicPr>
                      <a:picLocks noChangeAspect="1" noChangeArrowheads="1"/>
                    </pic:cNvPicPr>
                  </pic:nvPicPr>
                  <pic:blipFill>
                    <a:blip r:embed="rId7"/>
                    <a:stretch>
                      <a:fillRect/>
                    </a:stretch>
                  </pic:blipFill>
                  <pic:spPr bwMode="auto">
                    <a:xfrm>
                      <a:off x="0" y="0"/>
                      <a:ext cx="5905500" cy="2914650"/>
                    </a:xfrm>
                    <a:prstGeom prst="rect">
                      <a:avLst/>
                    </a:prstGeom>
                    <a:noFill/>
                  </pic:spPr>
                </pic:pic>
              </a:graphicData>
            </a:graphic>
          </wp:inline>
        </w:drawing>
      </w:r>
    </w:p>
    <w:p>
      <w:pPr>
        <w:pStyle w:val="Normal"/>
        <w:spacing w:before="0" w:after="200"/>
        <w:jc w:val="center"/>
        <w:rPr/>
      </w:pPr>
      <w:r>
        <w:rPr>
          <w:i/>
          <w:iCs/>
          <w:color w:val="5B6573"/>
          <w:sz w:val="18"/>
          <w:szCs w:val="18"/>
        </w:rPr>
        <w:t>Figura 5 — Novo Virtual IP (port forwarding)</w:t>
      </w:r>
    </w:p>
    <w:p>
      <w:pPr>
        <w:pStyle w:val="Normal"/>
        <w:spacing w:lineRule="auto" w:line="300" w:before="0" w:after="120"/>
        <w:rPr/>
      </w:pPr>
      <w:r>
        <w:rPr/>
        <w:t xml:space="preserve">Um Virtual IP publica um serviço interno na WAN. Exemplo: acessar a câmera </w:t>
      </w:r>
      <w:r>
        <w:rPr>
          <w:rFonts w:eastAsia="Courier New" w:cs="Courier New" w:ascii="Courier New" w:hAnsi="Courier New"/>
          <w:color w:val="1D3557"/>
          <w:sz w:val="19"/>
          <w:szCs w:val="19"/>
        </w:rPr>
        <w:t>10.0.0.50:443</w:t>
      </w:r>
      <w:r>
        <w:rPr/>
        <w:t xml:space="preserve"> pela porta 8443 do IP público.</w:t>
      </w:r>
    </w:p>
    <w:p>
      <w:pPr>
        <w:pStyle w:val="ListParagraph"/>
        <w:numPr>
          <w:ilvl w:val="0"/>
          <w:numId w:val="16"/>
        </w:numPr>
        <w:spacing w:lineRule="auto" w:line="281" w:before="0" w:after="60"/>
        <w:rPr/>
      </w:pPr>
      <w:r>
        <w:rPr/>
        <w:t xml:space="preserve">Em </w:t>
      </w:r>
      <w:r>
        <w:rPr>
          <w:b/>
          <w:bCs/>
        </w:rPr>
        <w:t>Virtual IPs › Criar Novo</w:t>
      </w:r>
      <w:r>
        <w:rPr/>
        <w:t>, informe o nome, a interface externa (</w:t>
      </w:r>
      <w:r>
        <w:rPr>
          <w:rFonts w:eastAsia="Courier New" w:cs="Courier New" w:ascii="Courier New" w:hAnsi="Courier New"/>
          <w:color w:val="1D3557"/>
          <w:sz w:val="19"/>
          <w:szCs w:val="19"/>
        </w:rPr>
        <w:t>wan</w:t>
      </w:r>
      <w:r>
        <w:rPr/>
        <w:t xml:space="preserve">), o IP interno (mapeado), o protocolo, a porta externa (ex.: </w:t>
      </w:r>
      <w:r>
        <w:rPr>
          <w:rFonts w:eastAsia="Courier New" w:cs="Courier New" w:ascii="Courier New" w:hAnsi="Courier New"/>
          <w:color w:val="1D3557"/>
          <w:sz w:val="19"/>
          <w:szCs w:val="19"/>
        </w:rPr>
        <w:t>8443</w:t>
      </w:r>
      <w:r>
        <w:rPr/>
        <w:t xml:space="preserve"> ou uma faixa </w:t>
      </w:r>
      <w:r>
        <w:rPr>
          <w:rFonts w:eastAsia="Courier New" w:cs="Courier New" w:ascii="Courier New" w:hAnsi="Courier New"/>
          <w:color w:val="1D3557"/>
          <w:sz w:val="19"/>
          <w:szCs w:val="19"/>
        </w:rPr>
        <w:t>5000-5010</w:t>
      </w:r>
      <w:r>
        <w:rPr/>
        <w:t>) e a porta interna (</w:t>
      </w:r>
      <w:r>
        <w:rPr>
          <w:rFonts w:eastAsia="Courier New" w:cs="Courier New" w:ascii="Courier New" w:hAnsi="Courier New"/>
          <w:color w:val="1D3557"/>
          <w:sz w:val="19"/>
          <w:szCs w:val="19"/>
        </w:rPr>
        <w:t>443</w:t>
      </w:r>
      <w:r>
        <w:rPr/>
        <w:t>).</w:t>
      </w:r>
    </w:p>
    <w:p>
      <w:pPr>
        <w:pStyle w:val="ListParagraph"/>
        <w:numPr>
          <w:ilvl w:val="0"/>
          <w:numId w:val="17"/>
        </w:numPr>
        <w:spacing w:lineRule="auto" w:line="281" w:before="0" w:after="60"/>
        <w:rPr/>
      </w:pPr>
      <w:r>
        <w:rPr/>
        <w:t xml:space="preserve">Crie uma política da zona externa para a zona interna (ex.: </w:t>
      </w:r>
      <w:r>
        <w:rPr>
          <w:rFonts w:eastAsia="Courier New" w:cs="Courier New" w:ascii="Courier New" w:hAnsi="Courier New"/>
          <w:color w:val="1D3557"/>
          <w:sz w:val="19"/>
          <w:szCs w:val="19"/>
        </w:rPr>
        <w:t>wan</w:t>
      </w:r>
      <w:r>
        <w:rPr/>
        <w:t xml:space="preserve"> → </w:t>
      </w:r>
      <w:r>
        <w:rPr>
          <w:rFonts w:eastAsia="Courier New" w:cs="Courier New" w:ascii="Courier New" w:hAnsi="Courier New"/>
          <w:color w:val="1D3557"/>
          <w:sz w:val="19"/>
          <w:szCs w:val="19"/>
        </w:rPr>
        <w:t>lan</w:t>
      </w:r>
      <w:r>
        <w:rPr/>
        <w:t xml:space="preserve">) usando o Virtual IP como </w:t>
      </w:r>
      <w:r>
        <w:rPr>
          <w:b/>
          <w:bCs/>
        </w:rPr>
        <w:t>destino</w:t>
      </w:r>
      <w:r>
        <w:rPr/>
        <w:t>.</w:t>
      </w:r>
    </w:p>
    <w:p>
      <w:pPr>
        <w:pStyle w:val="Heading2"/>
        <w:rPr/>
      </w:pPr>
      <w:bookmarkStart w:id="20" w:name="__RefHeading___Toc1354_4200468759"/>
      <w:bookmarkEnd w:id="20"/>
      <w:r>
        <w:rPr/>
        <w:t>6.4 IP Pools e NAT central</w:t>
      </w:r>
    </w:p>
    <w:p>
      <w:pPr>
        <w:pStyle w:val="Normal"/>
        <w:spacing w:lineRule="auto" w:line="300" w:before="0" w:after="120"/>
        <w:rPr/>
      </w:pPr>
      <w:r>
        <w:rPr>
          <w:b/>
          <w:bCs/>
        </w:rPr>
        <w:t>IP Pools</w:t>
      </w:r>
      <w:r>
        <w:rPr/>
        <w:t xml:space="preserve"> são faixas de IPs públicos (por exemplo, um bloco fixo contratado do provedor) que podem ser usadas no NAT das políticas.</w:t>
      </w:r>
    </w:p>
    <w:p>
      <w:pPr>
        <w:pStyle w:val="Normal"/>
        <w:spacing w:lineRule="auto" w:line="300" w:before="0" w:after="120"/>
        <w:rPr/>
      </w:pPr>
      <w:r>
        <w:rPr/>
        <w:t xml:space="preserve">O </w:t>
      </w:r>
      <w:r>
        <w:rPr>
          <w:b/>
          <w:bCs/>
        </w:rPr>
        <w:t>NAT central</w:t>
      </w:r>
      <w:r>
        <w:rPr/>
        <w:t xml:space="preserve"> é opcional e fica desligado por padrão. Quando ligado em </w:t>
      </w:r>
      <w:r>
        <w:rPr>
          <w:b/>
          <w:bCs/>
        </w:rPr>
        <w:t>Sistema › Configurações › NAT</w:t>
      </w:r>
      <w:r>
        <w:rPr/>
        <w:t xml:space="preserve">, aparece </w:t>
      </w:r>
      <w:r>
        <w:rPr>
          <w:b/>
          <w:bCs/>
        </w:rPr>
        <w:t>Política &amp; Objetos › NAT central</w:t>
      </w:r>
      <w:r>
        <w:rPr/>
        <w:t xml:space="preserve">: uma tabela única de NAT por zona/VLAN, avaliada em ordem, com a tradução pelo IP da interface, por um IP pool ou </w:t>
      </w:r>
      <w:r>
        <w:rPr>
          <w:b/>
          <w:bCs/>
        </w:rPr>
        <w:t>Sem NAT</w:t>
      </w:r>
      <w:r>
        <w:rPr/>
        <w:t xml:space="preserve"> (exceções). Nesse modo a opção NAT desaparece das políticas.</w:t>
      </w:r>
      <w:r>
        <w:br w:type="page"/>
      </w:r>
    </w:p>
    <w:p>
      <w:pPr>
        <w:pStyle w:val="Heading1"/>
        <w:rPr/>
      </w:pPr>
      <w:bookmarkStart w:id="21" w:name="__RefHeading___Toc1356_4200468759"/>
      <w:bookmarkEnd w:id="21"/>
      <w:r>
        <w:rPr/>
        <w:t>7. Perfis de segurança</w:t>
      </w:r>
    </w:p>
    <w:p>
      <w:pPr>
        <w:pStyle w:val="Heading2"/>
        <w:rPr/>
      </w:pPr>
      <w:bookmarkStart w:id="22" w:name="__RefHeading___Toc1358_4200468759"/>
      <w:bookmarkEnd w:id="22"/>
      <w:r>
        <w:rPr/>
        <w:t>7.1 IDS / IPS</w:t>
      </w:r>
    </w:p>
    <w:p>
      <w:pPr>
        <w:pStyle w:val="Normal"/>
        <w:spacing w:lineRule="auto" w:line="300" w:before="0" w:after="120"/>
        <w:rPr/>
      </w:pPr>
      <w:r>
        <w:rPr/>
        <w:t xml:space="preserve">O BerryCade usa o </w:t>
      </w:r>
      <w:r>
        <w:rPr>
          <w:b/>
          <w:bCs/>
        </w:rPr>
        <w:t>Suricata</w:t>
      </w:r>
      <w:r>
        <w:rPr/>
        <w:t xml:space="preserve"> com as regras </w:t>
      </w:r>
      <w:r>
        <w:rPr>
          <w:b/>
          <w:bCs/>
        </w:rPr>
        <w:t>ET Open</w:t>
      </w:r>
      <w:r>
        <w:rPr/>
        <w:t xml:space="preserve">, atualizadas automaticamente todos os dias. O modo é escolhido por zona (na própria tela de IDS/IPS ou em </w:t>
      </w:r>
      <w:r>
        <w:rPr>
          <w:b/>
          <w:bCs/>
        </w:rPr>
        <w:t>Rede › Zonas</w:t>
      </w:r>
      <w:r>
        <w:rPr/>
        <w:t>) e pode ser ligado por política:</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Modo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Comportamento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Desligado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Sem inspeção.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Alerta (IDS)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Inspeciona e registra os alertas, sem bloquear. Recomendado para começar e medir o uso de CPU.</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Bloqueio (IPS inline)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Descarta o tráfego que casa com assinaturas maliciosas.</w:t>
            </w:r>
          </w:p>
        </w:tc>
      </w:tr>
    </w:tbl>
    <w:p>
      <w:pPr>
        <w:pStyle w:val="Normal"/>
        <w:spacing w:before="0" w:after="120"/>
        <w:rPr/>
      </w:pPr>
      <w:r>
        <w:rPr/>
      </w:r>
    </w:p>
    <w:p>
      <w:pPr>
        <w:pStyle w:val="Normal"/>
        <w:spacing w:lineRule="auto" w:line="300" w:before="0" w:after="120"/>
        <w:rPr/>
      </w:pPr>
      <w:r>
        <w:rPr/>
        <w:t xml:space="preserve">A tela </w:t>
      </w:r>
      <w:r>
        <w:rPr>
          <w:b/>
          <w:bCs/>
        </w:rPr>
        <w:t>Perfis de Segurança › IDS / IPS</w:t>
      </w:r>
      <w:r>
        <w:rPr/>
        <w:t xml:space="preserve"> mostra os botões de modo de cada zona, o estado e a atualização das regras, o desempenho (impacto de CPU e as filas NFQUEUE, com pacotes e descartes) e os alertas recentes, filtráveis por zona. Se o Suricata parar, o tráfego continua passando (</w:t>
      </w:r>
      <w:r>
        <w:rPr>
          <w:b/>
          <w:bCs/>
        </w:rPr>
        <w:t>fail-open</w:t>
      </w:r>
      <w:r>
        <w:rPr/>
        <w:t>), para não derrubar a rede.</w:t>
      </w:r>
    </w:p>
    <w:p>
      <w:pPr>
        <w:pStyle w:val="Normal"/>
        <w:pBdr>
          <w:left w:val="single" w:sz="24" w:space="8" w:color="E63946"/>
        </w:pBdr>
        <w:shd w:val="clear" w:color="auto" w:fill="FDECEE"/>
        <w:spacing w:lineRule="auto" w:line="281" w:before="120" w:after="160"/>
        <w:ind w:left="200" w:right="120"/>
        <w:rPr/>
      </w:pPr>
      <w:r>
        <w:rPr>
          <w:b/>
          <w:bCs/>
          <w:color w:val="E63946"/>
        </w:rPr>
        <w:t xml:space="preserve">Atenção: </w:t>
      </w:r>
      <w:r>
        <w:rPr/>
        <w:t>o IPS consome bastante memória. Em um Raspberry Pi com pouca RAM, use o modo Alerta ou ligue o IPS apenas nas políticas que precisam.</w:t>
      </w:r>
    </w:p>
    <w:p>
      <w:pPr>
        <w:pStyle w:val="Heading2"/>
        <w:rPr/>
      </w:pPr>
      <w:bookmarkStart w:id="23" w:name="__RefHeading___Toc1360_4200468759"/>
      <w:bookmarkEnd w:id="23"/>
      <w:r>
        <w:rPr/>
        <w:t>7.2 Filtro Web</w:t>
      </w:r>
    </w:p>
    <w:p>
      <w:pPr>
        <w:pStyle w:val="Normal"/>
        <w:keepNext w:val="true"/>
        <w:spacing w:before="120" w:after="60"/>
        <w:jc w:val="center"/>
        <w:rPr/>
      </w:pPr>
      <w:r>
        <w:rPr/>
        <w:drawing>
          <wp:inline distT="0" distB="0" distL="0" distR="0">
            <wp:extent cx="5905500" cy="2905125"/>
            <wp:effectExtent l="0" t="0" r="0" b="0"/>
            <wp:docPr id="7" name="fig6" descr="Novo perfil de filtro web&#10;Novo perfil de filtro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6" descr="Novo perfil de filtro web&#10;Novo perfil de filtro web"/>
                    <pic:cNvPicPr>
                      <a:picLocks noChangeAspect="1" noChangeArrowheads="1"/>
                    </pic:cNvPicPr>
                  </pic:nvPicPr>
                  <pic:blipFill>
                    <a:blip r:embed="rId8"/>
                    <a:stretch>
                      <a:fillRect/>
                    </a:stretch>
                  </pic:blipFill>
                  <pic:spPr bwMode="auto">
                    <a:xfrm>
                      <a:off x="0" y="0"/>
                      <a:ext cx="5905500" cy="2905125"/>
                    </a:xfrm>
                    <a:prstGeom prst="rect">
                      <a:avLst/>
                    </a:prstGeom>
                    <a:noFill/>
                  </pic:spPr>
                </pic:pic>
              </a:graphicData>
            </a:graphic>
          </wp:inline>
        </w:drawing>
      </w:r>
    </w:p>
    <w:p>
      <w:pPr>
        <w:pStyle w:val="Normal"/>
        <w:spacing w:before="0" w:after="200"/>
        <w:jc w:val="center"/>
        <w:rPr/>
      </w:pPr>
      <w:r>
        <w:rPr>
          <w:i/>
          <w:iCs/>
          <w:color w:val="5B6573"/>
          <w:sz w:val="18"/>
          <w:szCs w:val="18"/>
        </w:rPr>
        <w:t>Figura 6 — Novo perfil de filtro web</w:t>
      </w:r>
    </w:p>
    <w:p>
      <w:pPr>
        <w:pStyle w:val="Normal"/>
        <w:spacing w:lineRule="auto" w:line="300" w:before="0" w:after="120"/>
        <w:rPr/>
      </w:pPr>
      <w:r>
        <w:rPr/>
        <w:t xml:space="preserve">Um perfil de filtro web define o que fazer com cada categoria de sites. Depois de criado, ele é escolhido no campo </w:t>
      </w:r>
      <w:r>
        <w:rPr>
          <w:b/>
          <w:bCs/>
        </w:rPr>
        <w:t>Filtro Web</w:t>
      </w:r>
      <w:r>
        <w:rPr/>
        <w:t xml:space="preserve"> das políticas.</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Campo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Descrição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Anti-contorno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Bloqueia DNS sobre TLS (porta 853) e resolvedores DNS sobre HTTPS (DoH) conhecidos, que seriam usados para escapar do filtro.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Domínios bloqueados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Um por linha; inclui os subdomínios.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Domínios permitidos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Exceções que têm prioridade sobre as categorias.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Ação por categoria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Para cada categoria: </w:t>
            </w:r>
            <w:r>
              <w:rPr>
                <w:b/>
                <w:bCs/>
              </w:rPr>
              <w:t>Permitir</w:t>
            </w:r>
            <w:r>
              <w:rPr/>
              <w:t xml:space="preserve"> (sem ação), </w:t>
            </w:r>
            <w:r>
              <w:rPr>
                <w:b/>
                <w:bCs/>
              </w:rPr>
              <w:t>Monitorar</w:t>
            </w:r>
            <w:r>
              <w:rPr/>
              <w:t xml:space="preserve"> (libera e registra no log) ou </w:t>
            </w:r>
            <w:r>
              <w:rPr>
                <w:b/>
                <w:bCs/>
              </w:rPr>
              <w:t>Bloquear</w:t>
            </w:r>
            <w:r>
              <w:rPr/>
              <w:t>. “Definir todas” muda o grupo inteiro.</w:t>
            </w:r>
          </w:p>
        </w:tc>
      </w:tr>
    </w:tbl>
    <w:p>
      <w:pPr>
        <w:pStyle w:val="Normal"/>
        <w:spacing w:before="0" w:after="120"/>
        <w:rPr/>
      </w:pPr>
      <w:r>
        <w:rPr/>
      </w:r>
    </w:p>
    <w:p>
      <w:pPr>
        <w:pStyle w:val="Normal"/>
        <w:spacing w:lineRule="auto" w:line="300" w:before="0" w:after="120"/>
        <w:rPr/>
      </w:pPr>
      <w:r>
        <w:rPr/>
        <w:t xml:space="preserve">As listas de categorias (UT1, Block List Project e HaGeZi) são baixadas no próprio equipamento, com atualização diária às 04:00 ou pelo botão </w:t>
      </w:r>
      <w:r>
        <w:rPr>
          <w:b/>
          <w:bCs/>
        </w:rPr>
        <w:t>Atualizar agora</w:t>
      </w:r>
      <w:r>
        <w:rPr/>
        <w:t>. Quando uma categoria aparece como “não baixada”, ela será obtida na próxima atualização. Acessos bloqueados exibem uma página de bloqueio do BerryCade (com inspeção SSL profunda) ou falham na resolução de nomes.</w:t>
      </w:r>
    </w:p>
    <w:p>
      <w:pPr>
        <w:pStyle w:val="Heading2"/>
        <w:rPr/>
      </w:pPr>
      <w:bookmarkStart w:id="24" w:name="__RefHeading___Toc1362_4200468759"/>
      <w:bookmarkEnd w:id="24"/>
      <w:r>
        <w:rPr/>
        <w:t>7.3 Inspeção SSL</w:t>
      </w:r>
    </w:p>
    <w:p>
      <w:pPr>
        <w:pStyle w:val="Normal"/>
        <w:keepNext w:val="true"/>
        <w:spacing w:before="120" w:after="60"/>
        <w:jc w:val="center"/>
        <w:rPr/>
      </w:pPr>
      <w:r>
        <w:rPr/>
        <w:drawing>
          <wp:inline distT="0" distB="0" distL="0" distR="0">
            <wp:extent cx="5905500" cy="2905125"/>
            <wp:effectExtent l="0" t="0" r="0" b="0"/>
            <wp:docPr id="8" name="fig7" descr="Novo perfil de inspeção SSL&#10;Novo perfil de inspeção S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7" descr="Novo perfil de inspeção SSL&#10;Novo perfil de inspeção SSL"/>
                    <pic:cNvPicPr>
                      <a:picLocks noChangeAspect="1" noChangeArrowheads="1"/>
                    </pic:cNvPicPr>
                  </pic:nvPicPr>
                  <pic:blipFill>
                    <a:blip r:embed="rId9"/>
                    <a:stretch>
                      <a:fillRect/>
                    </a:stretch>
                  </pic:blipFill>
                  <pic:spPr bwMode="auto">
                    <a:xfrm>
                      <a:off x="0" y="0"/>
                      <a:ext cx="5905500" cy="2905125"/>
                    </a:xfrm>
                    <a:prstGeom prst="rect">
                      <a:avLst/>
                    </a:prstGeom>
                    <a:noFill/>
                  </pic:spPr>
                </pic:pic>
              </a:graphicData>
            </a:graphic>
          </wp:inline>
        </w:drawing>
      </w:r>
    </w:p>
    <w:p>
      <w:pPr>
        <w:pStyle w:val="Normal"/>
        <w:spacing w:before="0" w:after="200"/>
        <w:jc w:val="center"/>
        <w:rPr/>
      </w:pPr>
      <w:r>
        <w:rPr>
          <w:i/>
          <w:iCs/>
          <w:color w:val="5B6573"/>
          <w:sz w:val="18"/>
          <w:szCs w:val="18"/>
        </w:rPr>
        <w:t>Figura 7 — Novo perfil de inspeção SSL</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Modo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Como funciona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Inspeção de certificado (leve)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Lê apenas o nome do site (SNI) para aplicar o filtro web em sites HTTPS. Não quebra nada e não exige instalar certificado nos dispositivos.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Inspeção profunda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O firewall abre o HTTPS, filtra pela URL completa e exibe a página de bloqueio. Os dispositivos precisam confiar na CA do BerryCade.</w:t>
            </w:r>
          </w:p>
        </w:tc>
      </w:tr>
    </w:tbl>
    <w:p>
      <w:pPr>
        <w:pStyle w:val="Normal"/>
        <w:spacing w:before="0" w:after="120"/>
        <w:rPr/>
      </w:pPr>
      <w:r>
        <w:rPr/>
      </w:r>
    </w:p>
    <w:p>
      <w:pPr>
        <w:pStyle w:val="ListParagraph"/>
        <w:numPr>
          <w:ilvl w:val="0"/>
          <w:numId w:val="2"/>
        </w:numPr>
        <w:spacing w:lineRule="auto" w:line="281" w:before="0" w:after="60"/>
        <w:rPr/>
      </w:pPr>
      <w:r>
        <w:rPr>
          <w:b/>
          <w:bCs/>
        </w:rPr>
        <w:t>QUIC / HTTP3</w:t>
      </w:r>
      <w:r>
        <w:rPr/>
        <w:t>: bloqueia UDP 443 para forçar o HTTPS por TCP, necessário para inspecionar.</w:t>
      </w:r>
    </w:p>
    <w:p>
      <w:pPr>
        <w:pStyle w:val="ListParagraph"/>
        <w:numPr>
          <w:ilvl w:val="0"/>
          <w:numId w:val="2"/>
        </w:numPr>
        <w:spacing w:lineRule="auto" w:line="281" w:before="0" w:after="60"/>
        <w:rPr/>
      </w:pPr>
      <w:r>
        <w:rPr>
          <w:b/>
          <w:bCs/>
        </w:rPr>
        <w:t>Categorias isentas</w:t>
      </w:r>
      <w:r>
        <w:rPr/>
        <w:t xml:space="preserve"> (modo profundo): tráfego que nunca é aberto — por padrão, bancos e serviços financeiros.</w:t>
      </w:r>
    </w:p>
    <w:p>
      <w:pPr>
        <w:pStyle w:val="ListParagraph"/>
        <w:numPr>
          <w:ilvl w:val="0"/>
          <w:numId w:val="2"/>
        </w:numPr>
        <w:spacing w:lineRule="auto" w:line="281" w:before="0" w:after="60"/>
        <w:rPr/>
      </w:pPr>
      <w:r>
        <w:rPr/>
        <w:t>A CA é baixada na própria tela (</w:t>
      </w:r>
      <w:r>
        <w:rPr>
          <w:b/>
          <w:bCs/>
        </w:rPr>
        <w:t>Baixar CA</w:t>
      </w:r>
      <w:r>
        <w:rPr/>
        <w:t>), com instruções de instalação para Windows, Android, iOS e macOS.</w:t>
      </w:r>
    </w:p>
    <w:p>
      <w:pPr>
        <w:pStyle w:val="Normal"/>
        <w:pBdr>
          <w:left w:val="single" w:sz="24" w:space="8" w:color="E63946"/>
        </w:pBdr>
        <w:shd w:val="clear" w:color="auto" w:fill="FDECEE"/>
        <w:spacing w:lineRule="auto" w:line="281" w:before="120" w:after="160"/>
        <w:ind w:left="200" w:right="120"/>
        <w:rPr/>
      </w:pPr>
      <w:r>
        <w:rPr>
          <w:b/>
          <w:bCs/>
          <w:color w:val="E63946"/>
        </w:rPr>
        <w:t xml:space="preserve">Atenção: </w:t>
      </w:r>
      <w:r>
        <w:rPr/>
        <w:t>na inspeção profunda, dados pessoais trafegam descriptografados no firewall. Informe os usuários da rede (LGPD) e use as isenções para bancos, saúde e aplicativos com certificate pinning.</w:t>
      </w:r>
      <w:r>
        <w:br w:type="page"/>
      </w:r>
    </w:p>
    <w:p>
      <w:pPr>
        <w:pStyle w:val="Heading1"/>
        <w:rPr/>
      </w:pPr>
      <w:bookmarkStart w:id="25" w:name="__RefHeading___Toc1364_4200468759"/>
      <w:bookmarkEnd w:id="25"/>
      <w:r>
        <w:rPr/>
        <w:t>8. WiFi (access points UniFi)</w:t>
      </w:r>
    </w:p>
    <w:p>
      <w:pPr>
        <w:pStyle w:val="Normal"/>
        <w:spacing w:lineRule="auto" w:line="300" w:before="0" w:after="120"/>
        <w:rPr/>
      </w:pPr>
      <w:r>
        <w:rPr/>
        <w:t xml:space="preserve">O BerryCade monitora access points </w:t>
      </w:r>
      <w:r>
        <w:rPr>
          <w:b/>
          <w:bCs/>
        </w:rPr>
        <w:t>UniFi</w:t>
      </w:r>
      <w:r>
        <w:rPr/>
        <w:t xml:space="preserve"> por SSH, sem precisar da controladora UniFi. O acesso é </w:t>
      </w:r>
      <w:r>
        <w:rPr>
          <w:b/>
          <w:bCs/>
        </w:rPr>
        <w:t>somente leitura</w:t>
      </w:r>
      <w:r>
        <w:rPr/>
        <w:t>: a configuração e o roaming dos APs continuam como estão.</w:t>
      </w:r>
    </w:p>
    <w:p>
      <w:pPr>
        <w:pStyle w:val="Heading2"/>
        <w:rPr/>
      </w:pPr>
      <w:bookmarkStart w:id="26" w:name="__RefHeading___Toc1366_4200468759"/>
      <w:bookmarkEnd w:id="26"/>
      <w:r>
        <w:rPr/>
        <w:t>8.1 Access Points</w:t>
      </w:r>
    </w:p>
    <w:p>
      <w:pPr>
        <w:pStyle w:val="Normal"/>
        <w:keepNext w:val="true"/>
        <w:spacing w:before="120" w:after="60"/>
        <w:jc w:val="center"/>
        <w:rPr/>
      </w:pPr>
      <w:r>
        <w:rPr/>
        <w:drawing>
          <wp:inline distT="0" distB="0" distL="0" distR="0">
            <wp:extent cx="5905500" cy="2905125"/>
            <wp:effectExtent l="0" t="0" r="0" b="0"/>
            <wp:docPr id="9" name="fig8" descr="WiFi › Access Points&#10;WiFi › Access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8" descr="WiFi › Access Points&#10;WiFi › Access Points"/>
                    <pic:cNvPicPr>
                      <a:picLocks noChangeAspect="1" noChangeArrowheads="1"/>
                    </pic:cNvPicPr>
                  </pic:nvPicPr>
                  <pic:blipFill>
                    <a:blip r:embed="rId10"/>
                    <a:stretch>
                      <a:fillRect/>
                    </a:stretch>
                  </pic:blipFill>
                  <pic:spPr bwMode="auto">
                    <a:xfrm>
                      <a:off x="0" y="0"/>
                      <a:ext cx="5905500" cy="2905125"/>
                    </a:xfrm>
                    <a:prstGeom prst="rect">
                      <a:avLst/>
                    </a:prstGeom>
                    <a:noFill/>
                  </pic:spPr>
                </pic:pic>
              </a:graphicData>
            </a:graphic>
          </wp:inline>
        </w:drawing>
      </w:r>
    </w:p>
    <w:p>
      <w:pPr>
        <w:pStyle w:val="Normal"/>
        <w:spacing w:before="0" w:after="200"/>
        <w:jc w:val="center"/>
        <w:rPr/>
      </w:pPr>
      <w:r>
        <w:rPr>
          <w:i/>
          <w:iCs/>
          <w:color w:val="5B6573"/>
          <w:sz w:val="18"/>
          <w:szCs w:val="18"/>
        </w:rPr>
        <w:t>Figura 8 — WiFi › Access Points</w:t>
      </w:r>
    </w:p>
    <w:p>
      <w:pPr>
        <w:pStyle w:val="ListParagraph"/>
        <w:numPr>
          <w:ilvl w:val="0"/>
          <w:numId w:val="18"/>
        </w:numPr>
        <w:spacing w:lineRule="auto" w:line="281" w:before="0" w:after="60"/>
        <w:rPr/>
      </w:pPr>
      <w:r>
        <w:rPr/>
        <w:t xml:space="preserve">Clique em </w:t>
      </w:r>
      <w:r>
        <w:rPr>
          <w:b/>
          <w:bCs/>
        </w:rPr>
        <w:t>Criar Novo</w:t>
      </w:r>
      <w:r>
        <w:rPr/>
        <w:t xml:space="preserve"> e informe o nome, o IP do AP, o usuário e a senha SSH do AP.</w:t>
      </w:r>
    </w:p>
    <w:p>
      <w:pPr>
        <w:pStyle w:val="ListParagraph"/>
        <w:numPr>
          <w:ilvl w:val="0"/>
          <w:numId w:val="19"/>
        </w:numPr>
        <w:spacing w:lineRule="auto" w:line="281" w:before="0" w:after="60"/>
        <w:rPr/>
      </w:pPr>
      <w:r>
        <w:rPr/>
        <w:t xml:space="preserve">O firewall usa a senha </w:t>
      </w:r>
      <w:r>
        <w:rPr>
          <w:b/>
          <w:bCs/>
        </w:rPr>
        <w:t>uma única vez</w:t>
      </w:r>
      <w:r>
        <w:rPr/>
        <w:t xml:space="preserve"> para instalar a própria chave SSH no AP. A senha não é armazenada.</w:t>
      </w:r>
    </w:p>
    <w:p>
      <w:pPr>
        <w:pStyle w:val="ListParagraph"/>
        <w:numPr>
          <w:ilvl w:val="0"/>
          <w:numId w:val="20"/>
        </w:numPr>
        <w:spacing w:lineRule="auto" w:line="281" w:before="0" w:after="60"/>
        <w:rPr/>
      </w:pPr>
      <w:r>
        <w:rPr/>
        <w:t xml:space="preserve">A coleta passa a ser automática; </w:t>
      </w:r>
      <w:r>
        <w:rPr>
          <w:b/>
          <w:bCs/>
        </w:rPr>
        <w:t>Coletar agora</w:t>
      </w:r>
      <w:r>
        <w:rPr/>
        <w:t xml:space="preserve"> força uma leitura imediata.</w:t>
      </w:r>
    </w:p>
    <w:p>
      <w:pPr>
        <w:pStyle w:val="Normal"/>
        <w:spacing w:lineRule="auto" w:line="300" w:before="0" w:after="120"/>
        <w:rPr/>
      </w:pPr>
      <w:r>
        <w:rPr/>
        <w:t xml:space="preserve">A lista mostra modelo e firmware, rádios (banda, canal e clientes em cada um), SSIDs, número de clientes, uplink, tempo ligado e a controladora configurada. </w:t>
      </w:r>
      <w:r>
        <w:rPr>
          <w:b/>
          <w:bCs/>
        </w:rPr>
        <w:t>Reautorizar (senha)…</w:t>
      </w:r>
      <w:r>
        <w:rPr/>
        <w:t xml:space="preserve"> refaz a instalação da chave (por exemplo, depois de um reset do AP) e </w:t>
      </w:r>
      <w:r>
        <w:rPr>
          <w:b/>
          <w:bCs/>
        </w:rPr>
        <w:t>Autorização manual…</w:t>
      </w:r>
      <w:r>
        <w:rPr/>
        <w:t xml:space="preserve"> mostra o comando para instalar a chave pelo terminal do AP.</w:t>
      </w:r>
    </w:p>
    <w:p>
      <w:pPr>
        <w:pStyle w:val="Heading2"/>
        <w:rPr/>
      </w:pPr>
      <w:bookmarkStart w:id="27" w:name="__RefHeading___Toc1368_4200468759"/>
      <w:bookmarkEnd w:id="27"/>
      <w:r>
        <w:rPr/>
        <w:t>8.2 Clientes Wi-Fi</w:t>
      </w:r>
    </w:p>
    <w:p>
      <w:pPr>
        <w:pStyle w:val="Normal"/>
        <w:keepNext w:val="true"/>
        <w:spacing w:before="120" w:after="60"/>
        <w:jc w:val="center"/>
        <w:rPr/>
      </w:pPr>
      <w:r>
        <w:rPr/>
        <w:drawing>
          <wp:inline distT="0" distB="0" distL="0" distR="0">
            <wp:extent cx="5905500" cy="2905125"/>
            <wp:effectExtent l="0" t="0" r="0" b="0"/>
            <wp:docPr id="10" name="fig9" descr="WiFi › Clientes Wi-Fi&#10;WiFi › Clientes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9" descr="WiFi › Clientes Wi-Fi&#10;WiFi › Clientes Wi-Fi"/>
                    <pic:cNvPicPr>
                      <a:picLocks noChangeAspect="1" noChangeArrowheads="1"/>
                    </pic:cNvPicPr>
                  </pic:nvPicPr>
                  <pic:blipFill>
                    <a:blip r:embed="rId11"/>
                    <a:stretch>
                      <a:fillRect/>
                    </a:stretch>
                  </pic:blipFill>
                  <pic:spPr bwMode="auto">
                    <a:xfrm>
                      <a:off x="0" y="0"/>
                      <a:ext cx="5905500" cy="2905125"/>
                    </a:xfrm>
                    <a:prstGeom prst="rect">
                      <a:avLst/>
                    </a:prstGeom>
                    <a:noFill/>
                  </pic:spPr>
                </pic:pic>
              </a:graphicData>
            </a:graphic>
          </wp:inline>
        </w:drawing>
      </w:r>
    </w:p>
    <w:p>
      <w:pPr>
        <w:pStyle w:val="Normal"/>
        <w:spacing w:before="0" w:after="200"/>
        <w:jc w:val="center"/>
        <w:rPr/>
      </w:pPr>
      <w:r>
        <w:rPr>
          <w:i/>
          <w:iCs/>
          <w:color w:val="5B6573"/>
          <w:sz w:val="18"/>
          <w:szCs w:val="18"/>
        </w:rPr>
        <w:t>Figura 9 — WiFi › Clientes Wi-Fi</w:t>
      </w:r>
    </w:p>
    <w:p>
      <w:pPr>
        <w:pStyle w:val="Normal"/>
        <w:spacing w:lineRule="auto" w:line="300" w:before="0" w:after="120"/>
        <w:rPr/>
      </w:pPr>
      <w:r>
        <w:rPr/>
        <w:t>Mostra cada dispositivo conectado, agrupado por rede (SSID): AP, banda e canal, sinal, taxa, tráfego, tempo de conexão, qualidade e VLAN.</w:t>
      </w:r>
    </w:p>
    <w:p>
      <w:pPr>
        <w:pStyle w:val="ListParagraph"/>
        <w:numPr>
          <w:ilvl w:val="0"/>
          <w:numId w:val="2"/>
        </w:numPr>
        <w:spacing w:lineRule="auto" w:line="281" w:before="0" w:after="60"/>
        <w:rPr/>
      </w:pPr>
      <w:r>
        <w:rPr/>
        <w:t xml:space="preserve">O </w:t>
      </w:r>
      <w:r>
        <w:rPr>
          <w:b/>
          <w:bCs/>
        </w:rPr>
        <w:t>nome do dispositivo</w:t>
      </w:r>
      <w:r>
        <w:rPr/>
        <w:t xml:space="preserve"> vem, nesta ordem, de um nome personalizado, do DHCP do firewall, do nome aprendido pelo AP ou do DNS reverso da rede. Passe o mouse sobre o nome para ver a origem.</w:t>
      </w:r>
    </w:p>
    <w:p>
      <w:pPr>
        <w:pStyle w:val="ListParagraph"/>
        <w:numPr>
          <w:ilvl w:val="0"/>
          <w:numId w:val="2"/>
        </w:numPr>
        <w:spacing w:lineRule="auto" w:line="281" w:before="0" w:after="60"/>
        <w:rPr/>
      </w:pPr>
      <w:r>
        <w:rPr/>
        <w:t xml:space="preserve">Abaixo do nome aparece o </w:t>
      </w:r>
      <w:r>
        <w:rPr>
          <w:b/>
          <w:bCs/>
        </w:rPr>
        <w:t>fabricante</w:t>
      </w:r>
      <w:r>
        <w:rPr/>
        <w:t xml:space="preserve"> (pelo MAC) ou “MAC privado”, no caso de celulares com endereço aleatório.</w:t>
      </w:r>
    </w:p>
    <w:p>
      <w:pPr>
        <w:pStyle w:val="ListParagraph"/>
        <w:numPr>
          <w:ilvl w:val="0"/>
          <w:numId w:val="2"/>
        </w:numPr>
        <w:spacing w:lineRule="auto" w:line="281" w:before="0" w:after="60"/>
        <w:rPr/>
      </w:pPr>
      <w:r>
        <w:rPr>
          <w:b/>
          <w:bCs/>
        </w:rPr>
        <w:t>Definir nome</w:t>
      </w:r>
      <w:r>
        <w:rPr/>
        <w:t xml:space="preserve"> (ou o botão direito) dá um nome personalizado ao dispositivo, que também aparece em Clientes DHCP.</w:t>
      </w:r>
      <w:r>
        <w:br w:type="page"/>
      </w:r>
    </w:p>
    <w:p>
      <w:pPr>
        <w:pStyle w:val="Heading1"/>
        <w:rPr/>
      </w:pPr>
      <w:bookmarkStart w:id="28" w:name="__RefHeading___Toc1370_4200468759"/>
      <w:bookmarkEnd w:id="28"/>
      <w:r>
        <w:rPr/>
        <w:t>9. VPN</w:t>
      </w:r>
    </w:p>
    <w:p>
      <w:pPr>
        <w:pStyle w:val="Heading2"/>
        <w:rPr/>
      </w:pPr>
      <w:bookmarkStart w:id="29" w:name="__RefHeading___Toc1372_4200468759"/>
      <w:bookmarkEnd w:id="29"/>
      <w:r>
        <w:rPr/>
        <w:t>9.1 Assistente IPsec (site-to-site)</w:t>
      </w:r>
    </w:p>
    <w:p>
      <w:pPr>
        <w:pStyle w:val="Normal"/>
        <w:keepNext w:val="true"/>
        <w:spacing w:before="120" w:after="60"/>
        <w:jc w:val="center"/>
        <w:rPr/>
      </w:pPr>
      <w:r>
        <w:rPr/>
        <w:drawing>
          <wp:inline distT="0" distB="0" distL="0" distR="0">
            <wp:extent cx="5905500" cy="2905125"/>
            <wp:effectExtent l="0" t="0" r="0" b="0"/>
            <wp:docPr id="11" name="fig10" descr="VPN › Assistente IPsec&#10;VPN › Assistente IP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0" descr="VPN › Assistente IPsec&#10;VPN › Assistente IPsec"/>
                    <pic:cNvPicPr>
                      <a:picLocks noChangeAspect="1" noChangeArrowheads="1"/>
                    </pic:cNvPicPr>
                  </pic:nvPicPr>
                  <pic:blipFill>
                    <a:blip r:embed="rId12"/>
                    <a:stretch>
                      <a:fillRect/>
                    </a:stretch>
                  </pic:blipFill>
                  <pic:spPr bwMode="auto">
                    <a:xfrm>
                      <a:off x="0" y="0"/>
                      <a:ext cx="5905500" cy="2905125"/>
                    </a:xfrm>
                    <a:prstGeom prst="rect">
                      <a:avLst/>
                    </a:prstGeom>
                    <a:noFill/>
                  </pic:spPr>
                </pic:pic>
              </a:graphicData>
            </a:graphic>
          </wp:inline>
        </w:drawing>
      </w:r>
    </w:p>
    <w:p>
      <w:pPr>
        <w:pStyle w:val="Normal"/>
        <w:spacing w:before="0" w:after="200"/>
        <w:jc w:val="center"/>
        <w:rPr/>
      </w:pPr>
      <w:r>
        <w:rPr>
          <w:i/>
          <w:iCs/>
          <w:color w:val="5B6573"/>
          <w:sz w:val="18"/>
          <w:szCs w:val="18"/>
        </w:rPr>
        <w:t>Figura 10 — VPN › Assistente IPsec</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Etapa</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O que informar</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1. Peer remoto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Nome do túnel (até 10 caracteres), IP ou FQDN do outro lado e a interface local (normalmente </w:t>
            </w:r>
            <w:r>
              <w:rPr>
                <w:rFonts w:eastAsia="Courier New" w:cs="Courier New" w:ascii="Courier New" w:hAnsi="Courier New"/>
                <w:color w:val="1D3557"/>
                <w:sz w:val="19"/>
                <w:szCs w:val="19"/>
              </w:rPr>
              <w:t>wan</w:t>
            </w:r>
            <w:r>
              <w:rPr/>
              <w: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2. Autenticação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b/>
                <w:bCs/>
              </w:rPr>
              <w:t>Chave pré-compartilhada (PSK)</w:t>
            </w:r>
            <w:r>
              <w:rPr/>
              <w:t xml:space="preserve"> ou </w:t>
            </w:r>
            <w:r>
              <w:rPr>
                <w:b/>
                <w:bCs/>
              </w:rPr>
              <w:t>Certificado</w:t>
            </w:r>
            <w:r>
              <w:rPr/>
              <w:t xml:space="preserve"> (certificado local e CA do peer).</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3. Redes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Sub-redes locais e remotas, a zona do túnel e se as políticas de ida e volta devem ser criadas automaticamente.</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4. Revisão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Confere o resumo e cria o túnel. “Editar parâmetros de criptografia” permite ajustar fase 1/fase 2 antes de criar.</w:t>
            </w:r>
          </w:p>
        </w:tc>
      </w:tr>
    </w:tbl>
    <w:p>
      <w:pPr>
        <w:pStyle w:val="Normal"/>
        <w:spacing w:before="0" w:after="120"/>
        <w:rPr/>
      </w:pPr>
      <w:r>
        <w:rPr/>
      </w:r>
    </w:p>
    <w:p>
      <w:pPr>
        <w:pStyle w:val="Heading2"/>
        <w:rPr/>
      </w:pPr>
      <w:bookmarkStart w:id="30" w:name="__RefHeading___Toc1374_4200468759"/>
      <w:bookmarkEnd w:id="30"/>
      <w:r>
        <w:rPr/>
        <w:t>9.2 Túneis IPsec</w:t>
      </w:r>
    </w:p>
    <w:p>
      <w:pPr>
        <w:pStyle w:val="Normal"/>
        <w:spacing w:lineRule="auto" w:line="300" w:before="0" w:after="120"/>
        <w:rPr/>
      </w:pPr>
      <w:r>
        <w:rPr/>
        <w:t xml:space="preserve">Lista os túneis com gateway remoto, estado e tráfego, e permite </w:t>
      </w:r>
      <w:r>
        <w:rPr>
          <w:b/>
          <w:bCs/>
        </w:rPr>
        <w:t>Subir túnel</w:t>
      </w:r>
      <w:r>
        <w:rPr/>
        <w:t xml:space="preserve"> e </w:t>
      </w:r>
      <w:r>
        <w:rPr>
          <w:b/>
          <w:bCs/>
        </w:rPr>
        <w:t>Derrubar túnel</w:t>
      </w:r>
      <w:r>
        <w:rPr/>
        <w:t xml:space="preserve">. No </w:t>
      </w:r>
      <w:r>
        <w:rPr>
          <w:b/>
          <w:bCs/>
        </w:rPr>
        <w:t>Modo avançado</w:t>
      </w:r>
      <w:r>
        <w:rPr/>
        <w:t xml:space="preserve"> ficam os parâmetros de criptografia:</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Parâmetro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Descrição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Versão IKE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IKEv2 (recomendado) ou IKEv1.</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Propostas fase 1 / fase 2</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Algoritmos de criptografia do IKE e do ESP; precisam ser iguais aos do outro lado.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Vida da fase 1 / fase 2</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Tempo de renovação das chaves, em segundos.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Dead Peer Detection</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Intervalo para detectar que o outro lado caiu.</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Iniciar túnel</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Sempre (ativo), sob demanda (quando houver tráfego) ou aguardar o peer.</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NAT-T</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Forçar encapsulamento UDP (útil atrás de NAT).</w:t>
            </w:r>
          </w:p>
        </w:tc>
      </w:tr>
    </w:tbl>
    <w:p>
      <w:pPr>
        <w:pStyle w:val="Normal"/>
        <w:spacing w:before="0" w:after="120"/>
        <w:rPr/>
      </w:pPr>
      <w:r>
        <w:rPr/>
      </w:r>
    </w:p>
    <w:p>
      <w:pPr>
        <w:pStyle w:val="Normal"/>
        <w:spacing w:lineRule="auto" w:line="300" w:before="0" w:after="120"/>
        <w:rPr/>
      </w:pPr>
      <w:r>
        <w:rPr/>
        <w:t>O serviço de IPsec só roda quando existe pelo menos um túnel habilitado.</w:t>
      </w:r>
    </w:p>
    <w:p>
      <w:pPr>
        <w:pStyle w:val="Heading2"/>
        <w:rPr/>
      </w:pPr>
      <w:bookmarkStart w:id="31" w:name="__RefHeading___Toc1376_4200468759"/>
      <w:bookmarkEnd w:id="31"/>
      <w:r>
        <w:rPr/>
        <w:t>9.3 Certificados</w:t>
      </w:r>
    </w:p>
    <w:p>
      <w:pPr>
        <w:pStyle w:val="Normal"/>
        <w:spacing w:lineRule="auto" w:line="300" w:before="0" w:after="120"/>
        <w:rPr/>
      </w:pPr>
      <w:r>
        <w:rPr>
          <w:b/>
          <w:bCs/>
        </w:rPr>
        <w:t>Gerar certificado local</w:t>
      </w:r>
      <w:r>
        <w:rPr/>
        <w:t xml:space="preserve"> cria (uma vez) a CA local do BerryCade e emite um certificado ECDSA assinado por ela, com nome, CN/ID e validade. </w:t>
      </w:r>
      <w:r>
        <w:rPr>
          <w:b/>
          <w:bCs/>
        </w:rPr>
        <w:t>Importar CA do peer</w:t>
      </w:r>
      <w:r>
        <w:rPr/>
        <w:t xml:space="preserve"> adiciona a CA do outro lado para autenticação por certificado.</w:t>
      </w:r>
    </w:p>
    <w:p>
      <w:pPr>
        <w:pStyle w:val="Heading2"/>
        <w:rPr/>
      </w:pPr>
      <w:bookmarkStart w:id="32" w:name="__RefHeading___Toc1378_4200468759"/>
      <w:bookmarkEnd w:id="32"/>
      <w:r>
        <w:rPr/>
        <w:t>9.4 Tailscale</w:t>
      </w:r>
    </w:p>
    <w:p>
      <w:pPr>
        <w:pStyle w:val="Normal"/>
        <w:keepNext w:val="true"/>
        <w:spacing w:before="120" w:after="60"/>
        <w:jc w:val="center"/>
        <w:rPr/>
      </w:pPr>
      <w:r>
        <w:rPr/>
        <w:drawing>
          <wp:inline distT="0" distB="0" distL="0" distR="0">
            <wp:extent cx="5905500" cy="2886075"/>
            <wp:effectExtent l="0" t="0" r="0" b="0"/>
            <wp:docPr id="12" name="fig11" descr="VPN › Tailscale&#10;VPN › Tail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11" descr="VPN › Tailscale&#10;VPN › Tailscale"/>
                    <pic:cNvPicPr>
                      <a:picLocks noChangeAspect="1" noChangeArrowheads="1"/>
                    </pic:cNvPicPr>
                  </pic:nvPicPr>
                  <pic:blipFill>
                    <a:blip r:embed="rId13"/>
                    <a:stretch>
                      <a:fillRect/>
                    </a:stretch>
                  </pic:blipFill>
                  <pic:spPr bwMode="auto">
                    <a:xfrm>
                      <a:off x="0" y="0"/>
                      <a:ext cx="5905500" cy="2886075"/>
                    </a:xfrm>
                    <a:prstGeom prst="rect">
                      <a:avLst/>
                    </a:prstGeom>
                    <a:noFill/>
                  </pic:spPr>
                </pic:pic>
              </a:graphicData>
            </a:graphic>
          </wp:inline>
        </w:drawing>
      </w:r>
    </w:p>
    <w:p>
      <w:pPr>
        <w:pStyle w:val="Normal"/>
        <w:spacing w:before="0" w:after="200"/>
        <w:jc w:val="center"/>
        <w:rPr/>
      </w:pPr>
      <w:r>
        <w:rPr>
          <w:i/>
          <w:iCs/>
          <w:color w:val="5B6573"/>
          <w:sz w:val="18"/>
          <w:szCs w:val="18"/>
        </w:rPr>
        <w:t>Figura 11 — VPN › Tailscale</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Campo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Descrição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Habilitar cliente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Liga o Tailscale no firewall.</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Nome do nó / Zona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Como o firewall aparece na sua tailnet e em qual zona o tráfego do Tailscale entra nas políticas.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Anunciar redes (subnet router)</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Redes locais que os outros dispositivos da tailnet poderão acessar pelo firewall.</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Rotas adicionais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Outras redes (CIDR) a anunciar.</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Aceitar rotas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Usar as rotas anunciadas por outros nós da tailnet.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Exit node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Oferecer o firewall como saída de internet para a tailnet.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Acesso administrativo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HTTPS, SSH e PING do firewall pela tailnet.</w:t>
            </w:r>
          </w:p>
        </w:tc>
      </w:tr>
    </w:tbl>
    <w:p>
      <w:pPr>
        <w:pStyle w:val="Normal"/>
        <w:spacing w:before="0" w:after="120"/>
        <w:rPr/>
      </w:pPr>
      <w:r>
        <w:rPr/>
      </w:r>
    </w:p>
    <w:p>
      <w:pPr>
        <w:pStyle w:val="ListParagraph"/>
        <w:numPr>
          <w:ilvl w:val="0"/>
          <w:numId w:val="21"/>
        </w:numPr>
        <w:spacing w:lineRule="auto" w:line="281" w:before="0" w:after="60"/>
        <w:rPr/>
      </w:pPr>
      <w:r>
        <w:rPr/>
        <w:t xml:space="preserve">Configure e clique em </w:t>
      </w:r>
      <w:r>
        <w:rPr>
          <w:b/>
          <w:bCs/>
        </w:rPr>
        <w:t>Aplicar</w:t>
      </w:r>
      <w:r>
        <w:rPr/>
        <w:t>.</w:t>
      </w:r>
    </w:p>
    <w:p>
      <w:pPr>
        <w:pStyle w:val="ListParagraph"/>
        <w:numPr>
          <w:ilvl w:val="0"/>
          <w:numId w:val="22"/>
        </w:numPr>
        <w:spacing w:lineRule="auto" w:line="281" w:before="0" w:after="60"/>
        <w:rPr/>
      </w:pPr>
      <w:r>
        <w:rPr/>
        <w:t xml:space="preserve">Clique em </w:t>
      </w:r>
      <w:r>
        <w:rPr>
          <w:b/>
          <w:bCs/>
        </w:rPr>
        <w:t>Autenticar / conectar</w:t>
      </w:r>
      <w:r>
        <w:rPr/>
        <w:t xml:space="preserve"> e faça login com o link mostrado (ou informe uma auth key).</w:t>
      </w:r>
    </w:p>
    <w:p>
      <w:pPr>
        <w:pStyle w:val="ListParagraph"/>
        <w:numPr>
          <w:ilvl w:val="0"/>
          <w:numId w:val="23"/>
        </w:numPr>
        <w:spacing w:lineRule="auto" w:line="281" w:before="0" w:after="60"/>
        <w:rPr/>
      </w:pPr>
      <w:r>
        <w:rPr/>
        <w:t xml:space="preserve">No console administrativo do Tailscale, </w:t>
      </w:r>
      <w:r>
        <w:rPr>
          <w:b/>
          <w:bCs/>
        </w:rPr>
        <w:t>aprove as rotas anunciadas</w:t>
      </w:r>
      <w:r>
        <w:rPr/>
        <w:t xml:space="preserve"> — até lá elas aparecem como pendentes.</w:t>
      </w:r>
      <w:r>
        <w:br w:type="page"/>
      </w:r>
    </w:p>
    <w:p>
      <w:pPr>
        <w:pStyle w:val="Heading1"/>
        <w:rPr/>
      </w:pPr>
      <w:bookmarkStart w:id="33" w:name="__RefHeading___Toc1380_4200468759"/>
      <w:bookmarkEnd w:id="33"/>
      <w:r>
        <w:rPr/>
        <w:t>10. Logs &amp; Relatórios</w:t>
      </w:r>
    </w:p>
    <w:p>
      <w:pPr>
        <w:pStyle w:val="Normal"/>
        <w:keepNext w:val="true"/>
        <w:spacing w:before="120" w:after="60"/>
        <w:jc w:val="center"/>
        <w:rPr/>
      </w:pPr>
      <w:r>
        <w:rPr/>
        <w:drawing>
          <wp:inline distT="0" distB="0" distL="0" distR="0">
            <wp:extent cx="5905500" cy="2905125"/>
            <wp:effectExtent l="0" t="0" r="0" b="0"/>
            <wp:docPr id="13" name="fig12" descr="Logs &amp; Relatórios › Logs do sistema&#10;Logs &amp; Relatórios › Logs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12" descr="Logs &amp; Relatórios › Logs do sistema&#10;Logs &amp; Relatórios › Logs do sistema"/>
                    <pic:cNvPicPr>
                      <a:picLocks noChangeAspect="1" noChangeArrowheads="1"/>
                    </pic:cNvPicPr>
                  </pic:nvPicPr>
                  <pic:blipFill>
                    <a:blip r:embed="rId14"/>
                    <a:stretch>
                      <a:fillRect/>
                    </a:stretch>
                  </pic:blipFill>
                  <pic:spPr bwMode="auto">
                    <a:xfrm>
                      <a:off x="0" y="0"/>
                      <a:ext cx="5905500" cy="2905125"/>
                    </a:xfrm>
                    <a:prstGeom prst="rect">
                      <a:avLst/>
                    </a:prstGeom>
                    <a:noFill/>
                  </pic:spPr>
                </pic:pic>
              </a:graphicData>
            </a:graphic>
          </wp:inline>
        </w:drawing>
      </w:r>
    </w:p>
    <w:p>
      <w:pPr>
        <w:pStyle w:val="Normal"/>
        <w:spacing w:before="0" w:after="200"/>
        <w:jc w:val="center"/>
        <w:rPr/>
      </w:pPr>
      <w:r>
        <w:rPr>
          <w:i/>
          <w:iCs/>
          <w:color w:val="5B6573"/>
          <w:sz w:val="18"/>
          <w:szCs w:val="18"/>
        </w:rPr>
        <w:t>Figura 12 — Logs &amp; Relatórios › Logs do sistema</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Tela</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Conteúdo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Tráfego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Sessões permitidas pelas políticas com log habilitado, filtráveis por zona.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Conexões bloqueadas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Tráfego descartado pelas políticas e pela negação implícita. O botão direito cria um objeto de endereço a partir da origem.</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Eventos IDS/IPS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Alertas e bloqueios do Suricata com assinatura, categoria e severidade.</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Filtro Web</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Acessos monitorados e bloqueados pelos perfis de filtro web.</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Sessões ativas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Conexões em andamento (protocolo, origem, destino, estado, política, bytes e expiração).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Auditoria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Todas as alterações e acessos dos administradores: data/hora, usuário, ação e detalhes.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Logs do sistema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Logs dos serviços (rede, DNS/DHCP, PPPoE, IPsec, IDS, painel etc.), escolhidos na lista.</w:t>
            </w:r>
          </w:p>
        </w:tc>
      </w:tr>
    </w:tbl>
    <w:p>
      <w:pPr>
        <w:pStyle w:val="Normal"/>
        <w:spacing w:before="0" w:after="120"/>
        <w:rPr/>
      </w:pPr>
      <w:r>
        <w:rPr/>
      </w:r>
      <w:r>
        <w:br w:type="page"/>
      </w:r>
    </w:p>
    <w:p>
      <w:pPr>
        <w:pStyle w:val="Heading1"/>
        <w:rPr/>
      </w:pPr>
      <w:bookmarkStart w:id="34" w:name="__RefHeading___Toc1382_4200468759"/>
      <w:bookmarkEnd w:id="34"/>
      <w:r>
        <w:rPr/>
        <w:t>11. Sistema</w:t>
      </w:r>
    </w:p>
    <w:p>
      <w:pPr>
        <w:pStyle w:val="Heading2"/>
        <w:rPr/>
      </w:pPr>
      <w:bookmarkStart w:id="35" w:name="__RefHeading___Toc1384_4200468759"/>
      <w:bookmarkEnd w:id="35"/>
      <w:r>
        <w:rPr/>
        <w:t>11.1 Configurações</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Campo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Descrição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Hostname / Fuso horário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Nome do equipamento (aplicado também ao sistema operacional) e fuso.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Porta HTTPS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Porta do painel. A troca vale na hora: abra o novo endereço e confirme em até 60 s; sem confirmação, a porta anterior volta.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Hosts confiáveis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IPs ou redes que podem acessar o painel e o SSH (vazio = qualquer origem). O seu IP atual precisa estar na lista.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Tempo de inatividade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Tempo, em segundos, até a sessão do painel expirar.</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Janela anti-bloqueio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Prazo para confirmar uma alteração antes da volta automática.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Sincronia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Corrige automaticamente divergências entre a configuração e o kernel.</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NAT central</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Muda o NAT das políticas para a tabela central (ver 6.4).</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Aparência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Temas prontos, cores de destaque, da barra lateral e do texto do menu, modo claro/escuro, densidade e </w:t>
            </w:r>
            <w:r>
              <w:rPr>
                <w:b/>
                <w:bCs/>
              </w:rPr>
              <w:t>Mostrar dicas</w:t>
            </w:r>
            <w:r>
              <w:rPr/>
              <w:t>.</w:t>
            </w:r>
          </w:p>
        </w:tc>
      </w:tr>
    </w:tbl>
    <w:p>
      <w:pPr>
        <w:pStyle w:val="Normal"/>
        <w:spacing w:before="0" w:after="120"/>
        <w:rPr/>
      </w:pPr>
      <w:r>
        <w:rPr/>
      </w:r>
    </w:p>
    <w:p>
      <w:pPr>
        <w:pStyle w:val="Normal"/>
        <w:spacing w:lineRule="auto" w:line="300" w:before="0" w:after="120"/>
        <w:rPr/>
      </w:pPr>
      <w:r>
        <w:rPr/>
        <w:t xml:space="preserve">Nesta tela também fica o botão </w:t>
      </w:r>
      <w:r>
        <w:rPr>
          <w:b/>
          <w:bCs/>
        </w:rPr>
        <w:t>Executar assistente de configuração inicial</w:t>
      </w:r>
      <w:r>
        <w:rPr/>
        <w:t>.</w:t>
      </w:r>
    </w:p>
    <w:p>
      <w:pPr>
        <w:pStyle w:val="Heading2"/>
        <w:rPr/>
      </w:pPr>
      <w:bookmarkStart w:id="36" w:name="__RefHeading___Toc1386_4200468759"/>
      <w:bookmarkEnd w:id="36"/>
      <w:r>
        <w:rPr/>
        <w:t>11.2 Administradores</w:t>
      </w:r>
    </w:p>
    <w:p>
      <w:pPr>
        <w:pStyle w:val="Normal"/>
        <w:spacing w:lineRule="auto" w:line="300" w:before="0" w:after="120"/>
        <w:rPr/>
      </w:pPr>
      <w:r>
        <w:rPr/>
        <w:t xml:space="preserve">Cria administradores (usuário e senha inicial, com troca obrigatória no primeiro login), remove administradores e define </w:t>
      </w:r>
      <w:r>
        <w:rPr>
          <w:b/>
          <w:bCs/>
        </w:rPr>
        <w:t>hosts confiáveis por administrador</w:t>
      </w:r>
      <w:r>
        <w:rPr/>
        <w:t xml:space="preserve"> — cada um só entra a partir dos IPs permitidos. </w:t>
      </w:r>
      <w:r>
        <w:rPr>
          <w:b/>
          <w:bCs/>
        </w:rPr>
        <w:t>Alterar minha senha</w:t>
      </w:r>
      <w:r>
        <w:rPr/>
        <w:t xml:space="preserve"> troca a senha do usuário atual e encerra as outras sessões dele.</w:t>
      </w:r>
    </w:p>
    <w:p>
      <w:pPr>
        <w:pStyle w:val="Normal"/>
        <w:pBdr>
          <w:left w:val="single" w:sz="24" w:space="8" w:color="1D3557"/>
        </w:pBdr>
        <w:shd w:val="clear" w:color="auto" w:fill="EAF0F7"/>
        <w:spacing w:lineRule="auto" w:line="281" w:before="120" w:after="160"/>
        <w:ind w:left="200" w:right="120"/>
        <w:rPr/>
      </w:pPr>
      <w:r>
        <w:rPr>
          <w:b/>
          <w:bCs/>
          <w:color w:val="1D3557"/>
        </w:rPr>
        <w:t xml:space="preserve">Dica: </w:t>
      </w:r>
      <w:r>
        <w:rPr/>
        <w:t>após 5 tentativas de login erradas em 5 minutos, o IP e o usuário ficam bloqueados por 5 minutos. O bloqueio pode ser removido pela linha de comando (capítulo 12).</w:t>
      </w:r>
    </w:p>
    <w:p>
      <w:pPr>
        <w:pStyle w:val="Heading2"/>
        <w:rPr/>
      </w:pPr>
      <w:bookmarkStart w:id="37" w:name="__RefHeading___Toc1388_4200468759"/>
      <w:bookmarkEnd w:id="37"/>
      <w:r>
        <w:rPr/>
        <w:t>11.3 Backup e Restauração</w:t>
      </w:r>
    </w:p>
    <w:p>
      <w:pPr>
        <w:pStyle w:val="ListParagraph"/>
        <w:numPr>
          <w:ilvl w:val="0"/>
          <w:numId w:val="2"/>
        </w:numPr>
        <w:spacing w:lineRule="auto" w:line="281" w:before="0" w:after="60"/>
        <w:rPr/>
      </w:pPr>
      <w:r>
        <w:rPr>
          <w:b/>
          <w:bCs/>
        </w:rPr>
        <w:t>Backup</w:t>
      </w:r>
      <w:r>
        <w:rPr/>
        <w:t xml:space="preserve">: baixa um arquivo com a configuração e, se marcado, os usuários do painel e os certificados (IPsec, CA da inspeção SSL e HTTPS do painel). Inclui as senhas do PPPoE. Com </w:t>
      </w:r>
      <w:r>
        <w:rPr>
          <w:b/>
          <w:bCs/>
        </w:rPr>
        <w:t>Senha do backup</w:t>
      </w:r>
      <w:r>
        <w:rPr/>
        <w:t>, o arquivo é criptografado.</w:t>
      </w:r>
    </w:p>
    <w:p>
      <w:pPr>
        <w:pStyle w:val="ListParagraph"/>
        <w:numPr>
          <w:ilvl w:val="0"/>
          <w:numId w:val="2"/>
        </w:numPr>
        <w:spacing w:lineRule="auto" w:line="281" w:before="0" w:after="60"/>
        <w:rPr/>
      </w:pPr>
      <w:r>
        <w:rPr>
          <w:b/>
          <w:bCs/>
        </w:rPr>
        <w:t>Restauração</w:t>
      </w:r>
      <w:r>
        <w:rPr/>
        <w:t>: envie o arquivo, confira o resumo e escolha se deseja restaurar os certificados e substituir os administradores.</w:t>
      </w:r>
    </w:p>
    <w:p>
      <w:pPr>
        <w:pStyle w:val="Normal"/>
        <w:pBdr>
          <w:left w:val="single" w:sz="24" w:space="8" w:color="E63946"/>
        </w:pBdr>
        <w:shd w:val="clear" w:color="auto" w:fill="FDECEE"/>
        <w:spacing w:lineRule="auto" w:line="281" w:before="120" w:after="160"/>
        <w:ind w:left="200" w:right="120"/>
        <w:rPr/>
      </w:pPr>
      <w:r>
        <w:rPr>
          <w:b/>
          <w:bCs/>
          <w:color w:val="E63946"/>
        </w:rPr>
        <w:t xml:space="preserve">Atenção: </w:t>
      </w:r>
      <w:r>
        <w:rPr/>
        <w:t>guarde os backups em local seguro e prefira sempre a versão criptografada: eles contêm senhas e chaves privadas.</w:t>
      </w:r>
    </w:p>
    <w:p>
      <w:pPr>
        <w:pStyle w:val="Heading2"/>
        <w:rPr/>
      </w:pPr>
      <w:bookmarkStart w:id="38" w:name="__RefHeading___Toc1390_4200468759"/>
      <w:bookmarkEnd w:id="38"/>
      <w:r>
        <w:rPr/>
        <w:t>11.4 Revisões</w:t>
      </w:r>
    </w:p>
    <w:p>
      <w:pPr>
        <w:pStyle w:val="Normal"/>
        <w:spacing w:lineRule="auto" w:line="300" w:before="0" w:after="120"/>
        <w:rPr/>
      </w:pPr>
      <w:r>
        <w:rPr/>
        <w:t xml:space="preserve">Cada alteração gera uma revisão com data, autor e descrição. </w:t>
      </w:r>
      <w:r>
        <w:rPr>
          <w:b/>
          <w:bCs/>
        </w:rPr>
        <w:t>Ver alterações</w:t>
      </w:r>
      <w:r>
        <w:rPr/>
        <w:t xml:space="preserve"> mostra o que mudou e </w:t>
      </w:r>
      <w:r>
        <w:rPr>
          <w:b/>
          <w:bCs/>
        </w:rPr>
        <w:t>Restaurar esta revisão</w:t>
      </w:r>
      <w:r>
        <w:rPr/>
        <w:t xml:space="preserve"> volta a configuração àquele ponto (também com confirmação e volta automática).</w:t>
      </w:r>
    </w:p>
    <w:p>
      <w:pPr>
        <w:pStyle w:val="Heading2"/>
        <w:rPr/>
      </w:pPr>
      <w:bookmarkStart w:id="39" w:name="__RefHeading___Toc1392_4200468759"/>
      <w:bookmarkEnd w:id="39"/>
      <w:r>
        <w:rPr/>
        <w:t>11.5 Firmware</w:t>
      </w:r>
    </w:p>
    <w:p>
      <w:pPr>
        <w:pStyle w:val="ListParagraph"/>
        <w:numPr>
          <w:ilvl w:val="0"/>
          <w:numId w:val="24"/>
        </w:numPr>
        <w:spacing w:lineRule="auto" w:line="281" w:before="0" w:after="60"/>
        <w:rPr/>
      </w:pPr>
      <w:r>
        <w:rPr/>
        <w:t xml:space="preserve">Em </w:t>
      </w:r>
      <w:r>
        <w:rPr>
          <w:b/>
          <w:bCs/>
        </w:rPr>
        <w:t>Sistema › Firmware</w:t>
      </w:r>
      <w:r>
        <w:rPr/>
        <w:t xml:space="preserve">, envie o arquivo </w:t>
      </w:r>
      <w:r>
        <w:rPr>
          <w:b/>
          <w:bCs/>
        </w:rPr>
        <w:t>.swfw</w:t>
      </w:r>
      <w:r>
        <w:rPr/>
        <w:t xml:space="preserve"> recebido.</w:t>
      </w:r>
    </w:p>
    <w:p>
      <w:pPr>
        <w:pStyle w:val="ListParagraph"/>
        <w:numPr>
          <w:ilvl w:val="0"/>
          <w:numId w:val="25"/>
        </w:numPr>
        <w:spacing w:lineRule="auto" w:line="281" w:before="0" w:after="60"/>
        <w:rPr/>
      </w:pPr>
      <w:r>
        <w:rPr/>
        <w:t>O BerryCade verifica a assinatura digital e mostra a versão e as notas. Nada é instalado antes dessa verificação.</w:t>
      </w:r>
    </w:p>
    <w:p>
      <w:pPr>
        <w:pStyle w:val="ListParagraph"/>
        <w:numPr>
          <w:ilvl w:val="0"/>
          <w:numId w:val="26"/>
        </w:numPr>
        <w:spacing w:lineRule="auto" w:line="281" w:before="0" w:after="60"/>
        <w:rPr/>
      </w:pPr>
      <w:r>
        <w:rPr/>
        <w:t xml:space="preserve">Clique em </w:t>
      </w:r>
      <w:r>
        <w:rPr>
          <w:b/>
          <w:bCs/>
        </w:rPr>
        <w:t>Instalar</w:t>
      </w:r>
      <w:r>
        <w:rPr/>
        <w:t>. A nova versão é instalada ao lado da atual, testada com a sua configuração e só então ativada.</w:t>
      </w:r>
    </w:p>
    <w:p>
      <w:pPr>
        <w:pStyle w:val="ListParagraph"/>
        <w:numPr>
          <w:ilvl w:val="0"/>
          <w:numId w:val="27"/>
        </w:numPr>
        <w:spacing w:lineRule="auto" w:line="281" w:before="0" w:after="60"/>
        <w:rPr/>
      </w:pPr>
      <w:r>
        <w:rPr/>
        <w:t>Se a nova versão não subir corretamente, o equipamento volta sozinho para a anterior.</w:t>
      </w:r>
    </w:p>
    <w:p>
      <w:pPr>
        <w:pStyle w:val="Normal"/>
        <w:spacing w:lineRule="auto" w:line="300" w:before="0" w:after="120"/>
        <w:rPr/>
      </w:pPr>
      <w:r>
        <w:rPr/>
        <w:t>São mantidas as 3 versões mais recentes; qualquer uma pode ser reativada na lista de versões instaladas.</w:t>
      </w:r>
    </w:p>
    <w:p>
      <w:pPr>
        <w:pStyle w:val="Heading2"/>
        <w:rPr/>
      </w:pPr>
      <w:bookmarkStart w:id="40" w:name="__RefHeading___Toc1394_4200468759"/>
      <w:bookmarkEnd w:id="40"/>
      <w:r>
        <w:rPr/>
        <w:t>11.6 Serviços</w:t>
      </w:r>
    </w:p>
    <w:p>
      <w:pPr>
        <w:pStyle w:val="Normal"/>
        <w:spacing w:lineRule="auto" w:line="300" w:before="0" w:after="120"/>
        <w:rPr/>
      </w:pPr>
      <w:r>
        <w:rPr/>
        <w:t xml:space="preserve">Mostra o estado de cada serviço do firewall e o motivo (por exemplo, “não usado” quando não há túnel IPsec). Permite </w:t>
      </w:r>
      <w:r>
        <w:rPr>
          <w:b/>
          <w:bCs/>
        </w:rPr>
        <w:t>Reaplicar configuração</w:t>
      </w:r>
      <w:r>
        <w:rPr/>
        <w:t xml:space="preserve"> e </w:t>
      </w:r>
      <w:r>
        <w:rPr>
          <w:b/>
          <w:bCs/>
        </w:rPr>
        <w:t>Reiniciar o firewall</w:t>
      </w:r>
      <w:r>
        <w:rPr/>
        <w:t>.</w:t>
      </w:r>
    </w:p>
    <w:p>
      <w:pPr>
        <w:pStyle w:val="Heading2"/>
        <w:rPr/>
      </w:pPr>
      <w:bookmarkStart w:id="41" w:name="__RefHeading___Toc1396_4200468759"/>
      <w:bookmarkEnd w:id="41"/>
      <w:r>
        <w:rPr/>
        <w:t>11.7 Desenvolvimento</w:t>
      </w:r>
    </w:p>
    <w:p>
      <w:pPr>
        <w:pStyle w:val="Normal"/>
        <w:spacing w:lineRule="auto" w:line="300" w:before="0" w:after="120"/>
        <w:rPr/>
      </w:pPr>
      <w:r>
        <w:rPr/>
        <w:t xml:space="preserve">Disponível apenas no equipamento de desenvolvimento. Gera </w:t>
      </w:r>
      <w:r>
        <w:rPr>
          <w:b/>
          <w:bCs/>
        </w:rPr>
        <w:t>firmwares</w:t>
      </w:r>
      <w:r>
        <w:rPr/>
        <w:t xml:space="preserve"> (.swfw) e </w:t>
      </w:r>
      <w:r>
        <w:rPr>
          <w:b/>
          <w:bCs/>
        </w:rPr>
        <w:t>imagens para Raspberry Pi</w:t>
      </w:r>
      <w:r>
        <w:rPr/>
        <w:t xml:space="preserve"> (.img.xz), com acompanhamento do progresso, botão para cancelar e a lista de arquivos gerados para download.</w:t>
      </w:r>
      <w:r>
        <w:br w:type="page"/>
      </w:r>
    </w:p>
    <w:p>
      <w:pPr>
        <w:pStyle w:val="Heading1"/>
        <w:rPr/>
      </w:pPr>
      <w:bookmarkStart w:id="42" w:name="__RefHeading___Toc1398_4200468759"/>
      <w:bookmarkEnd w:id="42"/>
      <w:r>
        <w:rPr/>
        <w:t>12. Linha de comando</w:t>
      </w:r>
    </w:p>
    <w:p>
      <w:pPr>
        <w:pStyle w:val="Normal"/>
        <w:spacing w:lineRule="auto" w:line="300" w:before="0" w:after="120"/>
        <w:rPr/>
      </w:pPr>
      <w:r>
        <w:rPr/>
        <w:t>Pelo console ou SSH, como root (</w:t>
      </w:r>
      <w:r>
        <w:rPr>
          <w:rFonts w:eastAsia="Courier New" w:cs="Courier New" w:ascii="Courier New" w:hAnsi="Courier New"/>
          <w:color w:val="1D3557"/>
          <w:sz w:val="19"/>
          <w:szCs w:val="19"/>
        </w:rPr>
        <w:t>sudo berrycade &lt;comando&gt;</w:t>
      </w:r>
      <w:r>
        <w:rPr/>
        <w:t>):</w:t>
      </w:r>
    </w:p>
    <w:tbl>
      <w:tblPr>
        <w:tblW w:w="9638" w:type="dxa"/>
        <w:jc w:val="left"/>
        <w:tblInd w:w="0" w:type="dxa"/>
        <w:tblLayout w:type="fixed"/>
        <w:tblCellMar>
          <w:top w:w="60" w:type="dxa"/>
          <w:left w:w="110" w:type="dxa"/>
          <w:bottom w:w="60" w:type="dxa"/>
          <w:right w:w="110" w:type="dxa"/>
        </w:tblCellMar>
      </w:tblPr>
      <w:tblGrid>
        <w:gridCol w:w="3499"/>
        <w:gridCol w:w="6138"/>
      </w:tblGrid>
      <w:tr>
        <w:trPr>
          <w:tblHeader w:val="true"/>
        </w:trPr>
        <w:tc>
          <w:tcPr>
            <w:tcW w:w="34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Comando</w:t>
            </w:r>
          </w:p>
        </w:tc>
        <w:tc>
          <w:tcPr>
            <w:tcW w:w="61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O que faz</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status</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Mostra a revisão ativa e o estado dos serviços.</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revisions</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Lista o histórico de revisões.</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rollback &lt;rev&gt;</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Volta para uma revisão.</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apply</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Reaplica a configuração atual.</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reset-admin</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Redefine o usuário admin com a senha admin (troca obrigatória) e encerra as sessões dele.</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factory-reset</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Volta à configuração de fábrica.</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users</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Lista os usuários do painel com sessões abertas, bloqueios e hosts confiáveis.</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passwd &lt;usuário&gt;</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Redefine a senha de um usuário do painel. </w:t>
            </w:r>
            <w:r>
              <w:rPr>
                <w:rFonts w:eastAsia="Courier New" w:cs="Courier New" w:ascii="Courier New" w:hAnsi="Courier New"/>
                <w:color w:val="1D3557"/>
                <w:sz w:val="19"/>
                <w:szCs w:val="19"/>
              </w:rPr>
              <w:t>--temporary</w:t>
            </w:r>
            <w:r>
              <w:rPr/>
              <w:t xml:space="preserve"> gera uma senha provisória com troca obrigatória.</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blocked</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Lista usuários e IPs bloqueados por tentativas de login.</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unblock &lt;usuário|IP&gt;</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Remove um bloqueio (</w:t>
            </w:r>
            <w:r>
              <w:rPr>
                <w:rFonts w:eastAsia="Courier New" w:cs="Courier New" w:ascii="Courier New" w:hAnsi="Courier New"/>
                <w:color w:val="1D3557"/>
                <w:sz w:val="19"/>
                <w:szCs w:val="19"/>
              </w:rPr>
              <w:t>--all</w:t>
            </w:r>
            <w:r>
              <w:rPr/>
              <w:t xml:space="preserve"> remove todos).</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sessions</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Lista as sessões abertas no painel.</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logout &lt;usuário&gt;</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Encerra as sessões de um usuário.</w:t>
            </w:r>
          </w:p>
        </w:tc>
      </w:tr>
      <w:tr>
        <w:trPr/>
        <w:tc>
          <w:tcPr>
            <w:tcW w:w="34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berrycade rules-update</w:t>
            </w:r>
          </w:p>
        </w:tc>
        <w:tc>
          <w:tcPr>
            <w:tcW w:w="61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Atualiza as regras do IDS agora.</w:t>
            </w:r>
          </w:p>
        </w:tc>
      </w:tr>
    </w:tbl>
    <w:p>
      <w:pPr>
        <w:pStyle w:val="Normal"/>
        <w:spacing w:before="0" w:after="120"/>
        <w:rPr/>
      </w:pPr>
      <w:r>
        <w:rPr/>
      </w:r>
      <w:r>
        <w:br w:type="page"/>
      </w:r>
    </w:p>
    <w:p>
      <w:pPr>
        <w:pStyle w:val="Heading1"/>
        <w:rPr/>
      </w:pPr>
      <w:bookmarkStart w:id="43" w:name="__RefHeading___Toc1400_4200468759"/>
      <w:bookmarkEnd w:id="43"/>
      <w:r>
        <w:rPr/>
        <w:t>13. Solução de problemas</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Situação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O que fazer</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Alterei algo e perdi o acesso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Aguarde 60 segundos: sem confirmação, a configuração anterior volta sozinha.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Esqueci a senha do painel</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No console: </w:t>
            </w:r>
            <w:r>
              <w:rPr>
                <w:rFonts w:eastAsia="Courier New" w:cs="Courier New" w:ascii="Courier New" w:hAnsi="Courier New"/>
                <w:color w:val="1D3557"/>
                <w:sz w:val="19"/>
                <w:szCs w:val="19"/>
              </w:rPr>
              <w:t>sudo berrycade passwd admin</w:t>
            </w:r>
            <w:r>
              <w:rPr/>
              <w:t xml:space="preserve"> (ou </w:t>
            </w:r>
            <w:r>
              <w:rPr>
                <w:rFonts w:eastAsia="Courier New" w:cs="Courier New" w:ascii="Courier New" w:hAnsi="Courier New"/>
                <w:color w:val="1D3557"/>
                <w:sz w:val="19"/>
                <w:szCs w:val="19"/>
              </w:rPr>
              <w:t>sudo berrycade reset-admin</w:t>
            </w:r>
            <w:r>
              <w:rPr/>
              <w: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w:t>
            </w:r>
            <w:r>
              <w:rPr>
                <w:b/>
                <w:bCs/>
              </w:rPr>
              <w:t>Muitas tentativas; aguarde 5 minutos”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Aguarde, ou no console: </w:t>
            </w:r>
            <w:r>
              <w:rPr>
                <w:rFonts w:eastAsia="Courier New" w:cs="Courier New" w:ascii="Courier New" w:hAnsi="Courier New"/>
                <w:color w:val="1D3557"/>
                <w:sz w:val="19"/>
                <w:szCs w:val="19"/>
              </w:rPr>
              <w:t>sudo berrycade unblock &lt;usuário&gt;</w:t>
            </w:r>
            <w:r>
              <w:rPr/>
              <w:t xml:space="preserve"> / </w:t>
            </w:r>
            <w:r>
              <w:rPr>
                <w:rFonts w:eastAsia="Courier New" w:cs="Courier New" w:ascii="Courier New" w:hAnsi="Courier New"/>
                <w:color w:val="1D3557"/>
                <w:sz w:val="19"/>
                <w:szCs w:val="19"/>
              </w:rPr>
              <w:t>sudo berrycade unblock --all</w:t>
            </w:r>
            <w:r>
              <w:rPr/>
              <w: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O painel não abre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Confira o endereço e a porta (Sistema › Configurações), os hosts confiáveis e se a zona permite HTTPS. No console, </w:t>
            </w:r>
            <w:r>
              <w:rPr>
                <w:rFonts w:eastAsia="Courier New" w:cs="Courier New" w:ascii="Courier New" w:hAnsi="Courier New"/>
                <w:color w:val="1D3557"/>
                <w:sz w:val="19"/>
                <w:szCs w:val="19"/>
              </w:rPr>
              <w:t>sudo berrycade status</w:t>
            </w:r>
            <w:r>
              <w:rPr/>
              <w:t>.</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Troquei a porta HTTPS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 xml:space="preserve">Abra </w:t>
            </w:r>
            <w:r>
              <w:rPr>
                <w:rFonts w:eastAsia="Courier New" w:cs="Courier New" w:ascii="Courier New" w:hAnsi="Courier New"/>
                <w:color w:val="1D3557"/>
                <w:sz w:val="19"/>
                <w:szCs w:val="19"/>
              </w:rPr>
              <w:t>https://&lt;ip&gt;:&lt;porta nova&gt;/</w:t>
            </w:r>
            <w:r>
              <w:rPr/>
              <w:t xml:space="preserve"> e clique em Confirmar na faixa amarela.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A internet não funciona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Verifique o link da WAN no Painel de Controle, os dados do PPPoE em Rede › Interfaces e se a política LAN → WAN está com NAT habilitado.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Um site legítimo está bloqueado</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Veja em Logs › Filtro Web qual categoria bloqueou e adicione o domínio em “Domínios permitidos” do perfil.</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Um aplicativo parou com a inspeção profunda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Adicione o domínio ou a categoria às isenções do perfil de inspeção SSL (apps com certificate pinning).</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Configuração e kernel fora de sincronia</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Normalmente é corrigido sozinho; em Sistema › Serviços use Reaplicar configuração.</w:t>
            </w:r>
          </w:p>
        </w:tc>
      </w:tr>
    </w:tbl>
    <w:p>
      <w:pPr>
        <w:pStyle w:val="Normal"/>
        <w:spacing w:before="0" w:after="120"/>
        <w:rPr/>
      </w:pPr>
      <w:r>
        <w:rPr/>
      </w:r>
      <w:r>
        <w:br w:type="page"/>
      </w:r>
    </w:p>
    <w:p>
      <w:pPr>
        <w:pStyle w:val="Heading1"/>
        <w:rPr/>
      </w:pPr>
      <w:bookmarkStart w:id="44" w:name="__RefHeading___Toc1402_4200468759"/>
      <w:bookmarkEnd w:id="44"/>
      <w:r>
        <w:rPr/>
        <w:t>14. Referência</w:t>
      </w:r>
    </w:p>
    <w:p>
      <w:pPr>
        <w:pStyle w:val="Heading2"/>
        <w:rPr/>
      </w:pPr>
      <w:bookmarkStart w:id="45" w:name="__RefHeading___Toc1404_4200468759"/>
      <w:bookmarkEnd w:id="45"/>
      <w:r>
        <w:rPr/>
        <w:t>14.1 Portas usadas pelo firewall</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Porta</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Uso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TCP 443 (configurável) e TCP 80</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Painel web (a 80 apenas redireciona para o HTTPS).</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TCP 22</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SSH, nas zonas em que for permitido.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UDP/TCP 53, UDP 67</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DNS e DHCP para a rede interna.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UDP 500 e 4500</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IPsec (quando existir túnel).</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UDP 41641</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Tailscale.</w:t>
            </w:r>
          </w:p>
        </w:tc>
      </w:tr>
    </w:tbl>
    <w:p>
      <w:pPr>
        <w:pStyle w:val="Normal"/>
        <w:spacing w:before="0" w:after="120"/>
        <w:rPr/>
      </w:pPr>
      <w:r>
        <w:rPr/>
      </w:r>
    </w:p>
    <w:p>
      <w:pPr>
        <w:pStyle w:val="Heading2"/>
        <w:rPr/>
      </w:pPr>
      <w:bookmarkStart w:id="46" w:name="__RefHeading___Toc1406_4200468759"/>
      <w:bookmarkEnd w:id="46"/>
      <w:r>
        <w:rPr/>
        <w:t>14.2 Locais no sistema</w:t>
      </w:r>
    </w:p>
    <w:tbl>
      <w:tblPr>
        <w:tblW w:w="9638" w:type="dxa"/>
        <w:jc w:val="left"/>
        <w:tblInd w:w="0" w:type="dxa"/>
        <w:tblLayout w:type="fixed"/>
        <w:tblCellMar>
          <w:top w:w="60" w:type="dxa"/>
          <w:left w:w="110" w:type="dxa"/>
          <w:bottom w:w="60" w:type="dxa"/>
          <w:right w:w="110" w:type="dxa"/>
        </w:tblCellMar>
      </w:tblPr>
      <w:tblGrid>
        <w:gridCol w:w="2699"/>
        <w:gridCol w:w="6938"/>
      </w:tblGrid>
      <w:tr>
        <w:trPr>
          <w:tblHeader w:val="true"/>
        </w:trPr>
        <w:tc>
          <w:tcPr>
            <w:tcW w:w="2699"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Caminho</w:t>
            </w:r>
          </w:p>
        </w:tc>
        <w:tc>
          <w:tcPr>
            <w:tcW w:w="6938" w:type="dxa"/>
            <w:tcBorders>
              <w:top w:val="single" w:sz="4" w:space="0" w:color="D5DAE1"/>
              <w:left w:val="single" w:sz="4" w:space="0" w:color="D5DAE1"/>
              <w:bottom w:val="single" w:sz="4" w:space="0" w:color="D5DAE1"/>
              <w:right w:val="single" w:sz="4" w:space="0" w:color="D5DAE1"/>
            </w:tcBorders>
            <w:shd w:color="auto" w:fill="1D3557" w:val="clear"/>
          </w:tcPr>
          <w:p>
            <w:pPr>
              <w:pStyle w:val="Normal"/>
              <w:spacing w:lineRule="auto" w:line="262" w:before="0" w:after="0"/>
              <w:rPr/>
            </w:pPr>
            <w:r>
              <w:rPr>
                <w:b/>
                <w:bCs/>
                <w:color w:val="FFFFFF"/>
              </w:rPr>
              <w:t>Conteúdo</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/etc/berrycade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Configuração, histórico de revisões, administradores e certificado do painel.</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/var/lib/berrycade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Dados: concessões DHCP, regras do IDS, listas do filtro web, CA da inspeção SSL.</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/var/log/berrycade</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Logs de tráfego, IDS, filtro web e auditoria.</w:t>
            </w:r>
          </w:p>
        </w:tc>
      </w:tr>
      <w:tr>
        <w:trPr/>
        <w:tc>
          <w:tcPr>
            <w:tcW w:w="2699" w:type="dxa"/>
            <w:tcBorders>
              <w:top w:val="single" w:sz="4" w:space="0" w:color="D5DAE1"/>
              <w:left w:val="single" w:sz="4" w:space="0" w:color="D5DAE1"/>
              <w:bottom w:val="single" w:sz="4" w:space="0" w:color="D5DAE1"/>
              <w:right w:val="single" w:sz="4" w:space="0" w:color="D5DAE1"/>
            </w:tcBorders>
            <w:shd w:color="auto" w:fill="F3F5F8" w:val="clear"/>
          </w:tcPr>
          <w:p>
            <w:pPr>
              <w:pStyle w:val="Normal"/>
              <w:spacing w:lineRule="auto" w:line="262" w:before="0" w:after="0"/>
              <w:rPr/>
            </w:pPr>
            <w:r>
              <w:rPr>
                <w:b/>
                <w:bCs/>
              </w:rPr>
              <w:t>/opt/berrycade/releases</w:t>
            </w:r>
          </w:p>
        </w:tc>
        <w:tc>
          <w:tcPr>
            <w:tcW w:w="6938" w:type="dxa"/>
            <w:tcBorders>
              <w:top w:val="single" w:sz="4" w:space="0" w:color="D5DAE1"/>
              <w:left w:val="single" w:sz="4" w:space="0" w:color="D5DAE1"/>
              <w:bottom w:val="single" w:sz="4" w:space="0" w:color="D5DAE1"/>
              <w:right w:val="single" w:sz="4" w:space="0" w:color="D5DAE1"/>
            </w:tcBorders>
          </w:tcPr>
          <w:p>
            <w:pPr>
              <w:pStyle w:val="Normal"/>
              <w:spacing w:lineRule="auto" w:line="262" w:before="0" w:after="0"/>
              <w:rPr/>
            </w:pPr>
            <w:r>
              <w:rPr/>
              <w:t>Versões de firmware instaladas (as 3 mais recentes).</w:t>
            </w:r>
          </w:p>
        </w:tc>
      </w:tr>
    </w:tbl>
    <w:p>
      <w:pPr>
        <w:pStyle w:val="Normal"/>
        <w:spacing w:before="0" w:after="120"/>
        <w:rPr/>
      </w:pPr>
      <w:r>
        <w:rPr/>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134" w:right="1134" w:gutter="0" w:header="708" w:top="1134" w:footer="708" w:bottom="1134"/>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573"/>
        <w:sz w:val="16"/>
        <w:szCs w:val="16"/>
      </w:rPr>
      <w:t xml:space="preserve">Página </w:t>
    </w:r>
    <w:r>
      <w:rPr/>
      <w:fldChar w:fldCharType="begin"/>
    </w:r>
    <w:r>
      <w:rPr/>
      <w:instrText xml:space="preserve"> PAGE </w:instrText>
    </w:r>
    <w:r>
      <w:rPr/>
      <w:fldChar w:fldCharType="separate"/>
    </w:r>
    <w:r>
      <w:rPr/>
      <w:t>23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B6573"/>
        <w:sz w:val="16"/>
        <w:szCs w:val="16"/>
      </w:rPr>
      <w:t xml:space="preserve">Página </w:t>
    </w:r>
    <w:r>
      <w:rPr/>
      <w:fldChar w:fldCharType="begin"/>
    </w:r>
    <w:r>
      <w:rPr/>
      <w:instrText xml:space="preserve"> PAGE </w:instrText>
    </w:r>
    <w:r>
      <w:rPr/>
      <w:fldChar w:fldCharType="separate"/>
    </w:r>
    <w:r>
      <w:rPr/>
      <w:t>23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5B6573"/>
        <w:sz w:val="16"/>
        <w:szCs w:val="16"/>
      </w:rPr>
      <w:t>BerryCade — Manual do Usuário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5B6573"/>
        <w:sz w:val="16"/>
        <w:szCs w:val="16"/>
      </w:rPr>
      <w:t>BerryCade — Manual do Usuário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320"/>
      </w:pPr>
      <w:rPr>
        <w:b/>
        <w:bCs/>
        <w:color w:val="E6394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20"/>
      </w:pPr>
      <w:rPr>
        <w:b/>
        <w:bCs/>
        <w:color w:val="E6394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20"/>
      </w:pPr>
      <w:rPr>
        <w:b/>
        <w:bCs/>
        <w:color w:val="E6394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20"/>
      </w:pPr>
      <w:rPr>
        <w:b/>
        <w:bCs/>
        <w:color w:val="E6394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20"/>
      </w:pPr>
      <w:rPr>
        <w:b/>
        <w:bCs/>
        <w:color w:val="E6394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20"/>
      </w:pPr>
      <w:rPr>
        <w:b/>
        <w:bCs/>
        <w:color w:val="E6394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2"/>
    <w:lvlOverride w:ilvl="0">
      <w:startOverride w:val="1"/>
    </w:lvlOverride>
  </w:num>
  <w:num w:numId="11">
    <w:abstractNumId w:val="1"/>
    <w:lvlOverride w:ilvl="0">
      <w:startOverride w:val="1"/>
    </w:lvlOverride>
  </w:num>
  <w:num w:numId="12">
    <w:abstractNumId w:val="1"/>
  </w:num>
  <w:num w:numId="13">
    <w:abstractNumId w:val="1"/>
  </w:num>
  <w:num w:numId="14">
    <w:abstractNumId w:val="1"/>
  </w:num>
  <w:num w:numId="15">
    <w:abstractNumId w:val="1"/>
  </w:num>
  <w:num w:numId="16">
    <w:abstractNumId w:val="1"/>
    <w:lvlOverride w:ilvl="0">
      <w:startOverride w:val="1"/>
    </w:lvlOverride>
  </w:num>
  <w:num w:numId="17">
    <w:abstractNumId w:val="1"/>
  </w:num>
  <w:num w:numId="18">
    <w:abstractNumId w:val="1"/>
    <w:lvlOverride w:ilvl="0">
      <w:startOverride w:val="1"/>
    </w:lvlOverride>
  </w:num>
  <w:num w:numId="19">
    <w:abstractNumId w:val="1"/>
  </w:num>
  <w:num w:numId="20">
    <w:abstractNumId w:val="1"/>
  </w:num>
  <w:num w:numId="21">
    <w:abstractNumId w:val="1"/>
    <w:lvlOverride w:ilvl="0">
      <w:startOverride w:val="1"/>
    </w:lvlOverride>
  </w:num>
  <w:num w:numId="22">
    <w:abstractNumId w:val="1"/>
  </w:num>
  <w:num w:numId="23">
    <w:abstractNumId w:val="1"/>
  </w:num>
  <w:num w:numId="24">
    <w:abstractNumId w:val="1"/>
    <w:lvlOverride w:ilvl="0">
      <w:startOverride w:val="1"/>
    </w:lvlOverride>
  </w:num>
  <w:num w:numId="25">
    <w:abstractNumId w:val="1"/>
  </w:num>
  <w:num w:numId="26">
    <w:abstractNumId w:val="1"/>
  </w:num>
  <w:num w:numId="27">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22831"/>
        <w:sz w:val="21"/>
        <w:szCs w:val="21"/>
        <w:lang w:val="en-GB"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222831"/>
      <w:kern w:val="0"/>
      <w:sz w:val="21"/>
      <w:szCs w:val="21"/>
      <w:lang w:val="en-GB" w:eastAsia="zh-CN" w:bidi="hi-IN"/>
    </w:rPr>
  </w:style>
  <w:style w:type="paragraph" w:styleId="Heading1">
    <w:name w:val="heading 1"/>
    <w:basedOn w:val="Heading"/>
    <w:qFormat/>
    <w:pPr>
      <w:pBdr>
        <w:bottom w:val="single" w:sz="12" w:space="4" w:color="E63946"/>
      </w:pBdr>
      <w:spacing w:before="120" w:after="200"/>
      <w:outlineLvl w:val="0"/>
    </w:pPr>
    <w:rPr>
      <w:rFonts w:ascii="Arial" w:hAnsi="Arial" w:eastAsia="Arial" w:cs="Arial"/>
      <w:b/>
      <w:bCs/>
      <w:color w:val="1D3557"/>
      <w:sz w:val="34"/>
      <w:szCs w:val="34"/>
    </w:rPr>
  </w:style>
  <w:style w:type="paragraph" w:styleId="Heading2">
    <w:name w:val="heading 2"/>
    <w:basedOn w:val="Heading"/>
    <w:qFormat/>
    <w:pPr>
      <w:keepNext w:val="true"/>
      <w:spacing w:before="280" w:after="120"/>
      <w:outlineLvl w:val="1"/>
    </w:pPr>
    <w:rPr>
      <w:rFonts w:ascii="Arial" w:hAnsi="Arial" w:eastAsia="Arial" w:cs="Arial"/>
      <w:b/>
      <w:bCs/>
      <w:color w:val="1D3557"/>
      <w:sz w:val="27"/>
      <w:szCs w:val="27"/>
    </w:rPr>
  </w:style>
  <w:style w:type="paragraph" w:styleId="Heading3">
    <w:name w:val="heading 3"/>
    <w:basedOn w:val="Heading"/>
    <w:qFormat/>
    <w:pPr>
      <w:keepNext w:val="true"/>
      <w:spacing w:before="200" w:after="80"/>
      <w:outlineLvl w:val="2"/>
    </w:pPr>
    <w:rPr>
      <w:rFonts w:ascii="Arial" w:hAnsi="Arial" w:eastAsia="Arial" w:cs="Arial"/>
      <w:b/>
      <w:bCs/>
      <w:color w:val="E63946"/>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222831"/>
      <w:kern w:val="0"/>
      <w:sz w:val="21"/>
      <w:szCs w:val="21"/>
      <w:lang w:val="en-GB" w:eastAsia="zh-CN" w:bidi="hi-IN"/>
    </w:rPr>
  </w:style>
  <w:style w:type="paragraph" w:styleId="ListParagraph">
    <w:name w:val="List Paragraph"/>
    <w:qFormat/>
    <w:pPr>
      <w:widowControl/>
      <w:bidi w:val="0"/>
      <w:spacing w:before="0" w:after="0"/>
      <w:jc w:val="left"/>
    </w:pPr>
    <w:rPr>
      <w:rFonts w:ascii="Arial" w:hAnsi="Arial" w:eastAsia="Arial" w:cs="Arial"/>
      <w:color w:val="222831"/>
      <w:kern w:val="0"/>
      <w:sz w:val="21"/>
      <w:szCs w:val="21"/>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2026-09-23T17:13:24Z</dcterms:created>
  <dc:creator>BerryCade</dc:creator>
  <dc:description>Manual do usuário do firewall BerryCade</dc:description>
  <dc:language>en-GB</dc:language>
  <cp:lastModifiedBy/>
  <dcterms:modified xsi:type="dcterms:W3CDTF">2026-09-23T14:13:28Z</dcterms:modified>
  <cp:revision>2</cp:revision>
  <dc:subject/>
  <dc:title>BerryCade — Manual do Usuário</dc:title>
</cp:coreProperties>
</file>