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927D" w14:textId="77777777" w:rsidR="00710E30" w:rsidRPr="00710E30" w:rsidRDefault="00710E30" w:rsidP="00710E30">
      <w:pPr>
        <w:spacing w:after="100"/>
        <w:jc w:val="center"/>
        <w:rPr>
          <w:rFonts w:ascii="Arial MT" w:hAnsi="Arial MT"/>
          <w:b/>
          <w:bCs/>
          <w:sz w:val="36"/>
          <w:szCs w:val="36"/>
        </w:rPr>
      </w:pPr>
      <w:r w:rsidRPr="00462E9A">
        <w:rPr>
          <w:rFonts w:ascii="Arial MT" w:hAnsi="Arial MT"/>
          <w:noProof/>
          <w:sz w:val="8"/>
          <w:szCs w:val="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209FA6" wp14:editId="5CE99A9E">
                <wp:simplePos x="0" y="0"/>
                <wp:positionH relativeFrom="column">
                  <wp:posOffset>4509595</wp:posOffset>
                </wp:positionH>
                <wp:positionV relativeFrom="paragraph">
                  <wp:posOffset>109</wp:posOffset>
                </wp:positionV>
                <wp:extent cx="161925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4DB9E" w14:textId="0AEE0B35" w:rsidR="00710E30" w:rsidRPr="00462E9A" w:rsidRDefault="00710E30" w:rsidP="00710E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62E9A"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462E9A">
                              <w:rPr>
                                <w:b/>
                                <w:bCs/>
                              </w:rPr>
                              <w:t xml:space="preserve"> de Octubre del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209FA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55.1pt;margin-top:0;width:127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" filled="f" stroked="f">
                <v:textbox style="mso-fit-shape-to-text:t">
                  <w:txbxContent>
                    <w:p w14:paraId="0894DB9E" w14:textId="0AEE0B35" w:rsidR="00710E30" w:rsidRPr="00462E9A" w:rsidRDefault="00710E30" w:rsidP="00710E30">
                      <w:pPr>
                        <w:rPr>
                          <w:b/>
                          <w:bCs/>
                        </w:rPr>
                      </w:pPr>
                      <w:r w:rsidRPr="00462E9A">
                        <w:rPr>
                          <w:b/>
                          <w:bCs/>
                        </w:rPr>
                        <w:t>6</w:t>
                      </w:r>
                      <w:r w:rsidRPr="00462E9A">
                        <w:rPr>
                          <w:b/>
                          <w:bCs/>
                        </w:rPr>
                        <w:t xml:space="preserve"> de Octubre del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62E9A">
        <w:rPr>
          <w:rFonts w:ascii="Arial MT" w:hAnsi="Arial MT"/>
          <w:b/>
          <w:bCs/>
          <w:sz w:val="36"/>
          <w:szCs w:val="36"/>
        </w:rPr>
        <w:t>ETIMET CIA. LTDA</w:t>
      </w:r>
      <w:r>
        <w:rPr>
          <w:rFonts w:ascii="Arial MT" w:hAnsi="Arial MT"/>
          <w:b/>
          <w:bCs/>
          <w:sz w:val="36"/>
          <w:szCs w:val="36"/>
        </w:rPr>
        <w:t>.</w:t>
      </w:r>
    </w:p>
    <w:p w14:paraId="134D628C" w14:textId="77777777" w:rsidR="00FF4E8C" w:rsidRDefault="00FF4E8C">
      <w:pPr>
        <w:spacing w:after="120"/>
        <w:jc w:val="center"/>
        <w:rPr>
          <w:rFonts w:ascii="Arial" w:hAnsi="Arial"/>
          <w:b/>
          <w:color w:val="2A6BAE"/>
          <w:sz w:val="30"/>
        </w:rPr>
      </w:pPr>
    </w:p>
    <w:p w14:paraId="5D993929" w14:textId="77777777" w:rsidR="00FF4E8C" w:rsidRDefault="00FF4E8C">
      <w:pPr>
        <w:spacing w:after="120"/>
        <w:jc w:val="center"/>
        <w:rPr>
          <w:rFonts w:ascii="Arial" w:hAnsi="Arial"/>
          <w:b/>
          <w:color w:val="2A6BAE"/>
          <w:sz w:val="30"/>
        </w:rPr>
      </w:pPr>
    </w:p>
    <w:p w14:paraId="4B1F12CF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8"/>
          <w:szCs w:val="36"/>
        </w:rPr>
      </w:pPr>
    </w:p>
    <w:p w14:paraId="591D5B67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8"/>
          <w:szCs w:val="36"/>
        </w:rPr>
      </w:pPr>
    </w:p>
    <w:p w14:paraId="36C05916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8"/>
          <w:szCs w:val="36"/>
        </w:rPr>
      </w:pPr>
    </w:p>
    <w:p w14:paraId="377FBE5D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8"/>
          <w:szCs w:val="36"/>
        </w:rPr>
      </w:pPr>
    </w:p>
    <w:p w14:paraId="42BCA997" w14:textId="022178A1" w:rsidR="00231786" w:rsidRDefault="00000000">
      <w:pPr>
        <w:spacing w:after="120"/>
        <w:jc w:val="center"/>
        <w:rPr>
          <w:rFonts w:ascii="Arial" w:hAnsi="Arial"/>
          <w:b/>
          <w:color w:val="2A6BAE"/>
          <w:sz w:val="48"/>
          <w:szCs w:val="36"/>
        </w:rPr>
      </w:pPr>
      <w:r w:rsidRPr="002C644E">
        <w:rPr>
          <w:rFonts w:ascii="Arial" w:hAnsi="Arial"/>
          <w:b/>
          <w:color w:val="2A6BAE"/>
          <w:sz w:val="48"/>
          <w:szCs w:val="36"/>
        </w:rPr>
        <w:t>OBSERVACIONES DE CALIDAD</w:t>
      </w:r>
    </w:p>
    <w:p w14:paraId="5277712E" w14:textId="77777777" w:rsidR="002C644E" w:rsidRDefault="002C644E" w:rsidP="002C644E">
      <w:pPr>
        <w:spacing w:after="120"/>
        <w:rPr>
          <w:rFonts w:ascii="Arial" w:hAnsi="Arial"/>
          <w:b/>
          <w:color w:val="2A6BAE"/>
          <w:sz w:val="48"/>
          <w:szCs w:val="36"/>
        </w:rPr>
      </w:pPr>
    </w:p>
    <w:p w14:paraId="1C21389F" w14:textId="77777777" w:rsidR="002C644E" w:rsidRPr="002C644E" w:rsidRDefault="002C644E">
      <w:pPr>
        <w:spacing w:after="120"/>
        <w:jc w:val="center"/>
        <w:rPr>
          <w:sz w:val="36"/>
          <w:szCs w:val="36"/>
        </w:rPr>
      </w:pPr>
    </w:p>
    <w:p w14:paraId="5AC2DA13" w14:textId="77777777" w:rsidR="00231786" w:rsidRDefault="00000000">
      <w:pPr>
        <w:spacing w:after="120"/>
        <w:jc w:val="center"/>
        <w:rPr>
          <w:rFonts w:ascii="Arial" w:hAnsi="Arial"/>
          <w:b/>
          <w:color w:val="2A6BAE"/>
          <w:sz w:val="44"/>
          <w:szCs w:val="36"/>
        </w:rPr>
      </w:pPr>
      <w:r w:rsidRPr="002C644E">
        <w:rPr>
          <w:rFonts w:ascii="Arial" w:hAnsi="Arial"/>
          <w:b/>
          <w:color w:val="2A6BAE"/>
          <w:sz w:val="44"/>
          <w:szCs w:val="36"/>
        </w:rPr>
        <w:t>MÓDULO QUEJAS Y RECLAMOS</w:t>
      </w:r>
    </w:p>
    <w:p w14:paraId="342359FA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4"/>
          <w:szCs w:val="36"/>
        </w:rPr>
      </w:pPr>
    </w:p>
    <w:p w14:paraId="5FC0E43C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4"/>
          <w:szCs w:val="36"/>
        </w:rPr>
      </w:pPr>
    </w:p>
    <w:p w14:paraId="23251984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4"/>
          <w:szCs w:val="36"/>
        </w:rPr>
      </w:pPr>
    </w:p>
    <w:p w14:paraId="6AA7BECB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4"/>
          <w:szCs w:val="36"/>
        </w:rPr>
      </w:pPr>
    </w:p>
    <w:p w14:paraId="42912BED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4"/>
          <w:szCs w:val="36"/>
        </w:rPr>
      </w:pPr>
    </w:p>
    <w:p w14:paraId="2C2E18AF" w14:textId="77777777" w:rsidR="002C644E" w:rsidRDefault="002C644E">
      <w:pPr>
        <w:spacing w:after="120"/>
        <w:jc w:val="center"/>
        <w:rPr>
          <w:rFonts w:ascii="Arial" w:hAnsi="Arial"/>
          <w:b/>
          <w:color w:val="2A6BAE"/>
          <w:sz w:val="44"/>
          <w:szCs w:val="36"/>
        </w:rPr>
      </w:pPr>
    </w:p>
    <w:p w14:paraId="6390E41F" w14:textId="77777777" w:rsidR="002C644E" w:rsidRPr="002C644E" w:rsidRDefault="002C644E">
      <w:pPr>
        <w:spacing w:after="120"/>
        <w:jc w:val="center"/>
        <w:rPr>
          <w:sz w:val="36"/>
          <w:szCs w:val="36"/>
        </w:rPr>
      </w:pPr>
    </w:p>
    <w:p w14:paraId="0034EB0A" w14:textId="77777777" w:rsidR="00231786" w:rsidRPr="002C644E" w:rsidRDefault="00000000">
      <w:pPr>
        <w:spacing w:after="80"/>
        <w:jc w:val="center"/>
        <w:rPr>
          <w:sz w:val="36"/>
          <w:szCs w:val="36"/>
        </w:rPr>
      </w:pPr>
      <w:r w:rsidRPr="002C644E">
        <w:rPr>
          <w:rFonts w:ascii="Arial" w:hAnsi="Arial"/>
          <w:b/>
          <w:sz w:val="36"/>
          <w:szCs w:val="36"/>
        </w:rPr>
        <w:t>Período: Octubre 2026</w:t>
      </w:r>
    </w:p>
    <w:p w14:paraId="1B192AE0" w14:textId="0B565F7A" w:rsidR="00231786" w:rsidRPr="002C644E" w:rsidRDefault="00231786">
      <w:pPr>
        <w:rPr>
          <w:sz w:val="36"/>
          <w:szCs w:val="36"/>
        </w:rPr>
      </w:pPr>
    </w:p>
    <w:p>
      <w:r>
        <w:br w:type="page"/>
      </w:r>
    </w:p>
    <w:p>
      <w:pPr>
        <w:keepNext/>
        <w:pageBreakBefore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1. DATOS GENERALES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3000"/>
        <w:gridCol w:w="5504"/>
      </w:tblGrid>
      <w:tr>
        <w:trPr>
          <w:cantSplit/>
        </w:trPr>
        <w:tc>
          <w:tcPr>
            <w:tcW w:w="3000" w:type="dxa"/>
            <w:shd w:val="clear" w:color="auto" w:fill="DCE8F5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Empresa</w:t>
            </w:r>
          </w:p>
        </w:tc>
        <w:tc>
          <w:tcPr>
            <w:tcW w:w="5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2"/>
                <w:szCs w:val="22"/>
              </w:rPr>
              <w:t xml:space="preserve">ETIMET CIA. LTDA.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CE8F5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Documento</w:t>
            </w:r>
          </w:p>
        </w:tc>
        <w:tc>
          <w:tcPr>
            <w:tcW w:w="5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2"/>
                <w:szCs w:val="22"/>
              </w:rPr>
              <w:t xml:space="preserve">Observaciones y requerimientos de Calidad al prototipo del Módulo de Quejas y Reclamos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CE8F5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Dirigido a</w:t>
            </w:r>
          </w:p>
        </w:tc>
        <w:tc>
          <w:tcPr>
            <w:tcW w:w="5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2"/>
                <w:szCs w:val="22"/>
              </w:rPr>
              <w:t xml:space="preserve">Área de Sistemas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CE8F5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Documentos revisados</w:t>
            </w:r>
          </w:p>
        </w:tc>
        <w:tc>
          <w:tcPr>
            <w:tcW w:w="5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2"/>
                <w:szCs w:val="22"/>
              </w:rPr>
              <w:t xml:space="preserve">Flujo de ingreso y gestión de quejas y reclamos (Calidad); "Módulo de Quejas y Reclamos – Análisis de la reunión" (borrador, 1 de octubre de 2026); prototipo web enviado por Sistemas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CE8F5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Reunión de referencia</w:t>
            </w:r>
          </w:p>
        </w:tc>
        <w:tc>
          <w:tcPr>
            <w:tcW w:w="5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2"/>
                <w:szCs w:val="22"/>
              </w:rPr>
              <w:t xml:space="preserve">30 de septiembre de 2026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CE8F5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Prototipo con los cambios</w:t>
            </w:r>
          </w:p>
        </w:tc>
        <w:tc>
          <w:tcPr>
            <w:tcW w:w="5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2"/>
                <w:szCs w:val="22"/>
              </w:rPr>
              <w:t xml:space="preserve">https://claude.ai/artifact/AdkXJLyjNBpWuowr1diB9f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CE8F5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Fecha</w:t>
            </w:r>
          </w:p>
        </w:tc>
        <w:tc>
          <w:tcPr>
            <w:tcW w:w="5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2"/>
                <w:szCs w:val="22"/>
              </w:rPr>
              <w:t xml:space="preserve">6 de octubre de 2026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CE8F5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Elaborado por</w:t>
            </w:r>
          </w:p>
        </w:tc>
        <w:tc>
          <w:tcPr>
            <w:tcW w:w="5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2"/>
                <w:szCs w:val="22"/>
              </w:rPr>
              <w:t xml:space="preserve">May — Sistemas Integrados de Gestión y Supervisora de Calidad</w:t>
            </w:r>
          </w:p>
        </w:tc>
      </w:tr>
    </w:tbl>
    <w:p>
      <w:pPr>
        <w:spacing w:after="60"/>
      </w:pPr>
    </w:p>
    <w:p>
      <w:pPr>
        <w:keepNext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2. OBJETIVO Y ALCANCE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Dar respuesta formal a la solicitud de Sistemas de validar el nuevo módulo de quejas y reclamos antes del desarrollo. El documento indica qué se aprueba del prototipo, qué campos y funciones faltan, qué valores debe confirmar Calidad y cómo se realizarán las pruebas de aceptación.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El alcance es el definido en la reunión: quejas y reclamos de calidad, logística y producción. Los productos de Flexipack (papel térmico y bobinas comercializadas) quedan fuera.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Junto con este documento se entrega una versión del prototipo de Sistemas con los cambios aplicados. Cada cambio tiene un código (C01 a C23) que aparece marcado en las pantallas, para que Sistemas pueda ubicarlo y compararlo con su versión.</w:t>
      </w:r>
    </w:p>
    <w:p>
      <w:pPr>
        <w:keepNext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3. ASPECTOS VALIDADOS DEL PROTOTIPO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Calidad está de acuerdo con los siguientes puntos del prototipo enviado, que se mantienen sin cambios: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Ciclo de tres estados (Recibido → En análisis → Cerrado) con los estados auxiliares Devuelto y Rechazado. La propuesta no agrega estados nuevos.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Búsqueda por número de factura u OP, carga automática de los ítems de la factura (API de Taurus) y búsqueda manual de la OP cuando la factura no la trae.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Lote, fecha de fabricación y fecha de registro tomados del sistema, no escritos a mano.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Validación de la cantidad fuera de especificación contra la cantidad facturada y cálculo del porcentaje afectado.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Dos tipos de rechazo: devolución al asesor dentro del mismo ticket y rechazo de cierre con motivo del catálogo.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Catálogo de motivos de rechazo administrado por Calidad, con opción de desactivar.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Carga de evidencias (fotos, video, PDF) en reemplazo del formato en papel.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Historial de acciones con fecha, usuario y observación.</w:t>
      </w:r>
    </w:p>
    <w:p>
      <w:pPr>
        <w:keepNext/>
        <w:pageBreakBefore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4. CAMBIOS SOLICITADOS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Prioridad Alta: necesario para salir a producción. Media: puede entrar en la misma versión si el tiempo lo permite; si no, en la siguiente. Baja: mejora posterior.</w:t>
      </w: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Ingreso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C01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Fecha en que el cliente reportó y canal de recepción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La fecha de registro sigue siendo automática. Se agrega la fecha real en que el cliente comunicó el problema y el canal (correo, llamada, visita, WhatsApp). Si el asesor registra días después, el plazo de la política se debe medir desde el reporte del cliente.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C02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Contacto del cliente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Nombre y correo o teléfono de quien reporta, para que Calidad pueda pedir más información o enviar la respuesta.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C03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Control automático del plazo de la política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El sistema calcula los días entre la fecha de factura y la fecha de reporte. Si supera el plazo configurado, muestra una alerta al asesor y marca el ticket para Calidad. No bloquea el envío.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C04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Tipo de defecto desde un catálogo por área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Igual que los motivos de rechazo: opciones fijas para poder sacar Pareto. Se ajustan las áreas al alcance acordado (se quitan "Calidad", que es quien evalúa, y "Finanzas"; se agregan Producción y Preprensa). El detalle en texto libre se mantiene.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C05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Situación del material y lo que solicita el cliente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Estado del material (en bodega, parcialmente aplicado, en el mercado), si hay muestra física y qué pide el cliente (reposición, nota de crédito, devolución o solo informa).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C06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Antecedentes del cliente y del producto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Al buscar la factura, el sistema muestra reclamos anteriores del mismo cliente o código de producto en los últimos 12 meses, para detectar reincidencias.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C25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Foto de la etiqueta de trazabilidad obligatoria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Además de las evidencias, el asesor adjunta la foto de la etiqueta de trazabilidad del rollo o la caja. Es obligatoria y aparece como columna en la bandeja, para confirmar OP y lote sin pedirla después.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Trazabilidad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C07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Datos de producción de la OP visibles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Máquina, metros consumidos, operador, turno y lote de materia prima. El documento de análisis dice que la OP es clave para saber quién produjo y cuántos metros se usaron, pero el prototipo no lo muestra.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Devolución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C08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Corregir el ingreso completo al devolver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El documento de análisis dice que el ticket "regresa al paso 3". En el prototipo de Sistemas el asesor solo puede adjuntar archivos y comentar; debe poder corregir ítems, cantidades, motivos y evidencias.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C09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Motivo de devolución desde catálogo y contador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Motivos fijos (falta foto del lote, cantidad mal ingresada, etc.) y número de devoluciones por ticket. Permite medir la calidad del ingreso por asesor.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Revisión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C10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Definición de queja y reclamo, y severidad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Las definiciones aparecen al categorizar para que todos clasifiquen igual. Se agrega severidad (Crítica, Mayor, Menor) para priorizar.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Análisis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Área responsable y fecha compromiso al aceptar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Resuelve la pregunta abierta del paso 7 ("Calidad ¿y área responsable?"). Al aceptar, Calidad asigna el área que debe analizar y la fecha límite.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Rol de área responsable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El jefe del área asignada ve el ticket en su bandeja y registra la contención, la causa raíz y las acciones. Solo Calidad cierra.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Causa raíz estructurada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Método usado (5 porqués, Ishikawa), categoría 6M y descripción de la causa. Hoy el cierre es un solo texto libre.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Plan de acciones correctivas con responsable y fecha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Cada acción con responsable, fecha compromiso y estado, como pide la norma ISO 9001 (10.2). Hoy "acciones a tomar" es un texto libre sin seguimiento.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C24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Visita técnica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Al analizar, Calidad decide si se requiere visita técnica al cliente. Si se requiere: fecha, responsable, aviso al asesor para coordinar con el cliente y registro de hallazgos. Si no, se deja constancia.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Cierre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Solución al cliente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Tipo de solución (reposición, nota de crédito, reproceso, descuento o sin compensación) y cantidad. Queda registrada en el ticket y sale en el Informe de No Conformidad.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C16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Verificación de eficacia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Al cerrar se programa una fecha para verificar si la acción funcionó y luego se registra el resultado. No agrega un estado nuevo.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C17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Informe de No Conformidad de Calidad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Calidad elabora y envía su Informe de No Conformidad desde el módulo. El sistema lo arma con los datos del ticket (cliente, referencia, OP, lote, evidencias, visita, causa, acciones y solución) y registra la fecha de envío al asesor y al cliente. Reemplaza el texto libre de "informe de cierre".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Seguimiento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C18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Días abiertos y semáforo de plazo de respuesta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Cada ticket muestra cuántos días lleva abierto contra un plazo de respuesta configurable (verde, amarillo, rojo).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Notificaciones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C19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Notificaciones a todos los actores y por correo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En el prototipo de Sistemas solo el asesor recibe avisos. Calidad debe enterarse de ingresos y reenvíos, el área responsable de su asignación, y el asesor también cuando el ticket se acepta.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Bandeja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C20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Bandeja con más columnas y filtros por columna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Columnas de cliente, referencia, OP, cantidad facturada, cantidad afectada, lote, evidencias, etiqueta de trazabilidad y asesor. Cada filtro es una lista desplegable en la que también se puede escribir para buscar. Se puede ordenar por columna, cambiar a vista resumida y exportar a Excel. El asesor ve solo sus tickets.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Reportes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C21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Reportes por período y Pareto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Filtro por mes; Pareto de tipos de defecto; por área responsable y por máquina; tiempo promedio de cierre; visitas técnicas; devoluciones por asesor; exportar.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Configuración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C22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Parámetros y catálogos editables por Calidad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Plazo de la política, plazo de respuesta y los tres catálogos (rechazo, devolución, tipos de defecto) los administra el Jefe de Calidad sin pedir cambios a Sistemas.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</w:p>
    <w:p>
      <w:pPr>
        <w:keepNext/>
        <w:spacing w:before="180" w:after="80"/>
      </w:pPr>
      <w:r>
        <w:rPr>
          <w:rFonts w:ascii="Arial" w:hAnsi="Arial" w:cs="Arial"/>
          <w:b/>
          <w:color w:val="2A6BAE"/>
          <w:sz w:val="24"/>
          <w:szCs w:val="24"/>
        </w:rPr>
        <w:t xml:space="preserve">Administración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700"/>
        <w:gridCol w:w="2200"/>
        <w:gridCol w:w="4604"/>
        <w:gridCol w:w="1000"/>
      </w:tblGrid>
      <w:tr>
        <w:trPr>
          <w:tblHeader/>
          <w:cantSplit/>
        </w:trPr>
        <w:tc>
          <w:tcPr>
            <w:tcW w:w="7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w="22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46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w="1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C23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Anular y reabrir con motivo</w:t>
            </w:r>
          </w:p>
        </w:tc>
        <w:tc>
          <w:tcPr>
            <w:tcW w:w="46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9"/>
                <w:szCs w:val="19"/>
              </w:rPr>
              <w:t xml:space="preserve">El asesor puede anular un ticket ingresado por error antes de que Calidad lo revise. El Jefe de Calidad puede reabrir uno cerrado o rechazado (por ejemplo, si el cliente apela), siempre con motivo en el historial.</w:t>
            </w:r>
          </w:p>
        </w:tc>
        <w:tc>
          <w:tcPr>
            <w:tcW w:w="10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9"/>
                <w:szCs w:val="19"/>
              </w:rPr>
              <w:t xml:space="preserve">Baja</w:t>
            </w:r>
          </w:p>
        </w:tc>
      </w:tr>
    </w:tbl>
    <w:p>
      <w:pPr>
        <w:spacing w:after="60"/>
      </w:pPr>
    </w:p>
    <w:p>
      <w:pPr>
        <w:keepNext/>
        <w:pageBreakBefore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5. FLUJO PROPUESTO Y COMPARACIÓN CON SISTEMAS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El flujo propuesto tiene 19 pasos entre tareas y decisiones. 14 de ellos (74 %) ya estaban en el flujo de Sistemas y no se elimina ninguno: 7 quedan iguales, 7 se ajustan (mismo paso con más datos o con responsable definido) y 5 son nuevos.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Se mantienen los mismos estados (Recibido, En análisis, Cerrado, Devuelto y Rechazado) y las mismas dos decisiones de Calidad (¿está completa la información? y ¿procede?). Los cambios se concentran en tres puntos: se agrega el carril de Área responsable para el análisis, se agrega la decisión de visita técnica, y el cierre pasa por el Informe de No Conformidad de Calidad y la verificación de eficacia. El diagrama completo está en el Anexo 1 y en el archivo editable flujo_quejas_reclamos_propuesto.drawio.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3100"/>
        <w:gridCol w:w="1600"/>
        <w:gridCol w:w="1100"/>
        <w:gridCol w:w="2704"/>
      </w:tblGrid>
      <w:tr>
        <w:trPr>
          <w:tblHeader/>
          <w:cantSplit/>
        </w:trPr>
        <w:tc>
          <w:tcPr>
            <w:tcW w:w="31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w="16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w="11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Frente a Sistemas</w:t>
            </w:r>
          </w:p>
        </w:tc>
        <w:tc>
          <w:tcPr>
            <w:tcW w:w="27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Qué cambia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Ingresar N° de factura u OP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 / asistente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Igual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Igual que en el flujo de Sistemas.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Traer ítems, OP, lote, datos de producción y antecedentes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Ajustado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Además de ítems y OP, trae máquina, operador, metros y reclamos anteriores del cliente.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Completar ingreso: ítems, cantidad, defecto, evidencias y etiqueta de trazabilidad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 / asistente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Ajustado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Se agregan fecha y canal del reporte, contacto, tipo de defecto de catálogo, situación del material y foto de la etiqueta de trazabilidad.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Generar reclamo RECIBIDO y notificar a Calidad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Ajustado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Además avisa si el reporte está fuera del plazo de la política y notifica a Calidad.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Revisar ingreso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Igual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Igual.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¿Información completa?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Igual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Igual.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Notificar al asesor con el motivo de devolución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Igual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Igual; el motivo sale de un catálogo.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Corregir el ingreso en el mismo ticket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 / asistente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Ajustado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Sistemas solo permitía cargar documentación adicional; ahora se corrige todo el ingreso.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¿Procede?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Igual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Igual.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Rechazar con motivo del catálogo y observación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Igual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Igual (une "Rechazar" y "Registrar motivo").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Categorizar, dar severidad y asignar área y fecha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Ajustado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Además de queja o reclamo: severidad, área responsable y fecha compromiso.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¿Requiere visita técnica?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Nuevo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Nuevo.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Agendar y realizar visita técnica; registrar hallazgos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Nuevo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Nuevo. Se notifica al asesor para coordinar con el cliente.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Analizar: contención, causa raíz y acciones correctivas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Área responsable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Ajustado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Sistemas dejó abierto quién analiza ("¿y área responsable?"); ahora lo hace el área asignada, con estructura.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Registrar solución al cliente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Nuevo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Nuevo: tipo de solución y cantidad.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Elaborar Informe de No Conformidad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Ajustado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Reemplaza "Registrar documentación de cierre"; el sistema lo arma con los datos del ticket.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Enviar el informe al asesor y al cliente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Nuevo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Nuevo.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Cerrar solicitud y programar verificación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Igual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Igual; se agrega la fecha de verificación.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Verificar eficacia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Calidad</w:t>
            </w:r>
          </w:p>
        </w:tc>
        <w:tc>
          <w:tcPr>
            <w:tcW w:w="11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Nuevo</w:t>
            </w:r>
          </w:p>
        </w:tc>
        <w:tc>
          <w:tcPr>
            <w:tcW w:w="27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Nuevo. No agrega un estado.</w:t>
            </w:r>
          </w:p>
        </w:tc>
      </w:tr>
    </w:tbl>
    <w:p>
      <w:pPr>
        <w:spacing w:after="60"/>
      </w:pPr>
    </w:p>
    <w:p>
      <w:pPr>
        <w:keepNext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6. VALORES QUE CALIDAD CONFIRMARÁ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El prototipo usa valores de ejemplo para estos puntos. Calidad los entregará a Sistemas por escrito antes del inicio del desarrollo; quedarán editables desde el módulo (C22).</w:t>
      </w:r>
    </w:p>
    <w:tbl>
      <w:tblPr>
        <w:tblW w:w="8504" w:type="dxa"/>
        <w:tblBorders>
          <w:top w:val="single" w:sz="4" w:space="0" w:color="2A6BAE"/>
          <w:left w:val="single" w:sz="4" w:space="0" w:color="2A6BAE"/>
          <w:bottom w:val="single" w:sz="4" w:space="0" w:color="2A6BAE"/>
          <w:right w:val="single" w:sz="4" w:space="0" w:color="2A6BAE"/>
          <w:insideH w:val="single" w:sz="4" w:space="0" w:color="2A6BAE"/>
          <w:insideV w:val="single" w:sz="4" w:space="0" w:color="2A6BAE"/>
        </w:tblBorders>
        <w:tblLayout w:type="fixed"/>
      </w:tblPr>
      <w:tblGrid>
        <w:gridCol w:w="3000"/>
        <w:gridCol w:w="2504"/>
        <w:gridCol w:w="3000"/>
      </w:tblGrid>
      <w:tr>
        <w:trPr>
          <w:tblHeader/>
          <w:cantSplit/>
        </w:trPr>
        <w:tc>
          <w:tcPr>
            <w:tcW w:w="3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w="2504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Valor de ejemplo</w:t>
            </w:r>
          </w:p>
        </w:tc>
        <w:tc>
          <w:tcPr>
            <w:tcW w:w="3000" w:type="dxa"/>
            <w:shd w:val="clear" w:color="auto" w:fill="2A6BAE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Responsable de definir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Plazo de la política de reclamos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30 días desde la factura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 / Gerencia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Plazo de respuesta (análisis y cierre)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10 días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Definición de queja y reclamo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Ver prototipo (C10)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Criterios de severidad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Crítica, Mayor, Menor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Catálogo de tipos de defecto por área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19 opciones iniciales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 con Producción y Logística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Catálogo de motivos de devolución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5 opciones iniciales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Responsable del análisis por área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Jefe de cada área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Tolerancias por producto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Por confirmar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 / Producción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Quién realiza la visita técnica y en qué casos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 o Soporte técnico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Formato y numeración del Informe de No Conformidad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INC-AAAA-NNNN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Quién envía el informe al cliente</w:t>
            </w:r>
          </w:p>
        </w:tc>
        <w:tc>
          <w:tcPr>
            <w:tcW w:w="2504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El sistema, con copia al asesor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Calidad / Comercial</w:t>
            </w:r>
          </w:p>
        </w:tc>
      </w:tr>
    </w:tbl>
    <w:p>
      <w:pPr>
        <w:spacing w:after="60"/>
      </w:pPr>
    </w:p>
    <w:p>
      <w:pPr>
        <w:keepNext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7. PRUEBAS Y ACEPTACIÓN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Para no repetir lo ocurrido con el módulo anterior, Calidad se compromete a realizar las pruebas en el ambiente de pruebas antes de pasar a producción, con estos casos como mínimo: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Ingreso con factura que trae OP y con factura sin OP (búsqueda manual).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Ingreso reportado fuera del plazo de la política.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Devolución al asesor, corrección completa del ingreso y reenvío.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Rechazo con motivo del catálogo.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Aceptación, asignación a Producción y registro del análisis por el área.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Ingreso sin foto de la etiqueta de trazabilidad (no debe dejar enviar).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Visita técnica agendada, aviso al asesor y registro de hallazgos.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Elaboración y envío del Informe de No Conformidad; cierre solo después del envío.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Cierre con solución al cliente y verificación de eficacia.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Filtros de la bandeja por cliente, asesor, referencia, OP, lote y etiqueta de trazabilidad.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Notificaciones a cada actor en cada cambio de estado.</w:t>
      </w:r>
    </w:p>
    <w:p>
      <w:pPr>
        <w:spacing w:after="80"/>
        <w:ind w:left="567" w:hanging="283"/>
        <w:jc w:val="both"/>
      </w:pPr>
      <w:r>
        <w:rPr>
          <w:rFonts w:ascii="Arial" w:hAnsi="Arial" w:cs="Arial"/>
          <w:sz w:val="24"/>
          <w:szCs w:val="24"/>
        </w:rPr>
        <w:t xml:space="preserve">•  </w:t>
      </w:r>
      <w:r>
        <w:rPr>
          <w:rFonts w:ascii="Arial" w:hAnsi="Arial" w:cs="Arial"/>
          <w:sz w:val="24"/>
          <w:szCs w:val="24"/>
        </w:rPr>
        <w:t xml:space="preserve">Reportes del mes y exportación a Excel comparados contra los tickets de prueba.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Cada caso se registrará como aprobado u observado. El módulo pasará a producción solo con el acta de validación firmada por Calidad. Se solicita a Sistemas indicar la fecha de entrega del ambiente de pruebas para planificar esta revisión.</w:t>
      </w:r>
    </w:p>
    <w:p>
      <w:pPr>
        <w:keepNext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8. CONCLUSIONES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Calidad aprueba la estructura general del prototipo y el flujo de estados. Antes del desarrollo se solicita incorporar los cambios de prioridad Alta, principalmente: el análisis por área responsable con causa raíz y acciones, el catálogo de tipos de defecto, la foto obligatoria de la etiqueta de trazabilidad, la visita técnica, el Informe de No Conformidad de Calidad, los datos de recepción y de trazabilidad, la corrección completa en devoluciones, la bandeja con columnas y filtros, las notificaciones y los reportes por período.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Calidad queda a disposición para revisar este documento con Sistemas. El prototipo con los cambios se encuentra en: https://claude.ai/artifact/AdkXJLyjNBpWuowr1diB9f</w:t>
      </w:r>
    </w:p>
    <w:p>
      <w:pPr>
        <w:keepNext/>
        <w:pageBreakBefore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9. FIRMAS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Quito, 6 de octubre de 2026</w:t>
      </w:r>
    </w:p>
    <w:p>
      <w:pPr>
        <w:spacing w:before="240" w:after="60"/>
      </w:pPr>
      <w:r>
        <w:rPr>
          <w:rFonts w:ascii="Arial" w:hAnsi="Arial" w:cs="Arial"/>
          <w:b/>
          <w:sz w:val="24"/>
          <w:szCs w:val="24"/>
        </w:rPr>
        <w:t xml:space="preserve">Elaborado por:</w:t>
      </w:r>
    </w:p>
    <w:p>
      <w:pPr>
        <w:spacing w:before="600" w:after="0"/>
      </w:pPr>
      <w:r>
        <w:rPr>
          <w:rFonts w:ascii="Arial" w:hAnsi="Arial" w:cs="Arial"/>
          <w:sz w:val="24"/>
          <w:szCs w:val="24"/>
        </w:rPr>
        <w:t xml:space="preserve">______________________________</w:t>
      </w:r>
    </w:p>
    <w:p>
      <w:pPr>
        <w:spacing w:after="0"/>
      </w:pPr>
      <w:r>
        <w:rPr>
          <w:rFonts w:ascii="Arial" w:hAnsi="Arial" w:cs="Arial"/>
          <w:sz w:val="24"/>
          <w:szCs w:val="24"/>
        </w:rPr>
        <w:t xml:space="preserve">May</w:t>
      </w:r>
    </w:p>
    <w:p>
      <w:pPr>
        <w:spacing w:after="120"/>
      </w:pPr>
      <w:r>
        <w:rPr>
          <w:rFonts w:ascii="Arial" w:hAnsi="Arial" w:cs="Arial"/>
          <w:sz w:val="24"/>
          <w:szCs w:val="24"/>
        </w:rPr>
        <w:t xml:space="preserve">Sistemas Integrados de Gestión y Supervisora de Calidad</w:t>
      </w:r>
    </w:p>
    <w:p>
      <w:pPr>
        <w:keepNext/>
        <w:spacing w:before="360" w:after="60"/>
      </w:pPr>
      <w:r>
        <w:rPr>
          <w:rFonts w:ascii="Arial" w:hAnsi="Arial" w:cs="Arial"/>
          <w:b/>
          <w:sz w:val="24"/>
          <w:szCs w:val="24"/>
        </w:rPr>
        <w:t xml:space="preserve">Aprobado por:</w:t>
      </w:r>
    </w:p>
    <w:p>
      <w:pPr>
        <w:keepNext/>
        <w:spacing w:before="600" w:after="0"/>
      </w:pPr>
      <w:r>
        <w:rPr>
          <w:rFonts w:ascii="Arial" w:hAnsi="Arial" w:cs="Arial"/>
          <w:sz w:val="24"/>
          <w:szCs w:val="24"/>
        </w:rPr>
        <w:t xml:space="preserve">______________________________</w:t>
      </w:r>
    </w:p>
    <w:p>
      <w:pPr>
        <w:spacing w:after="120"/>
      </w:pPr>
      <w:r>
        <w:rPr>
          <w:rFonts w:ascii="Arial" w:hAnsi="Arial" w:cs="Arial"/>
          <w:sz w:val="24"/>
          <w:szCs w:val="24"/>
        </w:rPr>
        <w:t xml:space="preserve">Danilo</w:t>
      </w:r>
    </w:p>
    <w:p>
      <w:pPr>
        <w:keepNext/>
        <w:pageBreakBefore/>
        <w:spacing w:before="240" w:after="120"/>
      </w:pPr>
      <w:r>
        <w:rPr>
          <w:rFonts w:ascii="Arial" w:hAnsi="Arial" w:cs="Arial"/>
          <w:b/>
          <w:color w:val="2A6BAE"/>
          <w:sz w:val="28"/>
          <w:szCs w:val="28"/>
        </w:rPr>
        <w:t xml:space="preserve">ANEXO 1: FLUJO PROPUESTO</w:t>
      </w:r>
    </w:p>
    <w:p>
      <w:pPr>
        <w:spacing w:after="120"/>
        <w:jc w:val="both"/>
      </w:pPr>
      <w:r>
        <w:rPr>
          <w:rFonts w:ascii="Arial" w:hAnsi="Arial" w:cs="Arial"/>
          <w:sz w:val="24"/>
          <w:szCs w:val="24"/>
        </w:rPr>
        <w:t xml:space="preserve">Colores: azul, igual al flujo de Sistemas; amarillo, ajustado por Calidad; verde, nuevo.</w:t>
      </w:r>
    </w:p>
    <w:p>
      <w:pPr>
        <w:jc w:val="center"/>
      </w:pPr>
      <w:r>
        <w:drawing>
          <wp:inline distT="0" distB="0" distL="0" distR="0">
            <wp:extent cx="2423000" cy="7920000"/>
            <wp:docPr id="902" name="Flujo propu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lujo propuesto"/>
                    <pic:cNvPicPr/>
                  </pic:nvPicPr>
                  <pic:blipFill>
                    <a:blip r:embed="rIdFlujo"/>
                    <a:stretch>
                      <a:fillRect/>
                    </a:stretch>
                  </pic:blipFill>
                  <pic:spPr>
                    <a:xfrm>
                      <a:off x="0" y="0"/>
                      <a:ext cx="2423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786" w:rsidRPr="002C644E" w:rsidSect="00710E30">
      <w:headerReference w:type="default" r:id="rId6"/>
      <w:footerReference w:type="default" r:id="rId7"/>
      <w:headerReference w:type="first" r:id="rId8"/>
      <w:pgSz w:w="11906" w:h="16838"/>
      <w:pgMar w:top="1135" w:right="1701" w:bottom="1417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44D7" w14:textId="77777777" w:rsidR="007E068E" w:rsidRDefault="007E068E" w:rsidP="00710E30">
      <w:r>
        <w:separator/>
      </w:r>
    </w:p>
  </w:endnote>
  <w:endnote w:type="continuationSeparator" w:id="0">
    <w:p w14:paraId="02A84D63" w14:textId="77777777" w:rsidR="007E068E" w:rsidRDefault="007E068E" w:rsidP="00710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0D74" w14:textId="77777777" w:rsidR="00710E30" w:rsidRPr="00462E9A" w:rsidRDefault="00710E30" w:rsidP="00710E30">
    <w:pPr>
      <w:spacing w:before="15"/>
      <w:ind w:left="20" w:hanging="871"/>
      <w:rPr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A0013F" wp14:editId="1123174A">
              <wp:simplePos x="0" y="0"/>
              <wp:positionH relativeFrom="rightMargin">
                <wp:align>left</wp:align>
              </wp:positionH>
              <wp:positionV relativeFrom="page">
                <wp:posOffset>10282336</wp:posOffset>
              </wp:positionV>
              <wp:extent cx="646430" cy="139700"/>
              <wp:effectExtent l="0" t="0" r="0" b="0"/>
              <wp:wrapNone/>
              <wp:docPr id="170781511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4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BCD17" w14:textId="77777777" w:rsidR="00710E30" w:rsidRDefault="00710E30" w:rsidP="00710E3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F8094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F809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F809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F809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F809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F8094"/>
                              <w:sz w:val="16"/>
                            </w:rPr>
                            <w:t>1</w:t>
                          </w:r>
                          <w:r>
                            <w:rPr>
                              <w:color w:val="6F809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F809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F8094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F809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013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left:0;text-align:left;margin-left:0;margin-top:809.65pt;width:50.9pt;height:11pt;z-index:-251653120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" filled="f" stroked="f">
              <v:textbox inset="0,0,0,0">
                <w:txbxContent>
                  <w:p w14:paraId="49D634C7" w14:textId="77777777" w:rsidR="00710E30" w:rsidRDefault="00710E30" w:rsidP="00710E3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6F8094"/>
                        <w:sz w:val="16"/>
                      </w:rPr>
                      <w:t>Página</w:t>
                    </w:r>
                    <w:r>
                      <w:rPr>
                        <w:color w:val="6F809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F8094"/>
                        <w:sz w:val="16"/>
                      </w:rPr>
                      <w:fldChar w:fldCharType="begin"/>
                    </w:r>
                    <w:r>
                      <w:rPr>
                        <w:color w:val="6F8094"/>
                        <w:sz w:val="16"/>
                      </w:rPr>
                      <w:instrText xml:space="preserve"> PAGE </w:instrText>
                    </w:r>
                    <w:r>
                      <w:rPr>
                        <w:color w:val="6F8094"/>
                        <w:sz w:val="16"/>
                      </w:rPr>
                      <w:fldChar w:fldCharType="separate"/>
                    </w:r>
                    <w:r>
                      <w:rPr>
                        <w:color w:val="6F8094"/>
                        <w:sz w:val="16"/>
                      </w:rPr>
                      <w:t>1</w:t>
                    </w:r>
                    <w:r>
                      <w:rPr>
                        <w:color w:val="6F8094"/>
                        <w:sz w:val="16"/>
                      </w:rPr>
                      <w:fldChar w:fldCharType="end"/>
                    </w:r>
                    <w:r>
                      <w:rPr>
                        <w:color w:val="6F809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F8094"/>
                        <w:sz w:val="16"/>
                      </w:rPr>
                      <w:t>de</w:t>
                    </w:r>
                    <w:r>
                      <w:rPr>
                        <w:color w:val="6F809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t>5</w:t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E7FE13F" wp14:editId="3488C035">
              <wp:simplePos x="0" y="0"/>
              <wp:positionH relativeFrom="page">
                <wp:posOffset>6633670</wp:posOffset>
              </wp:positionH>
              <wp:positionV relativeFrom="page">
                <wp:posOffset>-480235</wp:posOffset>
              </wp:positionV>
              <wp:extent cx="64643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4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FDA18E" w14:textId="77777777" w:rsidR="00710E30" w:rsidRDefault="00710E30" w:rsidP="00710E3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F8094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F809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F809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F809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F809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F8094"/>
                              <w:sz w:val="16"/>
                            </w:rPr>
                            <w:t>1</w:t>
                          </w:r>
                          <w:r>
                            <w:rPr>
                              <w:color w:val="6F809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F809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F8094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F809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color w:val="6F8094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7FE13F" id="_x0000_s1028" type="#_x0000_t202" style="position:absolute;left:0;text-align:left;margin-left:522.35pt;margin-top:-37.8pt;width:50.9pt;height:1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" filled="f" stroked="f">
              <v:textbox inset="0,0,0,0">
                <w:txbxContent>
                  <w:p w14:paraId="2BFFA13C" w14:textId="77777777" w:rsidR="00710E30" w:rsidRDefault="00710E30" w:rsidP="00710E3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6F8094"/>
                        <w:sz w:val="16"/>
                      </w:rPr>
                      <w:t>Página</w:t>
                    </w:r>
                    <w:r>
                      <w:rPr>
                        <w:color w:val="6F809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F8094"/>
                        <w:sz w:val="16"/>
                      </w:rPr>
                      <w:fldChar w:fldCharType="begin"/>
                    </w:r>
                    <w:r>
                      <w:rPr>
                        <w:color w:val="6F8094"/>
                        <w:sz w:val="16"/>
                      </w:rPr>
                      <w:instrText xml:space="preserve"> PAGE </w:instrText>
                    </w:r>
                    <w:r>
                      <w:rPr>
                        <w:color w:val="6F8094"/>
                        <w:sz w:val="16"/>
                      </w:rPr>
                      <w:fldChar w:fldCharType="separate"/>
                    </w:r>
                    <w:r>
                      <w:rPr>
                        <w:color w:val="6F8094"/>
                        <w:sz w:val="16"/>
                      </w:rPr>
                      <w:t>1</w:t>
                    </w:r>
                    <w:r>
                      <w:rPr>
                        <w:color w:val="6F8094"/>
                        <w:sz w:val="16"/>
                      </w:rPr>
                      <w:fldChar w:fldCharType="end"/>
                    </w:r>
                    <w:r>
                      <w:rPr>
                        <w:color w:val="6F809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F8094"/>
                        <w:sz w:val="16"/>
                      </w:rPr>
                      <w:t>de</w:t>
                    </w:r>
                    <w:r>
                      <w:rPr>
                        <w:color w:val="6F809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t>5</w:t>
                    </w:r>
                    <w:r>
                      <w:rPr>
                        <w:color w:val="6F8094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6F8094"/>
        <w:spacing w:val="-2"/>
        <w:sz w:val="16"/>
      </w:rPr>
      <w:t>ETIMET</w:t>
    </w:r>
    <w:r>
      <w:rPr>
        <w:color w:val="6F8094"/>
        <w:spacing w:val="-4"/>
        <w:sz w:val="16"/>
      </w:rPr>
      <w:t xml:space="preserve"> </w:t>
    </w:r>
    <w:r>
      <w:rPr>
        <w:color w:val="6F8094"/>
        <w:spacing w:val="-2"/>
        <w:sz w:val="16"/>
      </w:rPr>
      <w:t>CIA.</w:t>
    </w:r>
    <w:r>
      <w:rPr>
        <w:color w:val="6F8094"/>
        <w:spacing w:val="1"/>
        <w:sz w:val="16"/>
      </w:rPr>
      <w:t xml:space="preserve"> </w:t>
    </w:r>
    <w:r>
      <w:rPr>
        <w:color w:val="6F8094"/>
        <w:spacing w:val="-2"/>
        <w:sz w:val="16"/>
      </w:rPr>
      <w:t>LTDA.</w:t>
    </w:r>
    <w:r>
      <w:rPr>
        <w:color w:val="6F8094"/>
        <w:spacing w:val="-1"/>
        <w:sz w:val="16"/>
      </w:rPr>
      <w:t xml:space="preserve"> </w:t>
    </w:r>
    <w:r>
      <w:rPr>
        <w:color w:val="6F8094"/>
        <w:spacing w:val="-2"/>
        <w:sz w:val="16"/>
      </w:rPr>
      <w:t>|</w:t>
    </w:r>
    <w:r>
      <w:rPr>
        <w:color w:val="6F8094"/>
        <w:spacing w:val="-6"/>
        <w:sz w:val="16"/>
      </w:rPr>
      <w:t xml:space="preserve"> </w:t>
    </w:r>
    <w:r>
      <w:rPr>
        <w:color w:val="6F8094"/>
        <w:spacing w:val="-2"/>
        <w:sz w:val="16"/>
      </w:rPr>
      <w:t>Sistema</w:t>
    </w:r>
    <w:r>
      <w:rPr>
        <w:color w:val="6F8094"/>
        <w:spacing w:val="-1"/>
        <w:sz w:val="16"/>
      </w:rPr>
      <w:t xml:space="preserve"> </w:t>
    </w:r>
    <w:r>
      <w:rPr>
        <w:color w:val="6F8094"/>
        <w:spacing w:val="-2"/>
        <w:sz w:val="16"/>
      </w:rPr>
      <w:t>de</w:t>
    </w:r>
    <w:r>
      <w:rPr>
        <w:color w:val="6F8094"/>
        <w:spacing w:val="-7"/>
        <w:sz w:val="16"/>
      </w:rPr>
      <w:t xml:space="preserve"> </w:t>
    </w:r>
    <w:r>
      <w:rPr>
        <w:color w:val="6F8094"/>
        <w:spacing w:val="-2"/>
        <w:sz w:val="16"/>
      </w:rPr>
      <w:t>Gestión</w:t>
    </w:r>
    <w:r>
      <w:rPr>
        <w:color w:val="6F8094"/>
        <w:spacing w:val="-4"/>
        <w:sz w:val="16"/>
      </w:rPr>
      <w:t xml:space="preserve"> </w:t>
    </w:r>
    <w:r>
      <w:rPr>
        <w:color w:val="6F8094"/>
        <w:spacing w:val="-2"/>
        <w:sz w:val="16"/>
      </w:rPr>
      <w:t>de Calidad</w:t>
    </w:r>
  </w:p>
  <w:p w14:paraId="77CE2621" w14:textId="77777777" w:rsidR="00710E30" w:rsidRDefault="00710E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C4228" w14:textId="77777777" w:rsidR="007E068E" w:rsidRDefault="007E068E" w:rsidP="00710E30">
      <w:r>
        <w:separator/>
      </w:r>
    </w:p>
  </w:footnote>
  <w:footnote w:type="continuationSeparator" w:id="0">
    <w:p w14:paraId="18CB87C7" w14:textId="77777777" w:rsidR="007E068E" w:rsidRDefault="007E068E" w:rsidP="00710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6F66" w14:textId="77777777" w:rsidR="00710E30" w:rsidRDefault="00710E30">
    <w:pPr>
      <w:pStyle w:val="Encabezado"/>
    </w:pPr>
    <w:r>
      <w:rPr>
        <w:rFonts w:ascii="Times New Roman"/>
        <w:noProof/>
        <w:sz w:val="40"/>
      </w:rPr>
      <w:drawing>
        <wp:anchor distT="0" distB="0" distL="0" distR="0" simplePos="0" relativeHeight="251657216" behindDoc="1" locked="0" layoutInCell="1" allowOverlap="1" wp14:anchorId="37BDF6BA" wp14:editId="7A2F2A2C">
          <wp:simplePos x="0" y="0"/>
          <wp:positionH relativeFrom="page">
            <wp:posOffset>39611</wp:posOffset>
          </wp:positionH>
          <wp:positionV relativeFrom="page">
            <wp:align>top</wp:align>
          </wp:positionV>
          <wp:extent cx="7762875" cy="2649220"/>
          <wp:effectExtent l="0" t="0" r="9525" b="0"/>
          <wp:wrapNone/>
          <wp:docPr id="177583321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2875" cy="2649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44DA5B85" w14:textId="77777777" w:rsidR="00231786" w:rsidRDefault="00231786">
    <w:pPr>
      <w:spacing w:line="155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6D2B" w14:textId="77777777" w:rsidR="00710E30" w:rsidRDefault="00710E30">
    <w:pPr>
      <w:pStyle w:val="Encabezado"/>
    </w:pPr>
    <w:r>
      <w:rPr>
        <w:rFonts w:ascii="Times New Roman"/>
        <w:noProof/>
        <w:sz w:val="40"/>
      </w:rPr>
      <w:drawing>
        <wp:anchor distT="0" distB="0" distL="0" distR="0" simplePos="0" relativeHeight="251656192" behindDoc="1" locked="0" layoutInCell="1" allowOverlap="1" wp14:anchorId="37BDF6BA" wp14:editId="7A2F2A2C">
          <wp:simplePos x="0" y="0"/>
          <wp:positionH relativeFrom="page">
            <wp:posOffset>39611</wp:posOffset>
          </wp:positionH>
          <wp:positionV relativeFrom="page">
            <wp:align>top</wp:align>
          </wp:positionV>
          <wp:extent cx="7762875" cy="2649220"/>
          <wp:effectExtent l="0" t="0" r="9525" b="0"/>
          <wp:wrapNone/>
          <wp:docPr id="156006627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2875" cy="2649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30"/>
    <w:rsid w:val="00231786"/>
    <w:rsid w:val="002C644E"/>
    <w:rsid w:val="0038241C"/>
    <w:rsid w:val="004E5806"/>
    <w:rsid w:val="00710E30"/>
    <w:rsid w:val="007E068E"/>
    <w:rsid w:val="00A16574"/>
    <w:rsid w:val="00CF4C5D"/>
    <w:rsid w:val="00E754DE"/>
    <w:rsid w:val="00FF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CFCD6"/>
  <w15:chartTrackingRefBased/>
  <w15:docId w15:val="{AF4DD449-2774-43EA-83C7-2FD89305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3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0E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E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E3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E3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E3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E3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E3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E3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E3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1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E3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1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E3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10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E3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1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E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0E3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710E30"/>
  </w:style>
  <w:style w:type="paragraph" w:styleId="Piedepgina">
    <w:name w:val="footer"/>
    <w:basedOn w:val="Normal"/>
    <w:link w:val="PiedepginaCar"/>
    <w:uiPriority w:val="99"/>
    <w:unhideWhenUsed/>
    <w:rsid w:val="00710E3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0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Flujo" Type="http://schemas.openxmlformats.org/officeDocument/2006/relationships/image" Target="media/flujo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</Words>
  <Characters>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Mayerli Calderón - ETIMET</dc:creator>
  <cp:keywords/>
  <dc:description/>
  <cp:lastModifiedBy>Mayerli Calderón - ETIMET</cp:lastModifiedBy>
  <cp:revision>3</cp:revision>
  <cp:lastPrinted>2026-09-17T16:01:00Z</cp:lastPrinted>
  <dcterms:created xsi:type="dcterms:W3CDTF">2026-09-17T13:49:00Z</dcterms:created>
  <dcterms:modified xsi:type="dcterms:W3CDTF">2026-09-17T16:01:00Z</dcterms:modified>
</cp:coreProperties>
</file>