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C927D" w14:textId="77777777" w:rsidR="00710E30" w:rsidRPr="00710E30" w:rsidRDefault="00710E30" w:rsidP="00710E30">
      <w:pPr>
        <w:spacing w:after="100"/>
        <w:jc w:val="center"/>
        <w:rPr>
          <w:rFonts w:ascii="Arial MT" w:hAnsi="Arial MT"/>
          <w:b/>
          <w:bCs/>
          <w:sz w:val="36"/>
          <w:szCs w:val="36"/>
        </w:rPr>
      </w:pPr>
      <w:r w:rsidRPr="00462E9A">
        <w:rPr>
          <w:rFonts w:ascii="Arial MT" w:hAnsi="Arial MT"/>
          <w:noProof/>
          <w:sz w:val="8"/>
          <w:szCs w:val="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C209FA6" wp14:editId="5CE99A9E">
                <wp:simplePos x="0" y="0"/>
                <wp:positionH relativeFrom="column">
                  <wp:posOffset>4509595</wp:posOffset>
                </wp:positionH>
                <wp:positionV relativeFrom="paragraph">
                  <wp:posOffset>109</wp:posOffset>
                </wp:positionV>
                <wp:extent cx="1619250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925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94DB9E" w14:textId="0AEE0B35" w:rsidR="00710E30" w:rsidRPr="00462E9A" w:rsidRDefault="00710E30" w:rsidP="00710E3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462E9A">
                              <w:rPr>
                                <w:b/>
                                <w:bCs/>
                              </w:rPr>
                              <w:t>6</w:t>
                            </w:r>
                            <w:r w:rsidRPr="00462E9A">
                              <w:rPr>
                                <w:b/>
                                <w:bCs/>
                              </w:rPr>
                              <w:t xml:space="preserve"> de Octubre del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209FA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55.1pt;margin-top:0;width:127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" filled="f" stroked="f">
                <v:textbox style="mso-fit-shape-to-text:t">
                  <w:txbxContent>
                    <w:p w14:paraId="0894DB9E" w14:textId="0AEE0B35" w:rsidR="00710E30" w:rsidRPr="00462E9A" w:rsidRDefault="00710E30" w:rsidP="00710E30">
                      <w:pPr>
                        <w:rPr>
                          <w:b/>
                          <w:bCs/>
                        </w:rPr>
                      </w:pPr>
                      <w:r w:rsidRPr="00462E9A">
                        <w:rPr>
                          <w:b/>
                          <w:bCs/>
                        </w:rPr>
                        <w:t>6</w:t>
                      </w:r>
                      <w:r w:rsidRPr="00462E9A">
                        <w:rPr>
                          <w:b/>
                          <w:bCs/>
                        </w:rPr>
                        <w:t xml:space="preserve"> de Octubre del 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62E9A">
        <w:rPr>
          <w:rFonts w:ascii="Arial MT" w:hAnsi="Arial MT"/>
          <w:b/>
          <w:bCs/>
          <w:sz w:val="36"/>
          <w:szCs w:val="36"/>
        </w:rPr>
        <w:t>ETIMET CIA. LTDA</w:t>
      </w:r>
      <w:r>
        <w:rPr>
          <w:rFonts w:ascii="Arial MT" w:hAnsi="Arial MT"/>
          <w:b/>
          <w:bCs/>
          <w:sz w:val="36"/>
          <w:szCs w:val="36"/>
        </w:rPr>
        <w:t>.</w:t>
      </w:r>
    </w:p>
    <w:p w14:paraId="134D628C" w14:textId="77777777" w:rsidR="00FF4E8C" w:rsidRDefault="00FF4E8C">
      <w:pPr>
        <w:spacing w:after="120"/>
        <w:jc w:val="center"/>
        <w:rPr>
          <w:rFonts w:ascii="Arial" w:hAnsi="Arial"/>
          <w:b/>
          <w:color w:val="2A6BAE"/>
          <w:sz w:val="30"/>
        </w:rPr>
      </w:pPr>
    </w:p>
    <w:p w14:paraId="5D993929" w14:textId="77777777" w:rsidR="00FF4E8C" w:rsidRDefault="00FF4E8C">
      <w:pPr>
        <w:spacing w:after="120"/>
        <w:jc w:val="center"/>
        <w:rPr>
          <w:rFonts w:ascii="Arial" w:hAnsi="Arial"/>
          <w:b/>
          <w:color w:val="2A6BAE"/>
          <w:sz w:val="30"/>
        </w:rPr>
      </w:pPr>
    </w:p>
    <w:p w14:paraId="4B1F12CF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591D5B67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36C05916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377FBE5D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42BCA997" w14:textId="022178A1" w:rsidR="00231786" w:rsidRDefault="00000000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  <w:r w:rsidRPr="002C644E">
        <w:rPr>
          <w:rFonts w:ascii="Arial" w:hAnsi="Arial"/>
          <w:b/>
          <w:color w:val="2A6BAE"/>
          <w:sz w:val="48"/>
          <w:szCs w:val="36"/>
        </w:rPr>
        <w:t>OBSERVACIONES DE CALIDAD</w:t>
      </w:r>
    </w:p>
    <w:p w14:paraId="5277712E" w14:textId="77777777" w:rsidR="002C644E" w:rsidRDefault="002C644E" w:rsidP="002C644E">
      <w:pPr>
        <w:spacing w:after="120"/>
        <w:rPr>
          <w:rFonts w:ascii="Arial" w:hAnsi="Arial"/>
          <w:b/>
          <w:color w:val="2A6BAE"/>
          <w:sz w:val="48"/>
          <w:szCs w:val="36"/>
        </w:rPr>
      </w:pPr>
    </w:p>
    <w:p w14:paraId="1C21389F" w14:textId="77777777" w:rsidR="002C644E" w:rsidRPr="002C644E" w:rsidRDefault="002C644E">
      <w:pPr>
        <w:spacing w:after="120"/>
        <w:jc w:val="center"/>
        <w:rPr>
          <w:sz w:val="36"/>
          <w:szCs w:val="36"/>
        </w:rPr>
      </w:pPr>
    </w:p>
    <w:p w14:paraId="5AC2DA13" w14:textId="77777777" w:rsidR="00231786" w:rsidRDefault="00000000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  <w:r w:rsidRPr="002C644E">
        <w:rPr>
          <w:rFonts w:ascii="Arial" w:hAnsi="Arial"/>
          <w:b/>
          <w:color w:val="2A6BAE"/>
          <w:sz w:val="44"/>
          <w:szCs w:val="36"/>
        </w:rPr>
        <w:t>MÓDULO QUEJAS Y RECLAMOS</w:t>
      </w:r>
    </w:p>
    <w:p w14:paraId="342359FA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5FC0E43C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23251984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6AA7BECB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42912BED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2C2E18AF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6390E41F" w14:textId="77777777" w:rsidR="002C644E" w:rsidRPr="002C644E" w:rsidRDefault="002C644E">
      <w:pPr>
        <w:spacing w:after="120"/>
        <w:jc w:val="center"/>
        <w:rPr>
          <w:sz w:val="36"/>
          <w:szCs w:val="36"/>
        </w:rPr>
      </w:pPr>
    </w:p>
    <w:p w14:paraId="0034EB0A" w14:textId="77777777" w:rsidR="00231786" w:rsidRPr="002C644E" w:rsidRDefault="00000000">
      <w:pPr>
        <w:spacing w:after="80"/>
        <w:jc w:val="center"/>
        <w:rPr>
          <w:sz w:val="36"/>
          <w:szCs w:val="36"/>
        </w:rPr>
      </w:pPr>
      <w:r w:rsidRPr="002C644E">
        <w:rPr>
          <w:rFonts w:ascii="Arial" w:hAnsi="Arial"/>
          <w:b/>
          <w:sz w:val="36"/>
          <w:szCs w:val="36"/>
        </w:rPr>
        <w:t>Período: Octubre 2026</w:t>
      </w:r>
    </w:p>
    <w:p w14:paraId="1B192AE0" w14:textId="0B565F7A" w:rsidR="00231786" w:rsidRPr="002C644E" w:rsidRDefault="00231786">
      <w:pPr>
        <w:rPr>
          <w:sz w:val="36"/>
          <w:szCs w:val="36"/>
        </w:rPr>
      </w:pPr>
    </w:p>
    <w:p>
      <w:r>
        <w:br w:type="page"/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1. DATOS GENERALES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3000"/>
        <w:gridCol w:w="5504"/>
      </w:tblGrid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Empresa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ETIMET CIA. LTDA.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Documento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Observaciones y requerimientos de Calidad al prototipo del Módulo de Quejas y Reclamos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Dirigido 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Área de Sistemas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Documentos revisados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Flujo de ingreso y gestión de quejas y reclamos (Calidad); "Módulo de Quejas y Reclamos – Análisis de la reunión" (borrador, 1 de octubre de 2026); prototipo web enviado por Sistemas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Reunión de referencia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30 de septiembre de 2026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Prototipo con los cambios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https://claude.ai/artifact/AdkXJLyjNBpWuowr1diB9f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Fecha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6 de octubre de 2026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Elaborado por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May — Sistemas Integrados de Gestión y Supervisora de Calidad</w:t>
            </w:r>
          </w:p>
        </w:tc>
      </w:tr>
    </w:tbl>
    <w:p>
      <w:pPr>
        <w:spacing w:after="60"/>
      </w:pP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2. OBJETIVO Y ALCANCE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Dar respuesta formal a la solicitud de Sistemas de validar el nuevo módulo de quejas y reclamos antes del desarrollo. El documento indica qué se aprueba del prototipo, qué campos y funciones faltan, qué valores debe confirmar Calidad y cómo se realizarán las pruebas de aceptación.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El alcance es el definido en la reunión: quejas y reclamos de calidad, logística y producción. Los productos de Flexipack (papel térmico y bobinas comercializadas) quedan fuera.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Junto con este documento se entrega una versión del prototipo de Sistemas con los cambios aplicados. Cada cambio tiene un código (C01 a C23) que aparece marcado en las pantallas, para que Sistemas pueda ubicarlo y compararlo con su versión.</w:t>
      </w: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3. ASPECTOS VALIDADOS DEL PROTOTIPO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Calidad está de acuerdo con los siguientes puntos del prototipo enviado, que se mantienen sin cambios: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Ciclo de tres estados (Recibido → En análisis → Cerrado) con los estados auxiliares Devuelto y Rechazado. La propuesta no agrega estados nuevos.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Búsqueda por número de factura u OP, carga automática de los ítems de la factura (API de Taurus) y búsqueda manual de la OP cuando la factura no la trae.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Lote, fecha de fabricación y fecha de registro tomados del sistema, no escritos a mano.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Validación de la cantidad fuera de especificación contra la cantidad facturada y cálculo del porcentaje afectado.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Dos tipos de rechazo: devolución al asesor dentro del mismo ticket y rechazo de cierre con motivo del catálogo.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Catálogo de motivos de rechazo administrado por Calidad, con opción de desactivar.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Carga de evidencias (fotos, video, PDF) en reemplazo del formato en papel.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Historial de acciones con fecha, usuario y observación.</w:t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4. CAMBIOS SOLICITADOS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Prioridad Alta: necesario para salir a producción. Media: puede entrar en la misma versión si el tiempo lo permite; si no, en la siguiente. Baja: mejora posterior.</w:t>
      </w: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Ingreso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C01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Fecha en que el cliente reportó y canal de recepción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La fecha de registro sigue siendo automática. Se agrega la fecha real en que el cliente comunicó el problema y el canal (correo, llamada, visita, WhatsApp). Si el asesor registra días después, el plazo de la política se debe medir desde el reporte del cliente.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C02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Contacto del cliente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Nombre y correo o teléfono de quien reporta, para que Calidad pueda pedir más información o enviar la respuesta.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C03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Control automático del plazo de la política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El sistema calcula los días entre la fecha de factura y la fecha de reporte. Si supera el plazo configurado, muestra una alerta al asesor y marca el ticket para Calidad. No bloquea el envío.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C04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Tipo de defecto desde un catálogo por área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Igual que los motivos de rechazo: opciones fijas para poder sacar Pareto. Se ajustan las áreas al alcance acordado (se quitan "Calidad", que es quien evalúa, y "Finanzas"; se agregan Producción y Preprensa). El detalle en texto libre se mantiene.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C05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Situación del material y lo que solicita el cliente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Estado del material (en bodega, parcialmente aplicado, en el mercado), si hay muestra física y qué pide el cliente (reposición, nota de crédito, devolución o solo informa).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C06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Antecedentes del cliente y del producto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Al buscar la factura, el sistema muestra reclamos anteriores del mismo cliente o código de producto en los últimos 12 meses, para detectar reincidencias.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C25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Foto de la etiqueta de trazabilidad obligatoria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Además de las evidencias, el asesor adjunta la foto de la etiqueta de trazabilidad del rollo o la caja. Es obligatoria y aparece como columna en la bandeja, para confirmar OP y lote sin pedirla después.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Trazabilidad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C07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Datos de producción de la OP visibles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Máquina, metros consumidos, operador, turno y lote de materia prima. El documento de análisis dice que la OP es clave para saber quién produjo y cuántos metros se usaron, pero el prototipo no lo muestra.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Devolución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C08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Corregir el ingreso completo al devolver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El documento de análisis dice que el ticket "regresa al paso 3". En el prototipo de Sistemas el asesor solo puede adjuntar archivos y comentar; debe poder corregir ítems, cantidades, motivos y evidencias.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C09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Motivo de devolución desde catálogo y contador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Motivos fijos (falta foto del lote, cantidad mal ingresada, etc.) y número de devoluciones por ticket. Permite medir la calidad del ingreso por asesor.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Revisión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C10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Definición de queja y reclamo, y severidad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Las definiciones aparecen al categorizar para que todos clasifiquen igual. Se agrega severidad (Crítica, Mayor, Menor) para priorizar.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Análisis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C11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Área responsable y fecha compromiso al aceptar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Resuelve la pregunta abierta del paso 7 ("Calidad ¿y área responsable?"). Al aceptar, Calidad asigna el área que debe analizar y la fecha límite.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C12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Rol de área responsable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El jefe del área asignada ve el ticket en su bandeja y registra la contención, la causa raíz y las acciones. Solo Calidad cierra.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C13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Causa raíz estructurada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Método usado (5 porqués, Ishikawa), categoría 6M y descripción de la causa. Hoy el cierre es un solo texto libre.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C14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Plan de acciones correctivas con responsable y fecha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Cada acción con responsable, fecha compromiso y estado, como pide la norma ISO 9001 (10.2). Hoy "acciones a tomar" es un texto libre sin seguimiento.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C24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Visita técnica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Al analizar, Calidad decide si se requiere visita técnica al cliente. Si se requiere: fecha, responsable, aviso al asesor para coordinar con el cliente y registro de hallazgos. Si no, se deja constancia.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Cierre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C15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Solución al cliente y costo del reclamo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Tipo de solución (reposición, nota de crédito, reproceso, descuento), cantidad y costo en USD. Permite reportar el costo de la no calidad.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C16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Verificación de eficacia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Al cerrar se programa una fecha para verificar si la acción funcionó y luego se registra el resultado. No agrega un estado nuevo.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C17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Informe de No Conformidad de Calidad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Calidad elabora y envía su Informe de No Conformidad desde el módulo. El sistema lo arma con los datos del ticket (cliente, referencia, OP, lote, evidencias, visita, causa, acciones y solución) y registra la fecha de envío al asesor y al cliente. Reemplaza el texto libre de "informe de cierre".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Seguimiento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C18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Días abiertos y semáforo de plazo de respuesta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Cada ticket muestra cuántos días lleva abierto contra un plazo de respuesta configurable (verde, amarillo, rojo).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Notificaciones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C19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Notificaciones a todos los actores y por correo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En el prototipo de Sistemas solo el asesor recibe avisos. Calidad debe enterarse de ingresos y reenvíos, el área responsable de su asignación, y el asesor también cuando el ticket se acepta.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Bandeja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C20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Bandeja con más columnas y filtros por columna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Columnas de cliente, referencia, OP, cantidad facturada, cantidad afectada, lote, evidencias, etiqueta de trazabilidad y asesor. Cada filtro es una lista desplegable en la que también se puede escribir para buscar. Se puede ordenar por columna, cambiar a vista resumida y exportar a Excel. El asesor ve solo sus tickets.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Reportes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C21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Reportes por período, Pareto y costos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Filtro por mes; Pareto de tipos de defecto; por área responsable y por máquina; tiempo promedio de cierre; costo total; devoluciones por asesor; exportar.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Configuración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C22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Parámetros y catálogos editables por Calidad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Plazo de la política, plazo de respuesta y los tres catálogos (rechazo, devolución, tipos de defecto) los administra el Jefe de Calidad sin pedir cambios a Sistemas.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Media</w:t>
            </w:r>
          </w:p>
        </w:tc>
      </w:tr>
    </w:tbl>
    <w:p>
      <w:pPr>
        <w:spacing w:after="60"/>
      </w:pPr>
    </w:p>
    <w:p>
      <w:pPr>
        <w:keepNext/>
        <w:spacing w:before="180" w:after="80"/>
      </w:pPr>
      <w:r>
        <w:rPr>
          <w:rFonts w:ascii="Arial" w:hAnsi="Arial" w:cs="Arial"/>
          <w:b/>
          <w:color w:val="2A6BAE"/>
          <w:sz w:val="24"/>
          <w:szCs w:val="24"/>
        </w:rPr>
        <w:t xml:space="preserve">Administración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700"/>
        <w:gridCol w:w="2200"/>
        <w:gridCol w:w="4604"/>
        <w:gridCol w:w="1000"/>
      </w:tblGrid>
      <w:tr>
        <w:trPr>
          <w:tblHeader/>
          <w:cantSplit/>
        </w:trPr>
        <w:tc>
          <w:tcPr>
            <w:tcW w:w="7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w="2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w="46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C23</w:t>
            </w:r>
          </w:p>
        </w:tc>
        <w:tc>
          <w:tcPr>
            <w:tcW w:w="2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Anular y reabrir con motivo</w:t>
            </w:r>
          </w:p>
        </w:tc>
        <w:tc>
          <w:tcPr>
            <w:tcW w:w="46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9"/>
                <w:szCs w:val="19"/>
              </w:rPr>
              <w:t xml:space="preserve">El asesor puede anular un ticket ingresado por error antes de que Calidad lo revise. El Jefe de Calidad puede reabrir uno cerrado o rechazado (por ejemplo, si el cliente apela), siempre con motivo en el historial.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9"/>
                <w:szCs w:val="19"/>
              </w:rPr>
              <w:t xml:space="preserve">Baja</w:t>
            </w:r>
          </w:p>
        </w:tc>
      </w:tr>
    </w:tbl>
    <w:p>
      <w:pPr>
        <w:spacing w:after="60"/>
      </w:pP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5. FLUJO PROPUESTO Y COMPARACIÓN CON SISTEMAS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El flujo propuesto tiene 19 pasos entre tareas y decisiones. 14 de ellos (74 %) ya estaban en el flujo de Sistemas y no se elimina ninguno: 7 quedan iguales, 7 se ajustan (mismo paso con más datos o con responsable definido) y 5 son nuevos.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Se mantienen los mismos estados (Recibido, En análisis, Cerrado, Devuelto y Rechazado) y las mismas dos decisiones de Calidad (¿está completa la información? y ¿procede?). Los cambios se concentran en tres puntos: se agrega el carril de Área responsable para el análisis, se agrega la decisión de visita técnica, y el cierre pasa por el Informe de No Conformidad de Calidad y la verificación de eficacia. El diagrama completo está en el Anexo 1 y en el archivo editable flujo_quejas_reclamos_propuesto.drawio.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3100"/>
        <w:gridCol w:w="1600"/>
        <w:gridCol w:w="1100"/>
        <w:gridCol w:w="2704"/>
      </w:tblGrid>
      <w:tr>
        <w:trPr>
          <w:tblHeader/>
          <w:cantSplit/>
        </w:trPr>
        <w:tc>
          <w:tcPr>
            <w:tcW w:w="31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w="16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w="11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Frente a Sistemas</w:t>
            </w:r>
          </w:p>
        </w:tc>
        <w:tc>
          <w:tcPr>
            <w:tcW w:w="27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Qué cambia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Ingresar N° de factura u OP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Asesor / asistente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 que en el flujo de Sistemas.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Traer ítems, OP, lote, datos de producción y antecedentes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Sistema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Además de ítems y OP, trae máquina, operador, metros y reclamos anteriores del cliente.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Completar ingreso: ítems, cantidad, defecto, evidencias y etiqueta de trazabilidad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Asesor / asistente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Se agregan fecha y canal del reporte, contacto, tipo de defecto de catálogo, situación del material y foto de la etiqueta de trazabilidad.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Generar reclamo RECIBIDO y notificar a Calidad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Sistema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Además avisa si el reporte está fuera del plazo de la política y notifica a Calidad.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Revisar ingreso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¿Información completa?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Notificar al asesor con el motivo de devolución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Sistema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Igual; el motivo sale de un catálogo.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Corregir el ingreso en el mismo ticket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Asesor / asistente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Sistemas solo permitía cargar documentación adicional; ahora se corrige todo el ingreso.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¿Procede?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Rechazar con motivo del catálogo y observación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 (une "Rechazar" y "Registrar motivo").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Categorizar, dar severidad y asignar área y fecha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Además de queja o reclamo: severidad, área responsable y fecha compromiso.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¿Requiere visita técnica?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Nuevo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Nuevo.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Agendar y realizar visita técnica; registrar hallazgos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Nuevo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Nuevo. Se notifica al asesor para coordinar con el cliente.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Analizar: contención, causa raíz y acciones correctivas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Área responsable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Sistemas dejó abierto quién analiza ("¿y área responsable?"); ahora lo hace el área asignada, con estructura.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Registrar solución al cliente y costo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Nuevo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Nuevo.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Elaborar Informe de No Conformidad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Reemplaza "Registrar documentación de cierre"; el sistema lo arma con los datos del ticket.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Enviar el informe al asesor y al cliente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Sistema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Nuevo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Nuevo.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Cerrar solicitud y programar verificación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Igual; se agrega la fecha de verificación.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Verificar eficacia</w:t>
            </w:r>
          </w:p>
        </w:tc>
        <w:tc>
          <w:tcPr>
            <w:tcW w:w="1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Nuevo</w:t>
            </w:r>
          </w:p>
        </w:tc>
        <w:tc>
          <w:tcPr>
            <w:tcW w:w="27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Nuevo. No agrega un estado.</w:t>
            </w:r>
          </w:p>
        </w:tc>
      </w:tr>
    </w:tbl>
    <w:p>
      <w:pPr>
        <w:spacing w:after="60"/>
      </w:pP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6. VALORES QUE CALIDAD CONFIRMARÁ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El prototipo usa valores de ejemplo para estos puntos. Calidad los entregará a Sistemas por escrito antes del inicio del desarrollo; quedarán editables desde el módulo (C22).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3000"/>
        <w:gridCol w:w="2504"/>
        <w:gridCol w:w="3000"/>
      </w:tblGrid>
      <w:tr>
        <w:trPr>
          <w:tblHeader/>
          <w:cantSplit/>
        </w:trPr>
        <w:tc>
          <w:tcPr>
            <w:tcW w:w="3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w="25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Valor de ejemplo</w:t>
            </w:r>
          </w:p>
        </w:tc>
        <w:tc>
          <w:tcPr>
            <w:tcW w:w="3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Responsable de definir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Plazo de la política de reclamos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30 días desde la factura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/ Gerencia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Plazo de respuesta (análisis y cierre)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10 días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Definición de queja y reclamo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Ver prototipo (C10)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Criterios de severidad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Crítica, Mayor, Menor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Catálogo de tipos de defecto por área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19 opciones iniciales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con Producción y Logística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Catálogo de motivos de devolución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5 opciones iniciales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Responsable del análisis por área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Jefe de cada área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Tolerancias por producto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Por confirmar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/ Producción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Quién realiza la visita técnica y en qué casos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o Soporte técnico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Formato y numeración del Informe de No Conformidad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INC-AAAA-NNNN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Quién envía el informe al cliente</w:t>
            </w:r>
          </w:p>
        </w:tc>
        <w:tc>
          <w:tcPr>
            <w:tcW w:w="2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El sistema, con copia al asesor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/ Comercial</w:t>
            </w:r>
          </w:p>
        </w:tc>
      </w:tr>
    </w:tbl>
    <w:p>
      <w:pPr>
        <w:spacing w:after="60"/>
      </w:pP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7. PRUEBAS Y ACEPTACIÓN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Para no repetir lo ocurrido con el módulo anterior, Calidad se compromete a realizar las pruebas en el ambiente de pruebas antes de pasar a producción, con estos casos como mínimo: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Ingreso con factura que trae OP y con factura sin OP (búsqueda manual).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Ingreso reportado fuera del plazo de la política.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Devolución al asesor, corrección completa del ingreso y reenvío.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Rechazo con motivo del catálogo.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Aceptación, asignación a Producción y registro del análisis por el área.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Ingreso sin foto de la etiqueta de trazabilidad (no debe dejar enviar).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Visita técnica agendada, aviso al asesor y registro de hallazgos.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Elaboración y envío del Informe de No Conformidad; cierre solo después del envío.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Cierre con solución, costo y verificación de eficacia.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Filtros de la bandeja por cliente, asesor, referencia, OP, lote y etiqueta de trazabilidad.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Notificaciones a cada actor en cada cambio de estado.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Reportes del mes y exportación a Excel comparados contra los tickets de prueba.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Cada caso se registrará como aprobado u observado. El módulo pasará a producción solo con el acta de validación firmada por Calidad. Se solicita a Sistemas indicar la fecha de entrega del ambiente de pruebas para planificar esta revisión.</w:t>
      </w: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8. CONCLUSIONES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Calidad aprueba la estructura general del prototipo y el flujo de estados. Antes del desarrollo se solicita incorporar los cambios de prioridad Alta, principalmente: el análisis por área responsable con causa raíz y acciones, el catálogo de tipos de defecto, la foto obligatoria de la etiqueta de trazabilidad, la visita técnica, el Informe de No Conformidad de Calidad, los datos de recepción y de trazabilidad, la corrección completa en devoluciones, la bandeja con columnas y filtros, las notificaciones y los reportes por período.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Calidad queda a disposición para revisar este documento con Sistemas. El prototipo con los cambios se encuentra en: https://claude.ai/artifact/AdkXJLyjNBpWuowr1diB9f</w:t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9. FIRMAS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Quito, 6 de octubre de 2026</w:t>
      </w:r>
    </w:p>
    <w:p>
      <w:pPr>
        <w:spacing w:before="240" w:after="60"/>
      </w:pPr>
      <w:r>
        <w:rPr>
          <w:rFonts w:ascii="Arial" w:hAnsi="Arial" w:cs="Arial"/>
          <w:b/>
          <w:sz w:val="24"/>
          <w:szCs w:val="24"/>
        </w:rPr>
        <w:t xml:space="preserve">Elaborado por:</w:t>
      </w:r>
    </w:p>
    <w:p>
      <w:pPr>
        <w:spacing w:before="600" w:after="0"/>
      </w:pPr>
      <w:r>
        <w:rPr>
          <w:rFonts w:ascii="Arial" w:hAnsi="Arial" w:cs="Arial"/>
          <w:sz w:val="24"/>
          <w:szCs w:val="24"/>
        </w:rPr>
        <w:t xml:space="preserve">______________________________</w:t>
      </w:r>
    </w:p>
    <w:p>
      <w:pPr>
        <w:spacing w:after="0"/>
      </w:pPr>
      <w:r>
        <w:rPr>
          <w:rFonts w:ascii="Arial" w:hAnsi="Arial" w:cs="Arial"/>
          <w:sz w:val="24"/>
          <w:szCs w:val="24"/>
        </w:rPr>
        <w:t xml:space="preserve">May</w:t>
      </w:r>
    </w:p>
    <w:p>
      <w:pPr>
        <w:spacing w:after="120"/>
      </w:pPr>
      <w:r>
        <w:rPr>
          <w:rFonts w:ascii="Arial" w:hAnsi="Arial" w:cs="Arial"/>
          <w:sz w:val="24"/>
          <w:szCs w:val="24"/>
        </w:rPr>
        <w:t xml:space="preserve">Sistemas Integrados de Gestión y Supervisora de Calidad</w:t>
      </w:r>
    </w:p>
    <w:p>
      <w:pPr>
        <w:keepNext/>
        <w:spacing w:before="360" w:after="60"/>
      </w:pPr>
      <w:r>
        <w:rPr>
          <w:rFonts w:ascii="Arial" w:hAnsi="Arial" w:cs="Arial"/>
          <w:b/>
          <w:sz w:val="24"/>
          <w:szCs w:val="24"/>
        </w:rPr>
        <w:t xml:space="preserve">Aprobado por:</w:t>
      </w:r>
    </w:p>
    <w:p>
      <w:pPr>
        <w:keepNext/>
        <w:spacing w:before="600" w:after="0"/>
      </w:pPr>
      <w:r>
        <w:rPr>
          <w:rFonts w:ascii="Arial" w:hAnsi="Arial" w:cs="Arial"/>
          <w:sz w:val="24"/>
          <w:szCs w:val="24"/>
        </w:rPr>
        <w:t xml:space="preserve">______________________________</w:t>
      </w:r>
    </w:p>
    <w:p>
      <w:pPr>
        <w:spacing w:after="120"/>
      </w:pPr>
      <w:r>
        <w:rPr>
          <w:rFonts w:ascii="Arial" w:hAnsi="Arial" w:cs="Arial"/>
          <w:sz w:val="24"/>
          <w:szCs w:val="24"/>
        </w:rPr>
        <w:t xml:space="preserve">Danilo</w:t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ANEXO 1: FLUJO PROPUESTO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Colores: azul, igual al flujo de Sistemas; amarillo, ajustado por Calidad; verde, nuevo.</w:t>
      </w:r>
    </w:p>
    <w:p>
      <w:pPr>
        <w:jc w:val="center"/>
      </w:pPr>
      <w:r>
        <w:drawing>
          <wp:inline distT="0" distB="0" distL="0" distR="0">
            <wp:extent cx="2423000" cy="7920000"/>
            <wp:docPr id="902" name="Flujo propue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Flujo propuesto"/>
                    <pic:cNvPicPr/>
                  </pic:nvPicPr>
                  <pic:blipFill>
                    <a:blip r:embed="rIdFlujo"/>
                    <a:stretch>
                      <a:fillRect/>
                    </a:stretch>
                  </pic:blipFill>
                  <pic:spPr>
                    <a:xfrm>
                      <a:off x="0" y="0"/>
                      <a:ext cx="242300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1786" w:rsidRPr="002C644E" w:rsidSect="00710E30">
      <w:headerReference w:type="default" r:id="rId6"/>
      <w:footerReference w:type="default" r:id="rId7"/>
      <w:headerReference w:type="first" r:id="rId8"/>
      <w:pgSz w:w="11906" w:h="16838"/>
      <w:pgMar w:top="1135" w:right="1701" w:bottom="1417" w:left="1701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F44D7" w14:textId="77777777" w:rsidR="007E068E" w:rsidRDefault="007E068E" w:rsidP="00710E30">
      <w:r>
        <w:separator/>
      </w:r>
    </w:p>
  </w:endnote>
  <w:endnote w:type="continuationSeparator" w:id="0">
    <w:p w14:paraId="02A84D63" w14:textId="77777777" w:rsidR="007E068E" w:rsidRDefault="007E068E" w:rsidP="00710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10D74" w14:textId="77777777" w:rsidR="00710E30" w:rsidRPr="00462E9A" w:rsidRDefault="00710E30" w:rsidP="00710E30">
    <w:pPr>
      <w:spacing w:before="15"/>
      <w:ind w:left="20" w:hanging="871"/>
      <w:rPr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6A0013F" wp14:editId="1123174A">
              <wp:simplePos x="0" y="0"/>
              <wp:positionH relativeFrom="rightMargin">
                <wp:align>left</wp:align>
              </wp:positionH>
              <wp:positionV relativeFrom="page">
                <wp:posOffset>10282336</wp:posOffset>
              </wp:positionV>
              <wp:extent cx="646430" cy="139700"/>
              <wp:effectExtent l="0" t="0" r="0" b="0"/>
              <wp:wrapNone/>
              <wp:docPr id="170781511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64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7BCD17" w14:textId="77777777" w:rsidR="00710E30" w:rsidRDefault="00710E30" w:rsidP="00710E3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F8094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F8094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z w:val="16"/>
                            </w:rPr>
                            <w:t>1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t>5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A0013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left:0;text-align:left;margin-left:0;margin-top:809.65pt;width:50.9pt;height:11pt;z-index:-251653120;visibility:visible;mso-wrap-style:square;mso-wrap-distance-left:0;mso-wrap-distance-top:0;mso-wrap-distance-right:0;mso-wrap-distance-bottom:0;mso-position-horizontal:left;mso-position-horizontal-relative:right-margin-area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" filled="f" stroked="f">
              <v:textbox inset="0,0,0,0">
                <w:txbxContent>
                  <w:p w14:paraId="49D634C7" w14:textId="77777777" w:rsidR="00710E30" w:rsidRDefault="00710E30" w:rsidP="00710E3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6F8094"/>
                        <w:sz w:val="16"/>
                      </w:rPr>
                      <w:t>Página</w:t>
                    </w:r>
                    <w:r>
                      <w:rPr>
                        <w:color w:val="6F8094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z w:val="16"/>
                      </w:rPr>
                      <w:instrText xml:space="preserve"> PAGE </w:instrText>
                    </w:r>
                    <w:r>
                      <w:rPr>
                        <w:color w:val="6F8094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z w:val="16"/>
                      </w:rPr>
                      <w:t>1</w:t>
                    </w:r>
                    <w:r>
                      <w:rPr>
                        <w:color w:val="6F8094"/>
                        <w:sz w:val="16"/>
                      </w:rPr>
                      <w:fldChar w:fldCharType="end"/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t>de</w:t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t>5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E7FE13F" wp14:editId="3488C035">
              <wp:simplePos x="0" y="0"/>
              <wp:positionH relativeFrom="page">
                <wp:posOffset>6633670</wp:posOffset>
              </wp:positionH>
              <wp:positionV relativeFrom="page">
                <wp:posOffset>-480235</wp:posOffset>
              </wp:positionV>
              <wp:extent cx="646430" cy="139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64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FDA18E" w14:textId="77777777" w:rsidR="00710E30" w:rsidRDefault="00710E30" w:rsidP="00710E3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F8094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F8094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z w:val="16"/>
                            </w:rPr>
                            <w:t>1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t>5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7FE13F" id="_x0000_s1028" type="#_x0000_t202" style="position:absolute;left:0;text-align:left;margin-left:522.35pt;margin-top:-37.8pt;width:50.9pt;height:1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" filled="f" stroked="f">
              <v:textbox inset="0,0,0,0">
                <w:txbxContent>
                  <w:p w14:paraId="2BFFA13C" w14:textId="77777777" w:rsidR="00710E30" w:rsidRDefault="00710E30" w:rsidP="00710E3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6F8094"/>
                        <w:sz w:val="16"/>
                      </w:rPr>
                      <w:t>Página</w:t>
                    </w:r>
                    <w:r>
                      <w:rPr>
                        <w:color w:val="6F8094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z w:val="16"/>
                      </w:rPr>
                      <w:instrText xml:space="preserve"> PAGE </w:instrText>
                    </w:r>
                    <w:r>
                      <w:rPr>
                        <w:color w:val="6F8094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z w:val="16"/>
                      </w:rPr>
                      <w:t>1</w:t>
                    </w:r>
                    <w:r>
                      <w:rPr>
                        <w:color w:val="6F8094"/>
                        <w:sz w:val="16"/>
                      </w:rPr>
                      <w:fldChar w:fldCharType="end"/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t>de</w:t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t>5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6F8094"/>
        <w:spacing w:val="-2"/>
        <w:sz w:val="16"/>
      </w:rPr>
      <w:t>ETIMET</w:t>
    </w:r>
    <w:r>
      <w:rPr>
        <w:color w:val="6F8094"/>
        <w:spacing w:val="-4"/>
        <w:sz w:val="16"/>
      </w:rPr>
      <w:t xml:space="preserve"> </w:t>
    </w:r>
    <w:r>
      <w:rPr>
        <w:color w:val="6F8094"/>
        <w:spacing w:val="-2"/>
        <w:sz w:val="16"/>
      </w:rPr>
      <w:t>CIA.</w:t>
    </w:r>
    <w:r>
      <w:rPr>
        <w:color w:val="6F8094"/>
        <w:spacing w:val="1"/>
        <w:sz w:val="16"/>
      </w:rPr>
      <w:t xml:space="preserve"> </w:t>
    </w:r>
    <w:r>
      <w:rPr>
        <w:color w:val="6F8094"/>
        <w:spacing w:val="-2"/>
        <w:sz w:val="16"/>
      </w:rPr>
      <w:t>LTDA.</w:t>
    </w:r>
    <w:r>
      <w:rPr>
        <w:color w:val="6F8094"/>
        <w:spacing w:val="-1"/>
        <w:sz w:val="16"/>
      </w:rPr>
      <w:t xml:space="preserve"> </w:t>
    </w:r>
    <w:r>
      <w:rPr>
        <w:color w:val="6F8094"/>
        <w:spacing w:val="-2"/>
        <w:sz w:val="16"/>
      </w:rPr>
      <w:t>|</w:t>
    </w:r>
    <w:r>
      <w:rPr>
        <w:color w:val="6F8094"/>
        <w:spacing w:val="-6"/>
        <w:sz w:val="16"/>
      </w:rPr>
      <w:t xml:space="preserve"> </w:t>
    </w:r>
    <w:r>
      <w:rPr>
        <w:color w:val="6F8094"/>
        <w:spacing w:val="-2"/>
        <w:sz w:val="16"/>
      </w:rPr>
      <w:t>Sistema</w:t>
    </w:r>
    <w:r>
      <w:rPr>
        <w:color w:val="6F8094"/>
        <w:spacing w:val="-1"/>
        <w:sz w:val="16"/>
      </w:rPr>
      <w:t xml:space="preserve"> </w:t>
    </w:r>
    <w:r>
      <w:rPr>
        <w:color w:val="6F8094"/>
        <w:spacing w:val="-2"/>
        <w:sz w:val="16"/>
      </w:rPr>
      <w:t>de</w:t>
    </w:r>
    <w:r>
      <w:rPr>
        <w:color w:val="6F8094"/>
        <w:spacing w:val="-7"/>
        <w:sz w:val="16"/>
      </w:rPr>
      <w:t xml:space="preserve"> </w:t>
    </w:r>
    <w:r>
      <w:rPr>
        <w:color w:val="6F8094"/>
        <w:spacing w:val="-2"/>
        <w:sz w:val="16"/>
      </w:rPr>
      <w:t>Gestión</w:t>
    </w:r>
    <w:r>
      <w:rPr>
        <w:color w:val="6F8094"/>
        <w:spacing w:val="-4"/>
        <w:sz w:val="16"/>
      </w:rPr>
      <w:t xml:space="preserve"> </w:t>
    </w:r>
    <w:r>
      <w:rPr>
        <w:color w:val="6F8094"/>
        <w:spacing w:val="-2"/>
        <w:sz w:val="16"/>
      </w:rPr>
      <w:t>de Calidad</w:t>
    </w:r>
  </w:p>
  <w:p w14:paraId="77CE2621" w14:textId="77777777" w:rsidR="00710E30" w:rsidRDefault="00710E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C4228" w14:textId="77777777" w:rsidR="007E068E" w:rsidRDefault="007E068E" w:rsidP="00710E30">
      <w:r>
        <w:separator/>
      </w:r>
    </w:p>
  </w:footnote>
  <w:footnote w:type="continuationSeparator" w:id="0">
    <w:p w14:paraId="18CB87C7" w14:textId="77777777" w:rsidR="007E068E" w:rsidRDefault="007E068E" w:rsidP="00710E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C6F66" w14:textId="77777777" w:rsidR="00710E30" w:rsidRDefault="00710E30">
    <w:pPr>
      <w:pStyle w:val="Encabezado"/>
    </w:pPr>
    <w:r>
      <w:rPr>
        <w:rFonts w:ascii="Times New Roman"/>
        <w:noProof/>
        <w:sz w:val="40"/>
      </w:rPr>
      <w:drawing>
        <wp:anchor distT="0" distB="0" distL="0" distR="0" simplePos="0" relativeHeight="251657216" behindDoc="1" locked="0" layoutInCell="1" allowOverlap="1" wp14:anchorId="37BDF6BA" wp14:editId="7A2F2A2C">
          <wp:simplePos x="0" y="0"/>
          <wp:positionH relativeFrom="page">
            <wp:posOffset>39611</wp:posOffset>
          </wp:positionH>
          <wp:positionV relativeFrom="page">
            <wp:align>top</wp:align>
          </wp:positionV>
          <wp:extent cx="7762875" cy="2649220"/>
          <wp:effectExtent l="0" t="0" r="9525" b="0"/>
          <wp:wrapNone/>
          <wp:docPr id="177583321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2875" cy="2649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44DA5B85" w14:textId="77777777" w:rsidR="00231786" w:rsidRDefault="00231786">
    <w:pPr>
      <w:spacing w:line="155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6D2B" w14:textId="77777777" w:rsidR="00710E30" w:rsidRDefault="00710E30">
    <w:pPr>
      <w:pStyle w:val="Encabezado"/>
    </w:pPr>
    <w:r>
      <w:rPr>
        <w:rFonts w:ascii="Times New Roman"/>
        <w:noProof/>
        <w:sz w:val="40"/>
      </w:rPr>
      <w:drawing>
        <wp:anchor distT="0" distB="0" distL="0" distR="0" simplePos="0" relativeHeight="251656192" behindDoc="1" locked="0" layoutInCell="1" allowOverlap="1" wp14:anchorId="37BDF6BA" wp14:editId="7A2F2A2C">
          <wp:simplePos x="0" y="0"/>
          <wp:positionH relativeFrom="page">
            <wp:posOffset>39611</wp:posOffset>
          </wp:positionH>
          <wp:positionV relativeFrom="page">
            <wp:align>top</wp:align>
          </wp:positionV>
          <wp:extent cx="7762875" cy="2649220"/>
          <wp:effectExtent l="0" t="0" r="9525" b="0"/>
          <wp:wrapNone/>
          <wp:docPr id="156006627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2875" cy="2649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E30"/>
    <w:rsid w:val="00231786"/>
    <w:rsid w:val="002C644E"/>
    <w:rsid w:val="0038241C"/>
    <w:rsid w:val="004E5806"/>
    <w:rsid w:val="00710E30"/>
    <w:rsid w:val="007E068E"/>
    <w:rsid w:val="00A16574"/>
    <w:rsid w:val="00CF4C5D"/>
    <w:rsid w:val="00E754DE"/>
    <w:rsid w:val="00FF4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CFCD6"/>
  <w15:chartTrackingRefBased/>
  <w15:docId w15:val="{AF4DD449-2774-43EA-83C7-2FD89305A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E3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10E3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0E3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0E3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E3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0E3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0E3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0E3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0E3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0E3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0E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0E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0E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E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0E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0E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0E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0E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0E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0E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710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0E3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710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0E3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710E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0E3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710E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0E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0E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0E3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0E3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710E30"/>
  </w:style>
  <w:style w:type="paragraph" w:styleId="Piedepgina">
    <w:name w:val="footer"/>
    <w:basedOn w:val="Normal"/>
    <w:link w:val="PiedepginaCar"/>
    <w:uiPriority w:val="99"/>
    <w:unhideWhenUsed/>
    <w:rsid w:val="00710E3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10E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Flujo" Type="http://schemas.openxmlformats.org/officeDocument/2006/relationships/image" Target="media/flujo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14</Words>
  <Characters>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Mayerli Calderón - ETIMET</dc:creator>
  <cp:keywords/>
  <dc:description/>
  <cp:lastModifiedBy>Mayerli Calderón - ETIMET</cp:lastModifiedBy>
  <cp:revision>3</cp:revision>
  <cp:lastPrinted>2026-09-17T16:01:00Z</cp:lastPrinted>
  <dcterms:created xsi:type="dcterms:W3CDTF">2026-09-17T13:49:00Z</dcterms:created>
  <dcterms:modified xsi:type="dcterms:W3CDTF">2026-09-17T16:01:00Z</dcterms:modified>
</cp:coreProperties>
</file>