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EC927D" w14:textId="77777777" w:rsidR="00710E30" w:rsidRPr="00710E30" w:rsidRDefault="00710E30" w:rsidP="00710E30">
      <w:pPr>
        <w:spacing w:after="100"/>
        <w:jc w:val="center"/>
        <w:rPr>
          <w:rFonts w:ascii="Arial MT" w:hAnsi="Arial MT"/>
          <w:b/>
          <w:bCs/>
          <w:sz w:val="36"/>
          <w:szCs w:val="36"/>
        </w:rPr>
      </w:pPr>
      <w:r w:rsidRPr="00462E9A">
        <w:rPr>
          <w:rFonts w:ascii="Arial MT" w:hAnsi="Arial MT"/>
          <w:noProof/>
          <w:sz w:val="8"/>
          <w:szCs w:val="2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C209FA6" wp14:editId="5CE99A9E">
                <wp:simplePos x="0" y="0"/>
                <wp:positionH relativeFrom="column">
                  <wp:posOffset>4509595</wp:posOffset>
                </wp:positionH>
                <wp:positionV relativeFrom="paragraph">
                  <wp:posOffset>109</wp:posOffset>
                </wp:positionV>
                <wp:extent cx="1619250" cy="1404620"/>
                <wp:effectExtent l="0" t="0" r="0" b="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19250" cy="1404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94DB9E" w14:textId="0AEE0B35" w:rsidR="00710E30" w:rsidRPr="00462E9A" w:rsidRDefault="00710E30" w:rsidP="00710E30">
                            <w:pPr>
                              <w:rPr>
                                <w:b/>
                                <w:bCs/>
                              </w:rPr>
                            </w:pPr>
                            <w:r w:rsidRPr="00462E9A">
                              <w:rPr>
                                <w:b/>
                                <w:bCs/>
                              </w:rPr>
                              <w:t>6</w:t>
                            </w:r>
                            <w:r w:rsidRPr="00462E9A">
                              <w:rPr>
                                <w:b/>
                                <w:bCs/>
                              </w:rPr>
                              <w:t xml:space="preserve"> de Octubre del 2026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C209FA6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355.1pt;margin-top:0;width:127.5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" filled="f" stroked="f">
                <v:textbox style="mso-fit-shape-to-text:t">
                  <w:txbxContent>
                    <w:p w14:paraId="0894DB9E" w14:textId="0AEE0B35" w:rsidR="00710E30" w:rsidRPr="00462E9A" w:rsidRDefault="00710E30" w:rsidP="00710E30">
                      <w:pPr>
                        <w:rPr>
                          <w:b/>
                          <w:bCs/>
                        </w:rPr>
                      </w:pPr>
                      <w:r w:rsidRPr="00462E9A">
                        <w:rPr>
                          <w:b/>
                          <w:bCs/>
                        </w:rPr>
                        <w:t>6</w:t>
                      </w:r>
                      <w:r w:rsidRPr="00462E9A">
                        <w:rPr>
                          <w:b/>
                          <w:bCs/>
                        </w:rPr>
                        <w:t xml:space="preserve"> de Octubre del 2026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462E9A">
        <w:rPr>
          <w:rFonts w:ascii="Arial MT" w:hAnsi="Arial MT"/>
          <w:b/>
          <w:bCs/>
          <w:sz w:val="36"/>
          <w:szCs w:val="36"/>
        </w:rPr>
        <w:t>ETIMET CIA. LTDA</w:t>
      </w:r>
      <w:r>
        <w:rPr>
          <w:rFonts w:ascii="Arial MT" w:hAnsi="Arial MT"/>
          <w:b/>
          <w:bCs/>
          <w:sz w:val="36"/>
          <w:szCs w:val="36"/>
        </w:rPr>
        <w:t>.</w:t>
      </w:r>
    </w:p>
    <w:p w14:paraId="134D628C" w14:textId="77777777" w:rsidR="00FF4E8C" w:rsidRDefault="00FF4E8C">
      <w:pPr>
        <w:spacing w:after="120"/>
        <w:jc w:val="center"/>
        <w:rPr>
          <w:rFonts w:ascii="Arial" w:hAnsi="Arial"/>
          <w:b/>
          <w:color w:val="2A6BAE"/>
          <w:sz w:val="30"/>
        </w:rPr>
      </w:pPr>
    </w:p>
    <w:p w14:paraId="5D993929" w14:textId="77777777" w:rsidR="00FF4E8C" w:rsidRDefault="00FF4E8C">
      <w:pPr>
        <w:spacing w:after="120"/>
        <w:jc w:val="center"/>
        <w:rPr>
          <w:rFonts w:ascii="Arial" w:hAnsi="Arial"/>
          <w:b/>
          <w:color w:val="2A6BAE"/>
          <w:sz w:val="30"/>
        </w:rPr>
      </w:pPr>
    </w:p>
    <w:p w14:paraId="4B1F12CF" w14:textId="77777777" w:rsidR="002C644E" w:rsidRDefault="002C644E">
      <w:pPr>
        <w:spacing w:after="120"/>
        <w:jc w:val="center"/>
        <w:rPr>
          <w:rFonts w:ascii="Arial" w:hAnsi="Arial"/>
          <w:b/>
          <w:color w:val="2A6BAE"/>
          <w:sz w:val="48"/>
          <w:szCs w:val="36"/>
        </w:rPr>
      </w:pPr>
    </w:p>
    <w:p w14:paraId="591D5B67" w14:textId="77777777" w:rsidR="002C644E" w:rsidRDefault="002C644E">
      <w:pPr>
        <w:spacing w:after="120"/>
        <w:jc w:val="center"/>
        <w:rPr>
          <w:rFonts w:ascii="Arial" w:hAnsi="Arial"/>
          <w:b/>
          <w:color w:val="2A6BAE"/>
          <w:sz w:val="48"/>
          <w:szCs w:val="36"/>
        </w:rPr>
      </w:pPr>
    </w:p>
    <w:p w14:paraId="36C05916" w14:textId="77777777" w:rsidR="002C644E" w:rsidRDefault="002C644E">
      <w:pPr>
        <w:spacing w:after="120"/>
        <w:jc w:val="center"/>
        <w:rPr>
          <w:rFonts w:ascii="Arial" w:hAnsi="Arial"/>
          <w:b/>
          <w:color w:val="2A6BAE"/>
          <w:sz w:val="48"/>
          <w:szCs w:val="36"/>
        </w:rPr>
      </w:pPr>
    </w:p>
    <w:p w14:paraId="377FBE5D" w14:textId="77777777" w:rsidR="002C644E" w:rsidRDefault="002C644E">
      <w:pPr>
        <w:spacing w:after="120"/>
        <w:jc w:val="center"/>
        <w:rPr>
          <w:rFonts w:ascii="Arial" w:hAnsi="Arial"/>
          <w:b/>
          <w:color w:val="2A6BAE"/>
          <w:sz w:val="48"/>
          <w:szCs w:val="36"/>
        </w:rPr>
      </w:pPr>
    </w:p>
    <w:p w14:paraId="42BCA997" w14:textId="022178A1" w:rsidR="00231786" w:rsidRDefault="00000000">
      <w:pPr>
        <w:spacing w:after="120"/>
        <w:jc w:val="center"/>
        <w:rPr>
          <w:rFonts w:ascii="Arial" w:hAnsi="Arial"/>
          <w:b/>
          <w:color w:val="2A6BAE"/>
          <w:sz w:val="48"/>
          <w:szCs w:val="36"/>
        </w:rPr>
      </w:pPr>
      <w:r w:rsidRPr="002C644E">
        <w:rPr>
          <w:rFonts w:ascii="Arial" w:hAnsi="Arial"/>
          <w:b/>
          <w:color w:val="2A6BAE"/>
          <w:sz w:val="48"/>
          <w:szCs w:val="36"/>
        </w:rPr>
        <w:t>INFORME DE REVISIÓN</w:t>
      </w:r>
    </w:p>
    <w:p w14:paraId="5277712E" w14:textId="77777777" w:rsidR="002C644E" w:rsidRDefault="002C644E" w:rsidP="002C644E">
      <w:pPr>
        <w:spacing w:after="120"/>
        <w:rPr>
          <w:rFonts w:ascii="Arial" w:hAnsi="Arial"/>
          <w:b/>
          <w:color w:val="2A6BAE"/>
          <w:sz w:val="48"/>
          <w:szCs w:val="36"/>
        </w:rPr>
      </w:pPr>
    </w:p>
    <w:p w14:paraId="1C21389F" w14:textId="77777777" w:rsidR="002C644E" w:rsidRPr="002C644E" w:rsidRDefault="002C644E">
      <w:pPr>
        <w:spacing w:after="120"/>
        <w:jc w:val="center"/>
        <w:rPr>
          <w:sz w:val="36"/>
          <w:szCs w:val="36"/>
        </w:rPr>
      </w:pPr>
    </w:p>
    <w:p w14:paraId="5AC2DA13" w14:textId="77777777" w:rsidR="00231786" w:rsidRDefault="00000000">
      <w:pPr>
        <w:spacing w:after="120"/>
        <w:jc w:val="center"/>
        <w:rPr>
          <w:rFonts w:ascii="Arial" w:hAnsi="Arial"/>
          <w:b/>
          <w:color w:val="2A6BAE"/>
          <w:sz w:val="44"/>
          <w:szCs w:val="36"/>
        </w:rPr>
      </w:pPr>
      <w:r w:rsidRPr="002C644E">
        <w:rPr>
          <w:rFonts w:ascii="Arial" w:hAnsi="Arial"/>
          <w:b/>
          <w:color w:val="2A6BAE"/>
          <w:sz w:val="44"/>
          <w:szCs w:val="36"/>
        </w:rPr>
        <w:t>MÓDULO QUEJAS Y RECLAMOS</w:t>
      </w:r>
    </w:p>
    <w:p w14:paraId="342359FA" w14:textId="77777777" w:rsidR="002C644E" w:rsidRDefault="002C644E">
      <w:pPr>
        <w:spacing w:after="120"/>
        <w:jc w:val="center"/>
        <w:rPr>
          <w:rFonts w:ascii="Arial" w:hAnsi="Arial"/>
          <w:b/>
          <w:color w:val="2A6BAE"/>
          <w:sz w:val="44"/>
          <w:szCs w:val="36"/>
        </w:rPr>
      </w:pPr>
    </w:p>
    <w:p w14:paraId="5FC0E43C" w14:textId="77777777" w:rsidR="002C644E" w:rsidRDefault="002C644E">
      <w:pPr>
        <w:spacing w:after="120"/>
        <w:jc w:val="center"/>
        <w:rPr>
          <w:rFonts w:ascii="Arial" w:hAnsi="Arial"/>
          <w:b/>
          <w:color w:val="2A6BAE"/>
          <w:sz w:val="44"/>
          <w:szCs w:val="36"/>
        </w:rPr>
      </w:pPr>
    </w:p>
    <w:p w14:paraId="23251984" w14:textId="77777777" w:rsidR="002C644E" w:rsidRDefault="002C644E">
      <w:pPr>
        <w:spacing w:after="120"/>
        <w:jc w:val="center"/>
        <w:rPr>
          <w:rFonts w:ascii="Arial" w:hAnsi="Arial"/>
          <w:b/>
          <w:color w:val="2A6BAE"/>
          <w:sz w:val="44"/>
          <w:szCs w:val="36"/>
        </w:rPr>
      </w:pPr>
    </w:p>
    <w:p w14:paraId="6AA7BECB" w14:textId="77777777" w:rsidR="002C644E" w:rsidRDefault="002C644E">
      <w:pPr>
        <w:spacing w:after="120"/>
        <w:jc w:val="center"/>
        <w:rPr>
          <w:rFonts w:ascii="Arial" w:hAnsi="Arial"/>
          <w:b/>
          <w:color w:val="2A6BAE"/>
          <w:sz w:val="44"/>
          <w:szCs w:val="36"/>
        </w:rPr>
      </w:pPr>
    </w:p>
    <w:p w14:paraId="42912BED" w14:textId="77777777" w:rsidR="002C644E" w:rsidRDefault="002C644E">
      <w:pPr>
        <w:spacing w:after="120"/>
        <w:jc w:val="center"/>
        <w:rPr>
          <w:rFonts w:ascii="Arial" w:hAnsi="Arial"/>
          <w:b/>
          <w:color w:val="2A6BAE"/>
          <w:sz w:val="44"/>
          <w:szCs w:val="36"/>
        </w:rPr>
      </w:pPr>
    </w:p>
    <w:p w14:paraId="2C2E18AF" w14:textId="77777777" w:rsidR="002C644E" w:rsidRDefault="002C644E">
      <w:pPr>
        <w:spacing w:after="120"/>
        <w:jc w:val="center"/>
        <w:rPr>
          <w:rFonts w:ascii="Arial" w:hAnsi="Arial"/>
          <w:b/>
          <w:color w:val="2A6BAE"/>
          <w:sz w:val="44"/>
          <w:szCs w:val="36"/>
        </w:rPr>
      </w:pPr>
    </w:p>
    <w:p w14:paraId="6390E41F" w14:textId="77777777" w:rsidR="002C644E" w:rsidRPr="002C644E" w:rsidRDefault="002C644E">
      <w:pPr>
        <w:spacing w:after="120"/>
        <w:jc w:val="center"/>
        <w:rPr>
          <w:sz w:val="36"/>
          <w:szCs w:val="36"/>
        </w:rPr>
      </w:pPr>
    </w:p>
    <w:p w14:paraId="0034EB0A" w14:textId="77777777" w:rsidR="00231786" w:rsidRPr="002C644E" w:rsidRDefault="00000000">
      <w:pPr>
        <w:spacing w:after="80"/>
        <w:jc w:val="center"/>
        <w:rPr>
          <w:sz w:val="36"/>
          <w:szCs w:val="36"/>
        </w:rPr>
      </w:pPr>
      <w:r w:rsidRPr="002C644E">
        <w:rPr>
          <w:rFonts w:ascii="Arial" w:hAnsi="Arial"/>
          <w:b/>
          <w:sz w:val="36"/>
          <w:szCs w:val="36"/>
        </w:rPr>
        <w:t>Período: Octubre 2026</w:t>
      </w:r>
    </w:p>
    <w:p w14:paraId="1B192AE0" w14:textId="0B565F7A" w:rsidR="00231786" w:rsidRPr="002C644E" w:rsidRDefault="00231786">
      <w:pPr>
        <w:rPr>
          <w:sz w:val="36"/>
          <w:szCs w:val="36"/>
        </w:rPr>
      </w:pPr>
    </w:p>
    <w:p>
      <w:r>
        <w:br w:type="page"/>
      </w:r>
    </w:p>
    <w:p>
      <w:pPr>
        <w:keepNext/>
        <w:pageBreakBefore/>
        <w:spacing w:before="240" w:after="120"/>
      </w:pPr>
      <w:r>
        <w:rPr>
          <w:rFonts w:ascii="Arial" w:hAnsi="Arial" w:cs="Arial"/>
          <w:b/>
          <w:color w:val="2A6BAE"/>
          <w:sz w:val="28"/>
          <w:szCs w:val="28"/>
        </w:rPr>
        <w:t xml:space="preserve">1. DATOS GENERALES</w:t>
      </w:r>
    </w:p>
    <w:tbl>
      <w:tblPr>
        <w:tblW w:w="8504" w:type="dxa"/>
        <w:tblBorders>
          <w:top w:val="single" w:sz="4" w:space="0" w:color="2A6BAE"/>
          <w:left w:val="single" w:sz="4" w:space="0" w:color="2A6BAE"/>
          <w:bottom w:val="single" w:sz="4" w:space="0" w:color="2A6BAE"/>
          <w:right w:val="single" w:sz="4" w:space="0" w:color="2A6BAE"/>
          <w:insideH w:val="single" w:sz="4" w:space="0" w:color="2A6BAE"/>
          <w:insideV w:val="single" w:sz="4" w:space="0" w:color="2A6BAE"/>
        </w:tblBorders>
        <w:tblLayout w:type="fixed"/>
      </w:tblPr>
      <w:tblGrid>
        <w:gridCol w:w="3000"/>
        <w:gridCol w:w="5504"/>
      </w:tblGrid>
      <w:tr>
        <w:trPr>
          <w:cantSplit/>
        </w:trPr>
        <w:tc>
          <w:tcPr>
            <w:tcW w:w="3000" w:type="dxa"/>
            <w:shd w:val="clear" w:color="auto" w:fill="DCE8F5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sz w:val="22"/>
                <w:szCs w:val="22"/>
              </w:rPr>
              <w:t xml:space="preserve">Empresa</w:t>
            </w:r>
          </w:p>
        </w:tc>
        <w:tc>
          <w:tcPr>
            <w:tcW w:w="55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2"/>
                <w:szCs w:val="22"/>
              </w:rPr>
              <w:t xml:space="preserve">ETIMET CIA. LTDA.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DCE8F5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sz w:val="22"/>
                <w:szCs w:val="22"/>
              </w:rPr>
              <w:t xml:space="preserve">Documento</w:t>
            </w:r>
          </w:p>
        </w:tc>
        <w:tc>
          <w:tcPr>
            <w:tcW w:w="55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2"/>
                <w:szCs w:val="22"/>
              </w:rPr>
              <w:t xml:space="preserve">Informe de revisión de Calidad al Módulo de Quejas y Reclamos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DCE8F5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sz w:val="22"/>
                <w:szCs w:val="22"/>
              </w:rPr>
              <w:t xml:space="preserve">Dirigido a</w:t>
            </w:r>
          </w:p>
        </w:tc>
        <w:tc>
          <w:tcPr>
            <w:tcW w:w="55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2"/>
                <w:szCs w:val="22"/>
              </w:rPr>
              <w:t xml:space="preserve">Gerencia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DCE8F5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sz w:val="22"/>
                <w:szCs w:val="22"/>
              </w:rPr>
              <w:t xml:space="preserve">Documentos revisados</w:t>
            </w:r>
          </w:p>
        </w:tc>
        <w:tc>
          <w:tcPr>
            <w:tcW w:w="55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2"/>
                <w:szCs w:val="22"/>
              </w:rPr>
              <w:t xml:space="preserve">"Módulo de Quejas y Reclamos – Análisis de la reunión" (borrador, 1 de octubre de 2026) y prototipo web enviados por Sistemas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DCE8F5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sz w:val="22"/>
                <w:szCs w:val="22"/>
              </w:rPr>
              <w:t xml:space="preserve">Reunión de referencia</w:t>
            </w:r>
          </w:p>
        </w:tc>
        <w:tc>
          <w:tcPr>
            <w:tcW w:w="55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2"/>
                <w:szCs w:val="22"/>
              </w:rPr>
              <w:t xml:space="preserve">30 de septiembre de 2026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DCE8F5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sz w:val="22"/>
                <w:szCs w:val="22"/>
              </w:rPr>
              <w:t xml:space="preserve">Prototipo con los cambios</w:t>
            </w:r>
          </w:p>
        </w:tc>
        <w:tc>
          <w:tcPr>
            <w:tcW w:w="55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2"/>
                <w:szCs w:val="22"/>
              </w:rPr>
              <w:t xml:space="preserve">https://claude.ai/artifact/AdkXJLyjNBpWuowr1diB9f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DCE8F5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sz w:val="22"/>
                <w:szCs w:val="22"/>
              </w:rPr>
              <w:t xml:space="preserve">Fecha</w:t>
            </w:r>
          </w:p>
        </w:tc>
        <w:tc>
          <w:tcPr>
            <w:tcW w:w="55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2"/>
                <w:szCs w:val="22"/>
              </w:rPr>
              <w:t xml:space="preserve">6 de octubre de 2026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DCE8F5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sz w:val="22"/>
                <w:szCs w:val="22"/>
              </w:rPr>
              <w:t xml:space="preserve">Elaborado por</w:t>
            </w:r>
          </w:p>
        </w:tc>
        <w:tc>
          <w:tcPr>
            <w:tcW w:w="55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2"/>
                <w:szCs w:val="22"/>
              </w:rPr>
              <w:t xml:space="preserve">May — Sistemas Integrados de Gestión y Supervisora de Calidad</w:t>
            </w:r>
          </w:p>
        </w:tc>
      </w:tr>
    </w:tbl>
    <w:p>
      <w:pPr>
        <w:spacing w:after="60"/>
      </w:pPr>
    </w:p>
    <w:p>
      <w:pPr>
        <w:keepNext/>
        <w:spacing w:before="240" w:after="120"/>
      </w:pPr>
      <w:r>
        <w:rPr>
          <w:rFonts w:ascii="Arial" w:hAnsi="Arial" w:cs="Arial"/>
          <w:b/>
          <w:color w:val="2A6BAE"/>
          <w:sz w:val="28"/>
          <w:szCs w:val="28"/>
        </w:rPr>
        <w:t xml:space="preserve">2. OBJETIVO Y ALCANCE</w:t>
      </w:r>
    </w:p>
    <w:p>
      <w:pPr>
        <w:spacing w:after="120"/>
        <w:jc w:val="both"/>
      </w:pPr>
      <w:r>
        <w:rPr>
          <w:rFonts w:ascii="Arial" w:hAnsi="Arial" w:cs="Arial"/>
          <w:sz w:val="24"/>
          <w:szCs w:val="24"/>
        </w:rPr>
        <w:t xml:space="preserve">Informar a Gerencia el resultado de la revisión que hizo Calidad a la propuesta de Sistemas para el nuevo Módulo de Quejas y Reclamos: qué se aprueba sin cambios, qué se ajusta y qué se agrega. Sistemas pidió validar la propuesta antes de iniciar el desarrollo; este informe es esa validación.</w:t>
      </w:r>
    </w:p>
    <w:p>
      <w:pPr>
        <w:spacing w:after="120"/>
        <w:jc w:val="both"/>
      </w:pPr>
      <w:r>
        <w:rPr>
          <w:rFonts w:ascii="Arial" w:hAnsi="Arial" w:cs="Arial"/>
          <w:sz w:val="24"/>
          <w:szCs w:val="24"/>
        </w:rPr>
        <w:t xml:space="preserve">El alcance es el acordado en la reunión: quejas y reclamos de calidad, logística y producción. Los productos de Flexipack quedan fuera.</w:t>
      </w:r>
    </w:p>
    <w:p>
      <w:pPr>
        <w:keepNext/>
        <w:spacing w:before="240" w:after="120"/>
      </w:pPr>
      <w:r>
        <w:rPr>
          <w:rFonts w:ascii="Arial" w:hAnsi="Arial" w:cs="Arial"/>
          <w:b/>
          <w:color w:val="2A6BAE"/>
          <w:sz w:val="28"/>
          <w:szCs w:val="28"/>
        </w:rPr>
        <w:t xml:space="preserve">3. RESUMEN</w:t>
      </w:r>
    </w:p>
    <w:p>
      <w:pPr>
        <w:spacing w:after="80"/>
        <w:ind w:left="567" w:hanging="283"/>
        <w:jc w:val="both"/>
      </w:pPr>
      <w:r>
        <w:rPr>
          <w:rFonts w:ascii="Arial" w:hAnsi="Arial" w:cs="Arial"/>
          <w:sz w:val="24"/>
          <w:szCs w:val="24"/>
        </w:rPr>
        <w:t xml:space="preserve">•  </w:t>
      </w:r>
      <w:r>
        <w:rPr>
          <w:rFonts w:ascii="Arial" w:hAnsi="Arial" w:cs="Arial"/>
          <w:b/>
          <w:sz w:val="24"/>
          <w:szCs w:val="24"/>
        </w:rPr>
        <w:t xml:space="preserve">Aprobado: </w:t>
      </w:r>
      <w:r>
        <w:rPr>
          <w:rFonts w:ascii="Arial" w:hAnsi="Arial" w:cs="Arial"/>
          <w:sz w:val="24"/>
          <w:szCs w:val="24"/>
        </w:rPr>
        <w:t xml:space="preserve">Calidad aprueba la base propuesta por Sistemas. Se respetan los 8 acuerdos de la reunión y los 3 estados del ticket. No se elimina ningún paso.</w:t>
      </w:r>
    </w:p>
    <w:p>
      <w:pPr>
        <w:spacing w:after="80"/>
        <w:ind w:left="567" w:hanging="283"/>
        <w:jc w:val="both"/>
      </w:pPr>
      <w:r>
        <w:rPr>
          <w:rFonts w:ascii="Arial" w:hAnsi="Arial" w:cs="Arial"/>
          <w:sz w:val="24"/>
          <w:szCs w:val="24"/>
        </w:rPr>
        <w:t xml:space="preserve">•  </w:t>
      </w:r>
      <w:r>
        <w:rPr>
          <w:rFonts w:ascii="Arial" w:hAnsi="Arial" w:cs="Arial"/>
          <w:b/>
          <w:sz w:val="24"/>
          <w:szCs w:val="24"/>
        </w:rPr>
        <w:t xml:space="preserve">Flujo: </w:t>
      </w:r>
      <w:r>
        <w:rPr>
          <w:rFonts w:ascii="Arial" w:hAnsi="Arial" w:cs="Arial"/>
          <w:sz w:val="24"/>
          <w:szCs w:val="24"/>
        </w:rPr>
        <w:t xml:space="preserve">de los 11 pasos del flujo de Sistemas, 6 quedan iguales y 5 se ajustan. Se agregan 5 pasos nuevos.</w:t>
      </w:r>
    </w:p>
    <w:p>
      <w:pPr>
        <w:spacing w:after="80"/>
        <w:ind w:left="567" w:hanging="283"/>
        <w:jc w:val="both"/>
      </w:pPr>
      <w:r>
        <w:rPr>
          <w:rFonts w:ascii="Arial" w:hAnsi="Arial" w:cs="Arial"/>
          <w:sz w:val="24"/>
          <w:szCs w:val="24"/>
        </w:rPr>
        <w:t xml:space="preserve">•  </w:t>
      </w:r>
      <w:r>
        <w:rPr>
          <w:rFonts w:ascii="Arial" w:hAnsi="Arial" w:cs="Arial"/>
          <w:b/>
          <w:sz w:val="24"/>
          <w:szCs w:val="24"/>
        </w:rPr>
        <w:t xml:space="preserve">Cambios: </w:t>
      </w:r>
      <w:r>
        <w:rPr>
          <w:rFonts w:ascii="Arial" w:hAnsi="Arial" w:cs="Arial"/>
          <w:sz w:val="24"/>
          <w:szCs w:val="24"/>
        </w:rPr>
        <w:t xml:space="preserve">se solicitan 25 cambios: 19 de prioridad alta, 5 media y 1 baja.</w:t>
      </w:r>
    </w:p>
    <w:p>
      <w:pPr>
        <w:spacing w:after="80"/>
        <w:ind w:left="567" w:hanging="283"/>
        <w:jc w:val="both"/>
      </w:pPr>
      <w:r>
        <w:rPr>
          <w:rFonts w:ascii="Arial" w:hAnsi="Arial" w:cs="Arial"/>
          <w:sz w:val="24"/>
          <w:szCs w:val="24"/>
        </w:rPr>
        <w:t xml:space="preserve">•  </w:t>
      </w:r>
      <w:r>
        <w:rPr>
          <w:rFonts w:ascii="Arial" w:hAnsi="Arial" w:cs="Arial"/>
          <w:b/>
          <w:sz w:val="24"/>
          <w:szCs w:val="24"/>
        </w:rPr>
        <w:t xml:space="preserve">Punto abierto resuelto: </w:t>
      </w:r>
      <w:r>
        <w:rPr>
          <w:rFonts w:ascii="Arial" w:hAnsi="Arial" w:cs="Arial"/>
          <w:sz w:val="24"/>
          <w:szCs w:val="24"/>
        </w:rPr>
        <w:t xml:space="preserve">el documento de Sistemas dejó abierto quién realiza el análisis ("Calidad ¿y área responsable?"). Se propone que Calidad asigne un área responsable con fecha compromiso.</w:t>
      </w:r>
    </w:p>
    <w:p>
      <w:pPr>
        <w:spacing w:after="80"/>
        <w:ind w:left="567" w:hanging="283"/>
        <w:jc w:val="both"/>
      </w:pPr>
      <w:r>
        <w:rPr>
          <w:rFonts w:ascii="Arial" w:hAnsi="Arial" w:cs="Arial"/>
          <w:sz w:val="24"/>
          <w:szCs w:val="24"/>
        </w:rPr>
        <w:t xml:space="preserve">•  </w:t>
      </w:r>
      <w:r>
        <w:rPr>
          <w:rFonts w:ascii="Arial" w:hAnsi="Arial" w:cs="Arial"/>
          <w:b/>
          <w:sz w:val="24"/>
          <w:szCs w:val="24"/>
        </w:rPr>
        <w:t xml:space="preserve">Nuevo en el proceso: </w:t>
      </w:r>
      <w:r>
        <w:rPr>
          <w:rFonts w:ascii="Arial" w:hAnsi="Arial" w:cs="Arial"/>
          <w:sz w:val="24"/>
          <w:szCs w:val="24"/>
        </w:rPr>
        <w:t xml:space="preserve">visita técnica, Informe de No Conformidad de Calidad y foto obligatoria de la etiqueta de trazabilidad.</w:t>
      </w:r>
    </w:p>
    <w:p>
      <w:pPr>
        <w:spacing w:after="80"/>
        <w:ind w:left="567" w:hanging="283"/>
        <w:jc w:val="both"/>
      </w:pPr>
      <w:r>
        <w:rPr>
          <w:rFonts w:ascii="Arial" w:hAnsi="Arial" w:cs="Arial"/>
          <w:sz w:val="24"/>
          <w:szCs w:val="24"/>
        </w:rPr>
        <w:t xml:space="preserve">•  </w:t>
      </w:r>
      <w:r>
        <w:rPr>
          <w:rFonts w:ascii="Arial" w:hAnsi="Arial" w:cs="Arial"/>
          <w:b/>
          <w:sz w:val="24"/>
          <w:szCs w:val="24"/>
        </w:rPr>
        <w:t xml:space="preserve">Plazo: </w:t>
      </w:r>
      <w:r>
        <w:rPr>
          <w:rFonts w:ascii="Arial" w:hAnsi="Arial" w:cs="Arial"/>
          <w:sz w:val="24"/>
          <w:szCs w:val="24"/>
        </w:rPr>
        <w:t xml:space="preserve">se requiere difundir y aplicar el módulo durante octubre de 2026.</w:t>
      </w:r>
    </w:p>
    <w:p>
      <w:pPr>
        <w:spacing w:after="80"/>
        <w:ind w:left="567" w:hanging="283"/>
        <w:jc w:val="both"/>
      </w:pPr>
      <w:r>
        <w:rPr>
          <w:rFonts w:ascii="Arial" w:hAnsi="Arial" w:cs="Arial"/>
          <w:sz w:val="24"/>
          <w:szCs w:val="24"/>
        </w:rPr>
        <w:t xml:space="preserve">•  </w:t>
      </w:r>
      <w:r>
        <w:rPr>
          <w:rFonts w:ascii="Arial" w:hAnsi="Arial" w:cs="Arial"/>
          <w:b/>
          <w:sz w:val="24"/>
          <w:szCs w:val="24"/>
        </w:rPr>
        <w:t xml:space="preserve">Compromiso de Calidad: </w:t>
      </w:r>
      <w:r>
        <w:rPr>
          <w:rFonts w:ascii="Arial" w:hAnsi="Arial" w:cs="Arial"/>
          <w:sz w:val="24"/>
          <w:szCs w:val="24"/>
        </w:rPr>
        <w:t xml:space="preserve">Calidad realizará las pruebas y firmará un acta de validación antes de pasar a producción, para no repetir lo ocurrido con el módulo anterior.</w:t>
      </w:r>
    </w:p>
    <w:p>
      <w:pPr>
        <w:keepNext/>
        <w:pageBreakBefore/>
        <w:spacing w:before="240" w:after="120"/>
      </w:pPr>
      <w:r>
        <w:rPr>
          <w:rFonts w:ascii="Arial" w:hAnsi="Arial" w:cs="Arial"/>
          <w:b/>
          <w:color w:val="2A6BAE"/>
          <w:sz w:val="28"/>
          <w:szCs w:val="28"/>
        </w:rPr>
        <w:t xml:space="preserve">4. FLUJO PROPUESTO</w:t>
      </w:r>
    </w:p>
    <w:p>
      <w:pPr>
        <w:spacing w:after="120"/>
        <w:jc w:val="both"/>
      </w:pPr>
      <w:r>
        <w:rPr>
          <w:rFonts w:ascii="Arial" w:hAnsi="Arial" w:cs="Arial"/>
          <w:sz w:val="24"/>
          <w:szCs w:val="24"/>
        </w:rPr>
        <w:t xml:space="preserve">Participan cuatro actores: asesor comercial o asistente, Sistema, Calidad y área responsable (nuevo). La tabla sigue la numeración del documento de Sistemas e indica si cada paso se mantiene, se ajusta o es nuevo. El diagrama completo está en el Anexo 1.</w:t>
      </w:r>
    </w:p>
    <w:tbl>
      <w:tblPr>
        <w:tblW w:w="8504" w:type="dxa"/>
        <w:tblBorders>
          <w:top w:val="single" w:sz="4" w:space="0" w:color="2A6BAE"/>
          <w:left w:val="single" w:sz="4" w:space="0" w:color="2A6BAE"/>
          <w:bottom w:val="single" w:sz="4" w:space="0" w:color="2A6BAE"/>
          <w:right w:val="single" w:sz="4" w:space="0" w:color="2A6BAE"/>
          <w:insideH w:val="single" w:sz="4" w:space="0" w:color="2A6BAE"/>
          <w:insideV w:val="single" w:sz="4" w:space="0" w:color="2A6BAE"/>
        </w:tblBorders>
        <w:tblLayout w:type="fixed"/>
      </w:tblPr>
      <w:tblGrid>
        <w:gridCol w:w="600"/>
        <w:gridCol w:w="1500"/>
        <w:gridCol w:w="3954"/>
        <w:gridCol w:w="1250"/>
        <w:gridCol w:w="1200"/>
      </w:tblGrid>
      <w:tr>
        <w:trPr>
          <w:tblHeader/>
          <w:cantSplit/>
        </w:trPr>
        <w:tc>
          <w:tcPr>
            <w:tcW w:w="6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8"/>
                <w:szCs w:val="18"/>
              </w:rPr>
              <w:t xml:space="preserve">Paso</w:t>
            </w:r>
          </w:p>
        </w:tc>
        <w:tc>
          <w:tcPr>
            <w:tcW w:w="15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8"/>
                <w:szCs w:val="18"/>
              </w:rPr>
              <w:t xml:space="preserve">Responsable</w:t>
            </w:r>
          </w:p>
        </w:tc>
        <w:tc>
          <w:tcPr>
            <w:tcW w:w="3954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8"/>
                <w:szCs w:val="18"/>
              </w:rPr>
              <w:t xml:space="preserve">Descripción</w:t>
            </w:r>
          </w:p>
        </w:tc>
        <w:tc>
          <w:tcPr>
            <w:tcW w:w="125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8"/>
                <w:szCs w:val="18"/>
              </w:rPr>
              <w:t xml:space="preserve">Estado</w:t>
            </w:r>
          </w:p>
        </w:tc>
        <w:tc>
          <w:tcPr>
            <w:tcW w:w="12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8"/>
                <w:szCs w:val="18"/>
              </w:rPr>
              <w:t xml:space="preserve">Frente a Sistemas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1</w:t>
            </w:r>
          </w:p>
        </w:tc>
        <w:tc>
          <w:tcPr>
            <w:tcW w:w="15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Asesor comercial</w:t>
            </w:r>
          </w:p>
        </w:tc>
        <w:tc>
          <w:tcPr>
            <w:tcW w:w="395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Ingresa el número de factura (u OP).</w:t>
            </w:r>
          </w:p>
        </w:tc>
        <w:tc>
          <w:tcPr>
            <w:tcW w:w="125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—</w:t>
            </w:r>
          </w:p>
        </w:tc>
        <w:tc>
          <w:tcPr>
            <w:tcW w:w="1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Igual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2</w:t>
            </w:r>
          </w:p>
        </w:tc>
        <w:tc>
          <w:tcPr>
            <w:tcW w:w="15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Sistema</w:t>
            </w:r>
          </w:p>
        </w:tc>
        <w:tc>
          <w:tcPr>
            <w:tcW w:w="395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Carga ítems, lote, OP, descripción y fecha de fabricación. Además trae máquina, operador, metros y reclamos anteriores del cliente.</w:t>
            </w:r>
          </w:p>
        </w:tc>
        <w:tc>
          <w:tcPr>
            <w:tcW w:w="125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—</w:t>
            </w:r>
          </w:p>
        </w:tc>
        <w:tc>
          <w:tcPr>
            <w:tcW w:w="1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Ajustado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3</w:t>
            </w:r>
          </w:p>
        </w:tc>
        <w:tc>
          <w:tcPr>
            <w:tcW w:w="15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Asesor comercial</w:t>
            </w:r>
          </w:p>
        </w:tc>
        <w:tc>
          <w:tcPr>
            <w:tcW w:w="395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Selecciona ítems y cantidad, elige el tipo de defecto del catálogo con su detalle, registra fecha y canal del reporte, contacto, situación del material y lo que pide el cliente. Adjunta evidencias y la foto de la etiqueta de trazabilidad.</w:t>
            </w:r>
          </w:p>
        </w:tc>
        <w:tc>
          <w:tcPr>
            <w:tcW w:w="125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—</w:t>
            </w:r>
          </w:p>
        </w:tc>
        <w:tc>
          <w:tcPr>
            <w:tcW w:w="1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Ajustado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4</w:t>
            </w:r>
          </w:p>
        </w:tc>
        <w:tc>
          <w:tcPr>
            <w:tcW w:w="15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Sistema</w:t>
            </w:r>
          </w:p>
        </w:tc>
        <w:tc>
          <w:tcPr>
            <w:tcW w:w="395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Genera el ticket, avisa si está fuera del plazo de la política y notifica a Calidad.</w:t>
            </w:r>
          </w:p>
        </w:tc>
        <w:tc>
          <w:tcPr>
            <w:tcW w:w="125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Recibido</w:t>
            </w:r>
          </w:p>
        </w:tc>
        <w:tc>
          <w:tcPr>
            <w:tcW w:w="1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Igual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5</w:t>
            </w:r>
          </w:p>
        </w:tc>
        <w:tc>
          <w:tcPr>
            <w:tcW w:w="15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Calidad</w:t>
            </w:r>
          </w:p>
        </w:tc>
        <w:tc>
          <w:tcPr>
            <w:tcW w:w="395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Verifica que la información esté completa.</w:t>
            </w:r>
          </w:p>
        </w:tc>
        <w:tc>
          <w:tcPr>
            <w:tcW w:w="125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Recibido</w:t>
            </w:r>
          </w:p>
        </w:tc>
        <w:tc>
          <w:tcPr>
            <w:tcW w:w="1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Igual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6</w:t>
            </w:r>
          </w:p>
        </w:tc>
        <w:tc>
          <w:tcPr>
            <w:tcW w:w="15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Calidad</w:t>
            </w:r>
          </w:p>
        </w:tc>
        <w:tc>
          <w:tcPr>
            <w:tcW w:w="395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Decide si aplica: aceptado, devuelto o rechazo de cierre.</w:t>
            </w:r>
          </w:p>
        </w:tc>
        <w:tc>
          <w:tcPr>
            <w:tcW w:w="125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—</w:t>
            </w:r>
          </w:p>
        </w:tc>
        <w:tc>
          <w:tcPr>
            <w:tcW w:w="1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Igual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6a</w:t>
            </w:r>
          </w:p>
        </w:tc>
        <w:tc>
          <w:tcPr>
            <w:tcW w:w="15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Asesor comercial</w:t>
            </w:r>
          </w:p>
        </w:tc>
        <w:tc>
          <w:tcPr>
            <w:tcW w:w="395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Falta información: vuelve al asesor con un motivo de catálogo; el asesor corrige todo el ingreso en el mismo ticket.</w:t>
            </w:r>
          </w:p>
        </w:tc>
        <w:tc>
          <w:tcPr>
            <w:tcW w:w="125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Devuelto</w:t>
            </w:r>
          </w:p>
        </w:tc>
        <w:tc>
          <w:tcPr>
            <w:tcW w:w="1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Igual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6b</w:t>
            </w:r>
          </w:p>
        </w:tc>
        <w:tc>
          <w:tcPr>
            <w:tcW w:w="15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Calidad</w:t>
            </w:r>
          </w:p>
        </w:tc>
        <w:tc>
          <w:tcPr>
            <w:tcW w:w="395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No procede: rechazo de cierre con motivo del catálogo y observación.</w:t>
            </w:r>
          </w:p>
        </w:tc>
        <w:tc>
          <w:tcPr>
            <w:tcW w:w="125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Rechazado</w:t>
            </w:r>
          </w:p>
        </w:tc>
        <w:tc>
          <w:tcPr>
            <w:tcW w:w="1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Igual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6c</w:t>
            </w:r>
          </w:p>
        </w:tc>
        <w:tc>
          <w:tcPr>
            <w:tcW w:w="15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Calidad</w:t>
            </w:r>
          </w:p>
        </w:tc>
        <w:tc>
          <w:tcPr>
            <w:tcW w:w="395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Procede: categoriza (queja o reclamo), asigna severidad, área responsable y fecha compromiso.</w:t>
            </w:r>
          </w:p>
        </w:tc>
        <w:tc>
          <w:tcPr>
            <w:tcW w:w="125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En análisis</w:t>
            </w:r>
          </w:p>
        </w:tc>
        <w:tc>
          <w:tcPr>
            <w:tcW w:w="1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Ajustado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7a</w:t>
            </w:r>
          </w:p>
        </w:tc>
        <w:tc>
          <w:tcPr>
            <w:tcW w:w="15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Calidad</w:t>
            </w:r>
          </w:p>
        </w:tc>
        <w:tc>
          <w:tcPr>
            <w:tcW w:w="395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Decide si se requiere visita técnica; si se requiere, la agenda con el asesor y registra hallazgos.</w:t>
            </w:r>
          </w:p>
        </w:tc>
        <w:tc>
          <w:tcPr>
            <w:tcW w:w="125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En análisis</w:t>
            </w:r>
          </w:p>
        </w:tc>
        <w:tc>
          <w:tcPr>
            <w:tcW w:w="1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Nuevo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7b</w:t>
            </w:r>
          </w:p>
        </w:tc>
        <w:tc>
          <w:tcPr>
            <w:tcW w:w="15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Área responsable</w:t>
            </w:r>
          </w:p>
        </w:tc>
        <w:tc>
          <w:tcPr>
            <w:tcW w:w="395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Registra contención, causa raíz y acciones correctivas con responsable y fecha.</w:t>
            </w:r>
          </w:p>
        </w:tc>
        <w:tc>
          <w:tcPr>
            <w:tcW w:w="125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En análisis</w:t>
            </w:r>
          </w:p>
        </w:tc>
        <w:tc>
          <w:tcPr>
            <w:tcW w:w="1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Ajustado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7c</w:t>
            </w:r>
          </w:p>
        </w:tc>
        <w:tc>
          <w:tcPr>
            <w:tcW w:w="15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Calidad</w:t>
            </w:r>
          </w:p>
        </w:tc>
        <w:tc>
          <w:tcPr>
            <w:tcW w:w="395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Registra la solución al cliente y el costo.</w:t>
            </w:r>
          </w:p>
        </w:tc>
        <w:tc>
          <w:tcPr>
            <w:tcW w:w="125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En análisis</w:t>
            </w:r>
          </w:p>
        </w:tc>
        <w:tc>
          <w:tcPr>
            <w:tcW w:w="1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Nuevo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8</w:t>
            </w:r>
          </w:p>
        </w:tc>
        <w:tc>
          <w:tcPr>
            <w:tcW w:w="15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Calidad</w:t>
            </w:r>
          </w:p>
        </w:tc>
        <w:tc>
          <w:tcPr>
            <w:tcW w:w="395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Elabora el Informe de No Conformidad; el sistema lo envía al asesor y al cliente. Luego cierra y programa la verificación.</w:t>
            </w:r>
          </w:p>
        </w:tc>
        <w:tc>
          <w:tcPr>
            <w:tcW w:w="125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Cerrado</w:t>
            </w:r>
          </w:p>
        </w:tc>
        <w:tc>
          <w:tcPr>
            <w:tcW w:w="1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Ajustado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9</w:t>
            </w:r>
          </w:p>
        </w:tc>
        <w:tc>
          <w:tcPr>
            <w:tcW w:w="15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Calidad</w:t>
            </w:r>
          </w:p>
        </w:tc>
        <w:tc>
          <w:tcPr>
            <w:tcW w:w="395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Verifica la eficacia en la fecha programada.</w:t>
            </w:r>
          </w:p>
        </w:tc>
        <w:tc>
          <w:tcPr>
            <w:tcW w:w="125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Cerrado</w:t>
            </w:r>
          </w:p>
        </w:tc>
        <w:tc>
          <w:tcPr>
            <w:tcW w:w="12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Nuevo</w:t>
            </w:r>
          </w:p>
        </w:tc>
      </w:tr>
    </w:tbl>
    <w:p>
      <w:pPr>
        <w:spacing w:after="60"/>
      </w:pPr>
    </w:p>
    <w:p>
      <w:pPr>
        <w:spacing w:after="120"/>
        <w:jc w:val="both"/>
      </w:pPr>
      <w:r>
        <w:rPr>
          <w:rFonts w:ascii="Arial" w:hAnsi="Arial" w:cs="Arial"/>
          <w:b/>
          <w:sz w:val="24"/>
          <w:szCs w:val="24"/>
        </w:rPr>
        <w:t xml:space="preserve">Estados del ticket (sin cambios): </w:t>
      </w:r>
      <w:r>
        <w:rPr>
          <w:rFonts w:ascii="Arial" w:hAnsi="Arial" w:cs="Arial"/>
          <w:sz w:val="24"/>
          <w:szCs w:val="24"/>
        </w:rPr>
        <w:t xml:space="preserve">Recibido → En análisis → Cerrado; auxiliares Devuelto y Rechazado.</w:t>
      </w:r>
    </w:p>
    <w:p>
      <w:pPr>
        <w:spacing w:after="120"/>
        <w:jc w:val="both"/>
      </w:pPr>
      <w:r>
        <w:rPr>
          <w:rFonts w:ascii="Arial" w:hAnsi="Arial" w:cs="Arial"/>
          <w:b/>
          <w:sz w:val="24"/>
          <w:szCs w:val="24"/>
        </w:rPr>
        <w:t xml:space="preserve">Diferencia de orden: </w:t>
      </w:r>
      <w:r>
        <w:rPr>
          <w:rFonts w:ascii="Arial" w:hAnsi="Arial" w:cs="Arial"/>
          <w:sz w:val="24"/>
          <w:szCs w:val="24"/>
        </w:rPr>
        <w:t xml:space="preserve">Sistemas propone categorizar (queja o reclamo) en el paso 5. Calidad propone hacerlo en el 6c, después de decidir que procede, como en el flujo inicial de Calidad, para no clasificar solicitudes que luego se rechazan.</w:t>
      </w:r>
    </w:p>
    <w:p>
      <w:pPr>
        <w:keepNext/>
        <w:spacing w:before="240" w:after="120"/>
      </w:pPr>
      <w:r>
        <w:rPr>
          <w:rFonts w:ascii="Arial" w:hAnsi="Arial" w:cs="Arial"/>
          <w:b/>
          <w:color w:val="2A6BAE"/>
          <w:sz w:val="28"/>
          <w:szCs w:val="28"/>
        </w:rPr>
        <w:t xml:space="preserve">5. LO QUE SE MANTIENE IGUAL</w:t>
      </w:r>
    </w:p>
    <w:p>
      <w:pPr>
        <w:spacing w:after="120"/>
        <w:jc w:val="both"/>
      </w:pPr>
      <w:r>
        <w:rPr>
          <w:rFonts w:ascii="Arial" w:hAnsi="Arial" w:cs="Arial"/>
          <w:sz w:val="24"/>
          <w:szCs w:val="24"/>
        </w:rPr>
        <w:t xml:space="preserve">Se respetan todos los acuerdos de la reunión registrados por Sistemas:</w:t>
      </w:r>
    </w:p>
    <w:p>
      <w:pPr>
        <w:spacing w:after="80"/>
        <w:ind w:left="567" w:hanging="283"/>
        <w:jc w:val="both"/>
      </w:pPr>
      <w:r>
        <w:rPr>
          <w:rFonts w:ascii="Arial" w:hAnsi="Arial" w:cs="Arial"/>
          <w:sz w:val="24"/>
          <w:szCs w:val="24"/>
        </w:rPr>
        <w:t xml:space="preserve">•  </w:t>
      </w:r>
      <w:r>
        <w:rPr>
          <w:rFonts w:ascii="Arial" w:hAnsi="Arial" w:cs="Arial"/>
          <w:b/>
          <w:sz w:val="24"/>
          <w:szCs w:val="24"/>
        </w:rPr>
        <w:t xml:space="preserve">Origen de los datos: </w:t>
      </w:r>
      <w:r>
        <w:rPr>
          <w:rFonts w:ascii="Arial" w:hAnsi="Arial" w:cs="Arial"/>
          <w:sz w:val="24"/>
          <w:szCs w:val="24"/>
        </w:rPr>
        <w:t xml:space="preserve">se ingresa la factura y no solo la OP; si no trae la OP, se busca manualmente.</w:t>
      </w:r>
    </w:p>
    <w:p>
      <w:pPr>
        <w:spacing w:after="80"/>
        <w:ind w:left="567" w:hanging="283"/>
        <w:jc w:val="both"/>
      </w:pPr>
      <w:r>
        <w:rPr>
          <w:rFonts w:ascii="Arial" w:hAnsi="Arial" w:cs="Arial"/>
          <w:sz w:val="24"/>
          <w:szCs w:val="24"/>
        </w:rPr>
        <w:t xml:space="preserve">•  </w:t>
      </w:r>
      <w:r>
        <w:rPr>
          <w:rFonts w:ascii="Arial" w:hAnsi="Arial" w:cs="Arial"/>
          <w:b/>
          <w:sz w:val="24"/>
          <w:szCs w:val="24"/>
        </w:rPr>
        <w:t xml:space="preserve">Datos automáticos: </w:t>
      </w:r>
      <w:r>
        <w:rPr>
          <w:rFonts w:ascii="Arial" w:hAnsi="Arial" w:cs="Arial"/>
          <w:sz w:val="24"/>
          <w:szCs w:val="24"/>
        </w:rPr>
        <w:t xml:space="preserve">fecha del reclamo, lote, descripción y fecha de fabricación los completa el sistema; todos los campos son obligatorios.</w:t>
      </w:r>
    </w:p>
    <w:p>
      <w:pPr>
        <w:spacing w:after="80"/>
        <w:ind w:left="567" w:hanging="283"/>
        <w:jc w:val="both"/>
      </w:pPr>
      <w:r>
        <w:rPr>
          <w:rFonts w:ascii="Arial" w:hAnsi="Arial" w:cs="Arial"/>
          <w:sz w:val="24"/>
          <w:szCs w:val="24"/>
        </w:rPr>
        <w:t xml:space="preserve">•  </w:t>
      </w:r>
      <w:r>
        <w:rPr>
          <w:rFonts w:ascii="Arial" w:hAnsi="Arial" w:cs="Arial"/>
          <w:b/>
          <w:sz w:val="24"/>
          <w:szCs w:val="24"/>
        </w:rPr>
        <w:t xml:space="preserve">Evidencias: </w:t>
      </w:r>
      <w:r>
        <w:rPr>
          <w:rFonts w:ascii="Arial" w:hAnsi="Arial" w:cs="Arial"/>
          <w:sz w:val="24"/>
          <w:szCs w:val="24"/>
        </w:rPr>
        <w:t xml:space="preserve">fotos, videos, PDF y JPG; se elimina el formato en papel.</w:t>
      </w:r>
    </w:p>
    <w:p>
      <w:pPr>
        <w:spacing w:after="80"/>
        <w:ind w:left="567" w:hanging="283"/>
        <w:jc w:val="both"/>
      </w:pPr>
      <w:r>
        <w:rPr>
          <w:rFonts w:ascii="Arial" w:hAnsi="Arial" w:cs="Arial"/>
          <w:sz w:val="24"/>
          <w:szCs w:val="24"/>
        </w:rPr>
        <w:t xml:space="preserve">•  </w:t>
      </w:r>
      <w:r>
        <w:rPr>
          <w:rFonts w:ascii="Arial" w:hAnsi="Arial" w:cs="Arial"/>
          <w:b/>
          <w:sz w:val="24"/>
          <w:szCs w:val="24"/>
        </w:rPr>
        <w:t xml:space="preserve">Dos tipos de rechazo: </w:t>
      </w:r>
      <w:r>
        <w:rPr>
          <w:rFonts w:ascii="Arial" w:hAnsi="Arial" w:cs="Arial"/>
          <w:sz w:val="24"/>
          <w:szCs w:val="24"/>
        </w:rPr>
        <w:t xml:space="preserve">rechazo de cierre y rechazo por devolución dentro del mismo ticket.</w:t>
      </w:r>
    </w:p>
    <w:p>
      <w:pPr>
        <w:spacing w:after="80"/>
        <w:ind w:left="567" w:hanging="283"/>
        <w:jc w:val="both"/>
      </w:pPr>
      <w:r>
        <w:rPr>
          <w:rFonts w:ascii="Arial" w:hAnsi="Arial" w:cs="Arial"/>
          <w:sz w:val="24"/>
          <w:szCs w:val="24"/>
        </w:rPr>
        <w:t xml:space="preserve">•  </w:t>
      </w:r>
      <w:r>
        <w:rPr>
          <w:rFonts w:ascii="Arial" w:hAnsi="Arial" w:cs="Arial"/>
          <w:b/>
          <w:sz w:val="24"/>
          <w:szCs w:val="24"/>
        </w:rPr>
        <w:t xml:space="preserve">Catálogo de motivos de rechazo: </w:t>
      </w:r>
      <w:r>
        <w:rPr>
          <w:rFonts w:ascii="Arial" w:hAnsi="Arial" w:cs="Arial"/>
          <w:sz w:val="24"/>
          <w:szCs w:val="24"/>
        </w:rPr>
        <w:t xml:space="preserve">opciones fijas administradas por Calidad, para reportes.</w:t>
      </w:r>
    </w:p>
    <w:p>
      <w:pPr>
        <w:spacing w:after="80"/>
        <w:ind w:left="567" w:hanging="283"/>
        <w:jc w:val="both"/>
      </w:pPr>
      <w:r>
        <w:rPr>
          <w:rFonts w:ascii="Arial" w:hAnsi="Arial" w:cs="Arial"/>
          <w:sz w:val="24"/>
          <w:szCs w:val="24"/>
        </w:rPr>
        <w:t xml:space="preserve">•  </w:t>
      </w:r>
      <w:r>
        <w:rPr>
          <w:rFonts w:ascii="Arial" w:hAnsi="Arial" w:cs="Arial"/>
          <w:b/>
          <w:sz w:val="24"/>
          <w:szCs w:val="24"/>
        </w:rPr>
        <w:t xml:space="preserve">Ciclo simplificado: </w:t>
      </w:r>
      <w:r>
        <w:rPr>
          <w:rFonts w:ascii="Arial" w:hAnsi="Arial" w:cs="Arial"/>
          <w:sz w:val="24"/>
          <w:szCs w:val="24"/>
        </w:rPr>
        <w:t xml:space="preserve">solo tres fases: Recibido, En análisis y Cerrado.</w:t>
      </w:r>
    </w:p>
    <w:p>
      <w:pPr>
        <w:spacing w:after="80"/>
        <w:ind w:left="567" w:hanging="283"/>
        <w:jc w:val="both"/>
      </w:pPr>
      <w:r>
        <w:rPr>
          <w:rFonts w:ascii="Arial" w:hAnsi="Arial" w:cs="Arial"/>
          <w:sz w:val="24"/>
          <w:szCs w:val="24"/>
        </w:rPr>
        <w:t xml:space="preserve">•  </w:t>
      </w:r>
      <w:r>
        <w:rPr>
          <w:rFonts w:ascii="Arial" w:hAnsi="Arial" w:cs="Arial"/>
          <w:b/>
          <w:sz w:val="24"/>
          <w:szCs w:val="24"/>
        </w:rPr>
        <w:t xml:space="preserve">Alcance: </w:t>
      </w:r>
      <w:r>
        <w:rPr>
          <w:rFonts w:ascii="Arial" w:hAnsi="Arial" w:cs="Arial"/>
          <w:sz w:val="24"/>
          <w:szCs w:val="24"/>
        </w:rPr>
        <w:t xml:space="preserve">quejas de calidad, logística y producción; Flexipack queda fuera.</w:t>
      </w:r>
    </w:p>
    <w:p>
      <w:pPr>
        <w:spacing w:after="80"/>
        <w:ind w:left="567" w:hanging="283"/>
        <w:jc w:val="both"/>
      </w:pPr>
      <w:r>
        <w:rPr>
          <w:rFonts w:ascii="Arial" w:hAnsi="Arial" w:cs="Arial"/>
          <w:sz w:val="24"/>
          <w:szCs w:val="24"/>
        </w:rPr>
        <w:t xml:space="preserve">•  </w:t>
      </w:r>
      <w:r>
        <w:rPr>
          <w:rFonts w:ascii="Arial" w:hAnsi="Arial" w:cs="Arial"/>
          <w:b/>
          <w:sz w:val="24"/>
          <w:szCs w:val="24"/>
        </w:rPr>
        <w:t xml:space="preserve">Dependencias: </w:t>
      </w:r>
      <w:r>
        <w:rPr>
          <w:rFonts w:ascii="Arial" w:hAnsi="Arial" w:cs="Arial"/>
          <w:sz w:val="24"/>
          <w:szCs w:val="24"/>
        </w:rPr>
        <w:t xml:space="preserve">API de Taurus para los ítems de la factura y validación antes de desarrollar.</w:t>
      </w:r>
    </w:p>
    <w:p>
      <w:pPr>
        <w:spacing w:after="80"/>
        <w:ind w:left="567" w:hanging="283"/>
        <w:jc w:val="both"/>
      </w:pPr>
      <w:r>
        <w:rPr>
          <w:rFonts w:ascii="Arial" w:hAnsi="Arial" w:cs="Arial"/>
          <w:sz w:val="24"/>
          <w:szCs w:val="24"/>
        </w:rPr>
        <w:t xml:space="preserve">•  </w:t>
      </w:r>
      <w:r>
        <w:rPr>
          <w:rFonts w:ascii="Arial" w:hAnsi="Arial" w:cs="Arial"/>
          <w:b/>
          <w:sz w:val="24"/>
          <w:szCs w:val="24"/>
        </w:rPr>
        <w:t xml:space="preserve">Del prototipo de Sistemas: </w:t>
      </w:r>
      <w:r>
        <w:rPr>
          <w:rFonts w:ascii="Arial" w:hAnsi="Arial" w:cs="Arial"/>
          <w:sz w:val="24"/>
          <w:szCs w:val="24"/>
        </w:rPr>
        <w:t xml:space="preserve">historial de acciones, bandejas por rol y reportes.</w:t>
      </w:r>
    </w:p>
    <w:p>
      <w:pPr>
        <w:keepNext/>
        <w:pageBreakBefore/>
        <w:spacing w:before="240" w:after="120"/>
      </w:pPr>
      <w:r>
        <w:rPr>
          <w:rFonts w:ascii="Arial" w:hAnsi="Arial" w:cs="Arial"/>
          <w:b/>
          <w:color w:val="2A6BAE"/>
          <w:sz w:val="28"/>
          <w:szCs w:val="28"/>
        </w:rPr>
        <w:t xml:space="preserve">6. CAMBIOS QUE SE SOLICITAN</w:t>
      </w:r>
    </w:p>
    <w:p>
      <w:pPr>
        <w:spacing w:after="120"/>
        <w:jc w:val="both"/>
      </w:pPr>
      <w:r>
        <w:rPr>
          <w:rFonts w:ascii="Arial" w:hAnsi="Arial" w:cs="Arial"/>
          <w:sz w:val="24"/>
          <w:szCs w:val="24"/>
        </w:rPr>
        <w:t xml:space="preserve">Prioridad alta: necesario para salir a producción. Media: puede entrar en la misma versión si el tiempo lo permite. Baja: mejora posterior. Cada cambio se puede probar en el prototipo.</w:t>
      </w:r>
    </w:p>
    <w:tbl>
      <w:tblPr>
        <w:tblW w:w="8504" w:type="dxa"/>
        <w:tblBorders>
          <w:top w:val="single" w:sz="4" w:space="0" w:color="2A6BAE"/>
          <w:left w:val="single" w:sz="4" w:space="0" w:color="2A6BAE"/>
          <w:bottom w:val="single" w:sz="4" w:space="0" w:color="2A6BAE"/>
          <w:right w:val="single" w:sz="4" w:space="0" w:color="2A6BAE"/>
          <w:insideH w:val="single" w:sz="4" w:space="0" w:color="2A6BAE"/>
          <w:insideV w:val="single" w:sz="4" w:space="0" w:color="2A6BAE"/>
        </w:tblBorders>
        <w:tblLayout w:type="fixed"/>
      </w:tblPr>
      <w:tblGrid>
        <w:gridCol w:w="650"/>
        <w:gridCol w:w="1300"/>
        <w:gridCol w:w="2650"/>
        <w:gridCol w:w="2904"/>
        <w:gridCol w:w="1000"/>
      </w:tblGrid>
      <w:tr>
        <w:trPr>
          <w:tblHeader/>
          <w:cantSplit/>
        </w:trPr>
        <w:tc>
          <w:tcPr>
            <w:tcW w:w="65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8"/>
                <w:szCs w:val="18"/>
              </w:rPr>
              <w:t xml:space="preserve">N°</w:t>
            </w:r>
          </w:p>
        </w:tc>
        <w:tc>
          <w:tcPr>
            <w:tcW w:w="13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8"/>
                <w:szCs w:val="18"/>
              </w:rPr>
              <w:t xml:space="preserve">Etapa</w:t>
            </w:r>
          </w:p>
        </w:tc>
        <w:tc>
          <w:tcPr>
            <w:tcW w:w="265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8"/>
                <w:szCs w:val="18"/>
              </w:rPr>
              <w:t xml:space="preserve">Cambio</w:t>
            </w:r>
          </w:p>
        </w:tc>
        <w:tc>
          <w:tcPr>
            <w:tcW w:w="2904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8"/>
                <w:szCs w:val="18"/>
              </w:rPr>
              <w:t xml:space="preserve">Para qué sirve</w:t>
            </w:r>
          </w:p>
        </w:tc>
        <w:tc>
          <w:tcPr>
            <w:tcW w:w="10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18"/>
                <w:szCs w:val="18"/>
              </w:rPr>
              <w:t xml:space="preserve">Prioridad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C01</w:t>
            </w:r>
          </w:p>
        </w:tc>
        <w:tc>
          <w:tcPr>
            <w:tcW w:w="13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Ingreso</w:t>
            </w:r>
          </w:p>
        </w:tc>
        <w:tc>
          <w:tcPr>
            <w:tcW w:w="265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Fecha en que el cliente reportó y canal</w:t>
            </w:r>
          </w:p>
        </w:tc>
        <w:tc>
          <w:tcPr>
            <w:tcW w:w="29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Medir bien el plazo de la política aunque el asesor registre días después.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Alta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C02</w:t>
            </w:r>
          </w:p>
        </w:tc>
        <w:tc>
          <w:tcPr>
            <w:tcW w:w="13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Ingreso</w:t>
            </w:r>
          </w:p>
        </w:tc>
        <w:tc>
          <w:tcPr>
            <w:tcW w:w="265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Contacto del cliente</w:t>
            </w:r>
          </w:p>
        </w:tc>
        <w:tc>
          <w:tcPr>
            <w:tcW w:w="29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Pedir información y enviar la respuesta sin intermediarios.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Alta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C03</w:t>
            </w:r>
          </w:p>
        </w:tc>
        <w:tc>
          <w:tcPr>
            <w:tcW w:w="13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Ingreso</w:t>
            </w:r>
          </w:p>
        </w:tc>
        <w:tc>
          <w:tcPr>
            <w:tcW w:w="265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Control automático del plazo de la política</w:t>
            </w:r>
          </w:p>
        </w:tc>
        <w:tc>
          <w:tcPr>
            <w:tcW w:w="29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Detectar desde el ingreso los reclamos fuera de plazo.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Alta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C04</w:t>
            </w:r>
          </w:p>
        </w:tc>
        <w:tc>
          <w:tcPr>
            <w:tcW w:w="13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Ingreso</w:t>
            </w:r>
          </w:p>
        </w:tc>
        <w:tc>
          <w:tcPr>
            <w:tcW w:w="265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Tipo de defecto desde un catálogo por área</w:t>
            </w:r>
          </w:p>
        </w:tc>
        <w:tc>
          <w:tcPr>
            <w:tcW w:w="29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Obtener el Pareto de defectos; hoy es texto libre.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Alta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C05</w:t>
            </w:r>
          </w:p>
        </w:tc>
        <w:tc>
          <w:tcPr>
            <w:tcW w:w="13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Ingreso</w:t>
            </w:r>
          </w:p>
        </w:tc>
        <w:tc>
          <w:tcPr>
            <w:tcW w:w="265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Situación del material y lo que solicita el cliente</w:t>
            </w:r>
          </w:p>
        </w:tc>
        <w:tc>
          <w:tcPr>
            <w:tcW w:w="29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Saber desde el inicio qué pide el cliente y dónde está el material.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Alta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C06</w:t>
            </w:r>
          </w:p>
        </w:tc>
        <w:tc>
          <w:tcPr>
            <w:tcW w:w="13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Ingreso</w:t>
            </w:r>
          </w:p>
        </w:tc>
        <w:tc>
          <w:tcPr>
            <w:tcW w:w="265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Antecedentes del cliente y del producto</w:t>
            </w:r>
          </w:p>
        </w:tc>
        <w:tc>
          <w:tcPr>
            <w:tcW w:w="29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Detectar reincidencias del mismo cliente o producto.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Media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C25</w:t>
            </w:r>
          </w:p>
        </w:tc>
        <w:tc>
          <w:tcPr>
            <w:tcW w:w="13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Ingreso</w:t>
            </w:r>
          </w:p>
        </w:tc>
        <w:tc>
          <w:tcPr>
            <w:tcW w:w="265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Foto de la etiqueta de trazabilidad obligatoria</w:t>
            </w:r>
          </w:p>
        </w:tc>
        <w:tc>
          <w:tcPr>
            <w:tcW w:w="29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Confirmar OP y lote sin volver a pedir la foto.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Alta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C07</w:t>
            </w:r>
          </w:p>
        </w:tc>
        <w:tc>
          <w:tcPr>
            <w:tcW w:w="13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Trazabilidad</w:t>
            </w:r>
          </w:p>
        </w:tc>
        <w:tc>
          <w:tcPr>
            <w:tcW w:w="265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Datos de producción de la OP visibles</w:t>
            </w:r>
          </w:p>
        </w:tc>
        <w:tc>
          <w:tcPr>
            <w:tcW w:w="29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Ver máquina, operador, metros y lote de materia prima sin buscar en otro sistema.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Alta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C08</w:t>
            </w:r>
          </w:p>
        </w:tc>
        <w:tc>
          <w:tcPr>
            <w:tcW w:w="13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Devolución</w:t>
            </w:r>
          </w:p>
        </w:tc>
        <w:tc>
          <w:tcPr>
            <w:tcW w:w="265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Corregir el ingreso completo al devolver</w:t>
            </w:r>
          </w:p>
        </w:tc>
        <w:tc>
          <w:tcPr>
            <w:tcW w:w="29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Evitar tickets duplicados por errores de ingreso.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Alta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C09</w:t>
            </w:r>
          </w:p>
        </w:tc>
        <w:tc>
          <w:tcPr>
            <w:tcW w:w="13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Devolución</w:t>
            </w:r>
          </w:p>
        </w:tc>
        <w:tc>
          <w:tcPr>
            <w:tcW w:w="265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Motivo de devolución desde catálogo y contador</w:t>
            </w:r>
          </w:p>
        </w:tc>
        <w:tc>
          <w:tcPr>
            <w:tcW w:w="29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Medir la calidad del ingreso por asesor.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Media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C10</w:t>
            </w:r>
          </w:p>
        </w:tc>
        <w:tc>
          <w:tcPr>
            <w:tcW w:w="13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Revisión</w:t>
            </w:r>
          </w:p>
        </w:tc>
        <w:tc>
          <w:tcPr>
            <w:tcW w:w="265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Definición de queja y reclamo, y severidad</w:t>
            </w:r>
          </w:p>
        </w:tc>
        <w:tc>
          <w:tcPr>
            <w:tcW w:w="29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Que todos clasifiquen igual y se priorice lo crítico.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Media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C11</w:t>
            </w:r>
          </w:p>
        </w:tc>
        <w:tc>
          <w:tcPr>
            <w:tcW w:w="13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Análisis</w:t>
            </w:r>
          </w:p>
        </w:tc>
        <w:tc>
          <w:tcPr>
            <w:tcW w:w="265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Área responsable y fecha compromiso al aceptar</w:t>
            </w:r>
          </w:p>
        </w:tc>
        <w:tc>
          <w:tcPr>
            <w:tcW w:w="29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Definir quién analiza y hasta cuándo.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Alta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C12</w:t>
            </w:r>
          </w:p>
        </w:tc>
        <w:tc>
          <w:tcPr>
            <w:tcW w:w="13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Análisis</w:t>
            </w:r>
          </w:p>
        </w:tc>
        <w:tc>
          <w:tcPr>
            <w:tcW w:w="265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Rol de área responsable</w:t>
            </w:r>
          </w:p>
        </w:tc>
        <w:tc>
          <w:tcPr>
            <w:tcW w:w="29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Que el área registre su propio análisis en el módulo.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Alta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C13</w:t>
            </w:r>
          </w:p>
        </w:tc>
        <w:tc>
          <w:tcPr>
            <w:tcW w:w="13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Análisis</w:t>
            </w:r>
          </w:p>
        </w:tc>
        <w:tc>
          <w:tcPr>
            <w:tcW w:w="265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Causa raíz estructurada</w:t>
            </w:r>
          </w:p>
        </w:tc>
        <w:tc>
          <w:tcPr>
            <w:tcW w:w="29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Análisis comparables (5 porqués, 6M).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Alta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C14</w:t>
            </w:r>
          </w:p>
        </w:tc>
        <w:tc>
          <w:tcPr>
            <w:tcW w:w="13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Análisis</w:t>
            </w:r>
          </w:p>
        </w:tc>
        <w:tc>
          <w:tcPr>
            <w:tcW w:w="265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Plan de acciones correctivas con responsable y fecha</w:t>
            </w:r>
          </w:p>
        </w:tc>
        <w:tc>
          <w:tcPr>
            <w:tcW w:w="29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Seguimiento de acciones, requisito de ISO 9001 (10.2).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Alta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C24</w:t>
            </w:r>
          </w:p>
        </w:tc>
        <w:tc>
          <w:tcPr>
            <w:tcW w:w="13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Análisis</w:t>
            </w:r>
          </w:p>
        </w:tc>
        <w:tc>
          <w:tcPr>
            <w:tcW w:w="265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Visita técnica</w:t>
            </w:r>
          </w:p>
        </w:tc>
        <w:tc>
          <w:tcPr>
            <w:tcW w:w="29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Registrar visitas y hallazgos dentro del ticket.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Alta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C15</w:t>
            </w:r>
          </w:p>
        </w:tc>
        <w:tc>
          <w:tcPr>
            <w:tcW w:w="13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Cierre</w:t>
            </w:r>
          </w:p>
        </w:tc>
        <w:tc>
          <w:tcPr>
            <w:tcW w:w="265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Solución al cliente y costo del reclamo</w:t>
            </w:r>
          </w:p>
        </w:tc>
        <w:tc>
          <w:tcPr>
            <w:tcW w:w="29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Conocer el costo de la no calidad.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Alta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C16</w:t>
            </w:r>
          </w:p>
        </w:tc>
        <w:tc>
          <w:tcPr>
            <w:tcW w:w="13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Cierre</w:t>
            </w:r>
          </w:p>
        </w:tc>
        <w:tc>
          <w:tcPr>
            <w:tcW w:w="265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Verificación de eficacia</w:t>
            </w:r>
          </w:p>
        </w:tc>
        <w:tc>
          <w:tcPr>
            <w:tcW w:w="29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Confirmar que el problema no se repite.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Media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C17</w:t>
            </w:r>
          </w:p>
        </w:tc>
        <w:tc>
          <w:tcPr>
            <w:tcW w:w="13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Cierre</w:t>
            </w:r>
          </w:p>
        </w:tc>
        <w:tc>
          <w:tcPr>
            <w:tcW w:w="265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Informe de No Conformidad de Calidad</w:t>
            </w:r>
          </w:p>
        </w:tc>
        <w:tc>
          <w:tcPr>
            <w:tcW w:w="29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Respuesta formal de Calidad al cliente, generada desde el ticket.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Alta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C18</w:t>
            </w:r>
          </w:p>
        </w:tc>
        <w:tc>
          <w:tcPr>
            <w:tcW w:w="13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Seguimiento</w:t>
            </w:r>
          </w:p>
        </w:tc>
        <w:tc>
          <w:tcPr>
            <w:tcW w:w="265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Días abiertos y semáforo de plazo de respuesta</w:t>
            </w:r>
          </w:p>
        </w:tc>
        <w:tc>
          <w:tcPr>
            <w:tcW w:w="29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Ver de un vistazo lo vencido.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Alta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C19</w:t>
            </w:r>
          </w:p>
        </w:tc>
        <w:tc>
          <w:tcPr>
            <w:tcW w:w="13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Notificaciones</w:t>
            </w:r>
          </w:p>
        </w:tc>
        <w:tc>
          <w:tcPr>
            <w:tcW w:w="265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Notificaciones a todos los actores y por correo</w:t>
            </w:r>
          </w:p>
        </w:tc>
        <w:tc>
          <w:tcPr>
            <w:tcW w:w="29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Que nadie dependa de revisar el sistema a cada rato.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Alta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C20</w:t>
            </w:r>
          </w:p>
        </w:tc>
        <w:tc>
          <w:tcPr>
            <w:tcW w:w="13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Bandeja</w:t>
            </w:r>
          </w:p>
        </w:tc>
        <w:tc>
          <w:tcPr>
            <w:tcW w:w="265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Bandeja con más columnas y filtros por columna</w:t>
            </w:r>
          </w:p>
        </w:tc>
        <w:tc>
          <w:tcPr>
            <w:tcW w:w="29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Encontrar tickets por cliente, OP, lote, asesor y más.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Alta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C21</w:t>
            </w:r>
          </w:p>
        </w:tc>
        <w:tc>
          <w:tcPr>
            <w:tcW w:w="13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Reportes</w:t>
            </w:r>
          </w:p>
        </w:tc>
        <w:tc>
          <w:tcPr>
            <w:tcW w:w="265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Reportes por período, Pareto y costos</w:t>
            </w:r>
          </w:p>
        </w:tc>
        <w:tc>
          <w:tcPr>
            <w:tcW w:w="29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Indicadores mensuales para la gestión.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Alta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C22</w:t>
            </w:r>
          </w:p>
        </w:tc>
        <w:tc>
          <w:tcPr>
            <w:tcW w:w="13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Configuración</w:t>
            </w:r>
          </w:p>
        </w:tc>
        <w:tc>
          <w:tcPr>
            <w:tcW w:w="265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Parámetros y catálogos editables por Calidad</w:t>
            </w:r>
          </w:p>
        </w:tc>
        <w:tc>
          <w:tcPr>
            <w:tcW w:w="29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Ajustes sin pedir cambios a Sistemas.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Media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C23</w:t>
            </w:r>
          </w:p>
        </w:tc>
        <w:tc>
          <w:tcPr>
            <w:tcW w:w="13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Administración</w:t>
            </w:r>
          </w:p>
        </w:tc>
        <w:tc>
          <w:tcPr>
            <w:tcW w:w="265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Anular y reabrir con motivo</w:t>
            </w:r>
          </w:p>
        </w:tc>
        <w:tc>
          <w:tcPr>
            <w:tcW w:w="29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18"/>
                <w:szCs w:val="18"/>
              </w:rPr>
              <w:t xml:space="preserve">Corregir errores y atender apelaciones con registro.</w:t>
            </w:r>
          </w:p>
        </w:tc>
        <w:tc>
          <w:tcPr>
            <w:tcW w:w="1000" w:type="dxa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Baja</w:t>
            </w:r>
          </w:p>
        </w:tc>
      </w:tr>
    </w:tbl>
    <w:p>
      <w:pPr>
        <w:spacing w:after="60"/>
      </w:pPr>
    </w:p>
    <w:p>
      <w:pPr>
        <w:keepNext/>
        <w:spacing w:before="240" w:after="120"/>
      </w:pPr>
      <w:r>
        <w:rPr>
          <w:rFonts w:ascii="Arial" w:hAnsi="Arial" w:cs="Arial"/>
          <w:b/>
          <w:color w:val="2A6BAE"/>
          <w:sz w:val="28"/>
          <w:szCs w:val="28"/>
        </w:rPr>
        <w:t xml:space="preserve">7. PUNTOS QUE CALIDAD DEBE DEFINIR</w:t>
      </w:r>
    </w:p>
    <w:p>
      <w:pPr>
        <w:spacing w:after="120"/>
        <w:jc w:val="both"/>
      </w:pPr>
      <w:r>
        <w:rPr>
          <w:rFonts w:ascii="Arial" w:hAnsi="Arial" w:cs="Arial"/>
          <w:sz w:val="24"/>
          <w:szCs w:val="24"/>
        </w:rPr>
        <w:t xml:space="preserve">El prototipo usa valores de ejemplo. Calidad los entregará a Sistemas antes del inicio del desarrollo; quedarán editables en el módulo.</w:t>
      </w:r>
    </w:p>
    <w:tbl>
      <w:tblPr>
        <w:tblW w:w="8504" w:type="dxa"/>
        <w:tblBorders>
          <w:top w:val="single" w:sz="4" w:space="0" w:color="2A6BAE"/>
          <w:left w:val="single" w:sz="4" w:space="0" w:color="2A6BAE"/>
          <w:bottom w:val="single" w:sz="4" w:space="0" w:color="2A6BAE"/>
          <w:right w:val="single" w:sz="4" w:space="0" w:color="2A6BAE"/>
          <w:insideH w:val="single" w:sz="4" w:space="0" w:color="2A6BAE"/>
          <w:insideV w:val="single" w:sz="4" w:space="0" w:color="2A6BAE"/>
        </w:tblBorders>
        <w:tblLayout w:type="fixed"/>
      </w:tblPr>
      <w:tblGrid>
        <w:gridCol w:w="3600"/>
        <w:gridCol w:w="2500"/>
        <w:gridCol w:w="2404"/>
      </w:tblGrid>
      <w:tr>
        <w:trPr>
          <w:tblHeader/>
          <w:cantSplit/>
        </w:trPr>
        <w:tc>
          <w:tcPr>
            <w:tcW w:w="36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Punto</w:t>
            </w:r>
          </w:p>
        </w:tc>
        <w:tc>
          <w:tcPr>
            <w:tcW w:w="2500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Valor de ejemplo</w:t>
            </w:r>
          </w:p>
        </w:tc>
        <w:tc>
          <w:tcPr>
            <w:tcW w:w="2404" w:type="dxa"/>
            <w:shd w:val="clear" w:color="auto" w:fill="2A6BAE"/>
          </w:tcPr>
          <w:p>
            <w:pPr>
              <w:spacing w:before="40" w:after="40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Responsable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Plazo de la política de reclamos</w:t>
            </w:r>
          </w:p>
        </w:tc>
        <w:tc>
          <w:tcPr>
            <w:tcW w:w="25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30 días desde la factura</w:t>
            </w:r>
          </w:p>
        </w:tc>
        <w:tc>
          <w:tcPr>
            <w:tcW w:w="24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Calidad / Gerencia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Plazo de respuesta (análisis y cierre)</w:t>
            </w:r>
          </w:p>
        </w:tc>
        <w:tc>
          <w:tcPr>
            <w:tcW w:w="25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10 días</w:t>
            </w:r>
          </w:p>
        </w:tc>
        <w:tc>
          <w:tcPr>
            <w:tcW w:w="24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Calidad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Definición de queja, reclamo y severidad</w:t>
            </w:r>
          </w:p>
        </w:tc>
        <w:tc>
          <w:tcPr>
            <w:tcW w:w="25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Ver prototipo</w:t>
            </w:r>
          </w:p>
        </w:tc>
        <w:tc>
          <w:tcPr>
            <w:tcW w:w="24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Calidad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Catálogo de tipos de defecto por área</w:t>
            </w:r>
          </w:p>
        </w:tc>
        <w:tc>
          <w:tcPr>
            <w:tcW w:w="25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19 opciones iniciales</w:t>
            </w:r>
          </w:p>
        </w:tc>
        <w:tc>
          <w:tcPr>
            <w:tcW w:w="24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Calidad, Producción y Logística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Quién realiza la visita técnica y en qué casos</w:t>
            </w:r>
          </w:p>
        </w:tc>
        <w:tc>
          <w:tcPr>
            <w:tcW w:w="25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Calidad o Soporte técnico</w:t>
            </w:r>
          </w:p>
        </w:tc>
        <w:tc>
          <w:tcPr>
            <w:tcW w:w="24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Calidad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Numeración del Informe de No Conformidad</w:t>
            </w:r>
          </w:p>
        </w:tc>
        <w:tc>
          <w:tcPr>
            <w:tcW w:w="25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INC-AAAA-NNNN</w:t>
            </w:r>
          </w:p>
        </w:tc>
        <w:tc>
          <w:tcPr>
            <w:tcW w:w="24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Calidad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Quién envía el informe al cliente</w:t>
            </w:r>
          </w:p>
        </w:tc>
        <w:tc>
          <w:tcPr>
            <w:tcW w:w="25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El sistema, con copia al asesor</w:t>
            </w:r>
          </w:p>
        </w:tc>
        <w:tc>
          <w:tcPr>
            <w:tcW w:w="24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Calidad / Comercial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Tolerancias por producto</w:t>
            </w:r>
          </w:p>
        </w:tc>
        <w:tc>
          <w:tcPr>
            <w:tcW w:w="2500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Por confirmar</w:t>
            </w:r>
          </w:p>
        </w:tc>
        <w:tc>
          <w:tcPr>
            <w:tcW w:w="2404" w:type="dxa"/>
          </w:tcPr>
          <w:p>
            <w:pPr>
              <w:spacing w:before="40" w:after="40"/>
            </w:pPr>
            <w:r>
              <w:rPr>
                <w:rFonts w:ascii="Arial" w:hAnsi="Arial" w:cs="Arial"/>
                <w:sz w:val="20"/>
                <w:szCs w:val="20"/>
              </w:rPr>
              <w:t xml:space="preserve">Calidad / Producción</w:t>
            </w:r>
          </w:p>
        </w:tc>
      </w:tr>
    </w:tbl>
    <w:p>
      <w:pPr>
        <w:spacing w:after="60"/>
      </w:pPr>
    </w:p>
    <w:p>
      <w:pPr>
        <w:keepNext/>
        <w:spacing w:before="240" w:after="120"/>
      </w:pPr>
      <w:r>
        <w:rPr>
          <w:rFonts w:ascii="Arial" w:hAnsi="Arial" w:cs="Arial"/>
          <w:b/>
          <w:color w:val="2A6BAE"/>
          <w:sz w:val="28"/>
          <w:szCs w:val="28"/>
        </w:rPr>
        <w:t xml:space="preserve">8. PRÓXIMOS PASOS</w:t>
      </w:r>
    </w:p>
    <w:p>
      <w:pPr>
        <w:spacing w:after="120"/>
        <w:jc w:val="both"/>
      </w:pPr>
      <w:r>
        <w:rPr>
          <w:rFonts w:ascii="Arial" w:hAnsi="Arial" w:cs="Arial"/>
          <w:sz w:val="24"/>
          <w:szCs w:val="24"/>
        </w:rPr>
        <w:t xml:space="preserve">Para difundir y aplicar el módulo durante octubre de 2026 se propone:</w:t>
      </w:r>
    </w:p>
    <w:p>
      <w:pPr>
        <w:spacing w:after="80"/>
        <w:ind w:left="567" w:hanging="283"/>
        <w:jc w:val="both"/>
      </w:pPr>
      <w:r>
        <w:rPr>
          <w:rFonts w:ascii="Arial" w:hAnsi="Arial" w:cs="Arial"/>
          <w:sz w:val="24"/>
          <w:szCs w:val="24"/>
        </w:rPr>
        <w:t xml:space="preserve">•  </w:t>
      </w:r>
      <w:r>
        <w:rPr>
          <w:rFonts w:ascii="Arial" w:hAnsi="Arial" w:cs="Arial"/>
          <w:sz w:val="24"/>
          <w:szCs w:val="24"/>
        </w:rPr>
        <w:t xml:space="preserve">Aprobación de este informe por Gerencia.</w:t>
      </w:r>
    </w:p>
    <w:p>
      <w:pPr>
        <w:spacing w:after="80"/>
        <w:ind w:left="567" w:hanging="283"/>
        <w:jc w:val="both"/>
      </w:pPr>
      <w:r>
        <w:rPr>
          <w:rFonts w:ascii="Arial" w:hAnsi="Arial" w:cs="Arial"/>
          <w:sz w:val="24"/>
          <w:szCs w:val="24"/>
        </w:rPr>
        <w:t xml:space="preserve">•  </w:t>
      </w:r>
      <w:r>
        <w:rPr>
          <w:rFonts w:ascii="Arial" w:hAnsi="Arial" w:cs="Arial"/>
          <w:sz w:val="24"/>
          <w:szCs w:val="24"/>
        </w:rPr>
        <w:t xml:space="preserve">Envío a Sistemas de los cambios, el flujo y el prototipo, solicitando un cronograma que cierre en octubre.</w:t>
      </w:r>
    </w:p>
    <w:p>
      <w:pPr>
        <w:spacing w:after="80"/>
        <w:ind w:left="567" w:hanging="283"/>
        <w:jc w:val="both"/>
      </w:pPr>
      <w:r>
        <w:rPr>
          <w:rFonts w:ascii="Arial" w:hAnsi="Arial" w:cs="Arial"/>
          <w:sz w:val="24"/>
          <w:szCs w:val="24"/>
        </w:rPr>
        <w:t xml:space="preserve">•  </w:t>
      </w:r>
      <w:r>
        <w:rPr>
          <w:rFonts w:ascii="Arial" w:hAnsi="Arial" w:cs="Arial"/>
          <w:sz w:val="24"/>
          <w:szCs w:val="24"/>
        </w:rPr>
        <w:t xml:space="preserve">Desarrollo de los cambios de prioridad alta en esta versión; los de prioridad media y baja según el cronograma que confirme Sistemas.</w:t>
      </w:r>
    </w:p>
    <w:p>
      <w:pPr>
        <w:spacing w:after="80"/>
        <w:ind w:left="567" w:hanging="283"/>
        <w:jc w:val="both"/>
      </w:pPr>
      <w:r>
        <w:rPr>
          <w:rFonts w:ascii="Arial" w:hAnsi="Arial" w:cs="Arial"/>
          <w:sz w:val="24"/>
          <w:szCs w:val="24"/>
        </w:rPr>
        <w:t xml:space="preserve">•  </w:t>
      </w:r>
      <w:r>
        <w:rPr>
          <w:rFonts w:ascii="Arial" w:hAnsi="Arial" w:cs="Arial"/>
          <w:sz w:val="24"/>
          <w:szCs w:val="24"/>
        </w:rPr>
        <w:t xml:space="preserve">Entrega por parte de Calidad de los valores de la sección 7.</w:t>
      </w:r>
    </w:p>
    <w:p>
      <w:pPr>
        <w:spacing w:after="80"/>
        <w:ind w:left="567" w:hanging="283"/>
        <w:jc w:val="both"/>
      </w:pPr>
      <w:r>
        <w:rPr>
          <w:rFonts w:ascii="Arial" w:hAnsi="Arial" w:cs="Arial"/>
          <w:sz w:val="24"/>
          <w:szCs w:val="24"/>
        </w:rPr>
        <w:t xml:space="preserve">•  </w:t>
      </w:r>
      <w:r>
        <w:rPr>
          <w:rFonts w:ascii="Arial" w:hAnsi="Arial" w:cs="Arial"/>
          <w:sz w:val="24"/>
          <w:szCs w:val="24"/>
        </w:rPr>
        <w:t xml:space="preserve">Pruebas en el ambiente de pruebas con Calidad, asesores y área responsable, y firma del acta de validación.</w:t>
      </w:r>
    </w:p>
    <w:p>
      <w:pPr>
        <w:spacing w:after="80"/>
        <w:ind w:left="567" w:hanging="283"/>
        <w:jc w:val="both"/>
      </w:pPr>
      <w:r>
        <w:rPr>
          <w:rFonts w:ascii="Arial" w:hAnsi="Arial" w:cs="Arial"/>
          <w:sz w:val="24"/>
          <w:szCs w:val="24"/>
        </w:rPr>
        <w:t xml:space="preserve">•  </w:t>
      </w:r>
      <w:r>
        <w:rPr>
          <w:rFonts w:ascii="Arial" w:hAnsi="Arial" w:cs="Arial"/>
          <w:sz w:val="24"/>
          <w:szCs w:val="24"/>
        </w:rPr>
        <w:t xml:space="preserve">Capacitación y difusión a asesores comerciales, asistentes y jefes de área antes de la salida a producción.</w:t>
      </w:r>
    </w:p>
    <w:p>
      <w:pPr>
        <w:keepNext/>
        <w:spacing w:before="240" w:after="120"/>
      </w:pPr>
      <w:r>
        <w:rPr>
          <w:rFonts w:ascii="Arial" w:hAnsi="Arial" w:cs="Arial"/>
          <w:b/>
          <w:color w:val="2A6BAE"/>
          <w:sz w:val="28"/>
          <w:szCs w:val="28"/>
        </w:rPr>
        <w:t xml:space="preserve">9. CONCLUSIONES</w:t>
      </w:r>
    </w:p>
    <w:p>
      <w:pPr>
        <w:spacing w:after="120"/>
        <w:jc w:val="both"/>
      </w:pPr>
      <w:r>
        <w:rPr>
          <w:rFonts w:ascii="Arial" w:hAnsi="Arial" w:cs="Arial"/>
          <w:sz w:val="24"/>
          <w:szCs w:val="24"/>
        </w:rPr>
        <w:t xml:space="preserve">La propuesta de Sistemas es una buena base y Calidad la aprueba. Los cambios solicitados no modifican lo acordado en la reunión; completan el análisis, el cierre y la trazabilidad, que son los puntos que el módulo anterior no resolvía. Se solicita a Gerencia aprobar este informe para enviarlo a Sistemas y apoyar el objetivo de aplicar el módulo durante octubre de 2026.</w:t>
      </w:r>
    </w:p>
    <w:p>
      <w:pPr>
        <w:keepNext/>
        <w:pageBreakBefore/>
        <w:spacing w:before="240" w:after="120"/>
      </w:pPr>
      <w:r>
        <w:rPr>
          <w:rFonts w:ascii="Arial" w:hAnsi="Arial" w:cs="Arial"/>
          <w:b/>
          <w:color w:val="2A6BAE"/>
          <w:sz w:val="28"/>
          <w:szCs w:val="28"/>
        </w:rPr>
        <w:t xml:space="preserve">10. FIRMAS</w:t>
      </w:r>
    </w:p>
    <w:p>
      <w:pPr>
        <w:spacing w:after="120"/>
        <w:jc w:val="both"/>
      </w:pPr>
      <w:r>
        <w:rPr>
          <w:rFonts w:ascii="Arial" w:hAnsi="Arial" w:cs="Arial"/>
          <w:sz w:val="24"/>
          <w:szCs w:val="24"/>
        </w:rPr>
        <w:t xml:space="preserve">Quito, 6 de octubre de 2026</w:t>
      </w:r>
    </w:p>
    <w:p>
      <w:pPr>
        <w:spacing w:before="240" w:after="60"/>
      </w:pPr>
      <w:r>
        <w:rPr>
          <w:rFonts w:ascii="Arial" w:hAnsi="Arial" w:cs="Arial"/>
          <w:b/>
          <w:sz w:val="24"/>
          <w:szCs w:val="24"/>
        </w:rPr>
        <w:t xml:space="preserve">Elaborado por:</w:t>
      </w:r>
    </w:p>
    <w:p>
      <w:pPr>
        <w:spacing w:before="600" w:after="0"/>
      </w:pPr>
      <w:r>
        <w:rPr>
          <w:rFonts w:ascii="Arial" w:hAnsi="Arial" w:cs="Arial"/>
          <w:sz w:val="24"/>
          <w:szCs w:val="24"/>
        </w:rPr>
        <w:t xml:space="preserve">______________________________</w:t>
      </w:r>
    </w:p>
    <w:p>
      <w:pPr>
        <w:spacing w:after="0"/>
      </w:pPr>
      <w:r>
        <w:rPr>
          <w:rFonts w:ascii="Arial" w:hAnsi="Arial" w:cs="Arial"/>
          <w:sz w:val="24"/>
          <w:szCs w:val="24"/>
        </w:rPr>
        <w:t xml:space="preserve">May</w:t>
      </w:r>
    </w:p>
    <w:p>
      <w:pPr>
        <w:spacing w:after="120"/>
      </w:pPr>
      <w:r>
        <w:rPr>
          <w:rFonts w:ascii="Arial" w:hAnsi="Arial" w:cs="Arial"/>
          <w:sz w:val="24"/>
          <w:szCs w:val="24"/>
        </w:rPr>
        <w:t xml:space="preserve">Sistemas Integrados de Gestión y Supervisora de Calidad</w:t>
      </w:r>
    </w:p>
    <w:p>
      <w:pPr>
        <w:keepNext/>
        <w:spacing w:before="360" w:after="60"/>
      </w:pPr>
      <w:r>
        <w:rPr>
          <w:rFonts w:ascii="Arial" w:hAnsi="Arial" w:cs="Arial"/>
          <w:b/>
          <w:sz w:val="24"/>
          <w:szCs w:val="24"/>
        </w:rPr>
        <w:t xml:space="preserve">Aprobado por:</w:t>
      </w:r>
    </w:p>
    <w:p>
      <w:pPr>
        <w:keepNext/>
        <w:spacing w:before="600" w:after="0"/>
      </w:pPr>
      <w:r>
        <w:rPr>
          <w:rFonts w:ascii="Arial" w:hAnsi="Arial" w:cs="Arial"/>
          <w:sz w:val="24"/>
          <w:szCs w:val="24"/>
        </w:rPr>
        <w:t xml:space="preserve">______________________________</w:t>
      </w:r>
    </w:p>
    <w:p>
      <w:pPr>
        <w:spacing w:after="120"/>
      </w:pPr>
      <w:r>
        <w:rPr>
          <w:rFonts w:ascii="Arial" w:hAnsi="Arial" w:cs="Arial"/>
          <w:sz w:val="24"/>
          <w:szCs w:val="24"/>
        </w:rPr>
        <w:t xml:space="preserve">Danilo</w:t>
      </w:r>
    </w:p>
    <w:p>
      <w:pPr>
        <w:keepNext/>
        <w:pageBreakBefore/>
        <w:spacing w:before="240" w:after="120"/>
      </w:pPr>
      <w:r>
        <w:rPr>
          <w:rFonts w:ascii="Arial" w:hAnsi="Arial" w:cs="Arial"/>
          <w:b/>
          <w:color w:val="2A6BAE"/>
          <w:sz w:val="28"/>
          <w:szCs w:val="28"/>
        </w:rPr>
        <w:t xml:space="preserve">ANEXO 1: FLUJO PROPUESTO</w:t>
      </w:r>
    </w:p>
    <w:p>
      <w:pPr>
        <w:spacing w:after="120"/>
        <w:jc w:val="both"/>
      </w:pPr>
      <w:r>
        <w:rPr>
          <w:rFonts w:ascii="Arial" w:hAnsi="Arial" w:cs="Arial"/>
          <w:sz w:val="24"/>
          <w:szCs w:val="24"/>
        </w:rPr>
        <w:t xml:space="preserve">Colores: azul, igual al flujo de Sistemas; amarillo, ajustado por Calidad; verde, nuevo.</w:t>
      </w:r>
    </w:p>
    <w:p>
      <w:pPr>
        <w:jc w:val="center"/>
      </w:pPr>
      <w:r>
        <w:drawing>
          <wp:inline distT="0" distB="0" distL="0" distR="0">
            <wp:extent cx="2423000" cy="7920000"/>
            <wp:docPr id="902" name="Flujo propues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" name="Flujo propuesto"/>
                    <pic:cNvPicPr/>
                  </pic:nvPicPr>
                  <pic:blipFill>
                    <a:blip r:embed="rIdFlujo"/>
                    <a:stretch>
                      <a:fillRect/>
                    </a:stretch>
                  </pic:blipFill>
                  <pic:spPr>
                    <a:xfrm>
                      <a:off x="0" y="0"/>
                      <a:ext cx="2423000" cy="79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31786" w:rsidRPr="002C644E" w:rsidSect="00710E30">
      <w:headerReference w:type="default" r:id="rId6"/>
      <w:footerReference w:type="default" r:id="rId7"/>
      <w:headerReference w:type="first" r:id="rId8"/>
      <w:pgSz w:w="11906" w:h="16838"/>
      <w:pgMar w:top="1135" w:right="1701" w:bottom="1417" w:left="1701" w:header="708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CF44D7" w14:textId="77777777" w:rsidR="007E068E" w:rsidRDefault="007E068E" w:rsidP="00710E30">
      <w:r>
        <w:separator/>
      </w:r>
    </w:p>
  </w:endnote>
  <w:endnote w:type="continuationSeparator" w:id="0">
    <w:p w14:paraId="02A84D63" w14:textId="77777777" w:rsidR="007E068E" w:rsidRDefault="007E068E" w:rsidP="00710E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E10D74" w14:textId="77777777" w:rsidR="00710E30" w:rsidRPr="00462E9A" w:rsidRDefault="00710E30" w:rsidP="00710E30">
    <w:pPr>
      <w:spacing w:before="15"/>
      <w:ind w:left="20" w:hanging="871"/>
      <w:rPr>
        <w:sz w:val="16"/>
      </w:rPr>
    </w:pP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56A0013F" wp14:editId="1123174A">
              <wp:simplePos x="0" y="0"/>
              <wp:positionH relativeFrom="rightMargin">
                <wp:align>left</wp:align>
              </wp:positionH>
              <wp:positionV relativeFrom="page">
                <wp:posOffset>10282336</wp:posOffset>
              </wp:positionV>
              <wp:extent cx="646430" cy="139700"/>
              <wp:effectExtent l="0" t="0" r="0" b="0"/>
              <wp:wrapNone/>
              <wp:docPr id="170781511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46430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17BCD17" w14:textId="77777777" w:rsidR="00710E30" w:rsidRDefault="00710E30" w:rsidP="00710E30">
                          <w:pPr>
                            <w:spacing w:before="15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6F8094"/>
                              <w:sz w:val="16"/>
                            </w:rPr>
                            <w:t>Página</w:t>
                          </w:r>
                          <w:r>
                            <w:rPr>
                              <w:color w:val="6F8094"/>
                              <w:spacing w:val="-7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6F8094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6F8094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color w:val="6F8094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6F8094"/>
                              <w:sz w:val="16"/>
                            </w:rPr>
                            <w:t>1</w:t>
                          </w:r>
                          <w:r>
                            <w:rPr>
                              <w:color w:val="6F8094"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color w:val="6F8094"/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6F8094"/>
                              <w:sz w:val="16"/>
                            </w:rPr>
                            <w:t>de</w:t>
                          </w:r>
                          <w:r>
                            <w:rPr>
                              <w:color w:val="6F8094"/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6F8094"/>
                              <w:spacing w:val="-10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6F8094"/>
                              <w:spacing w:val="-10"/>
                              <w:sz w:val="16"/>
                            </w:rPr>
                            <w:instrText xml:space="preserve"> NUMPAGES </w:instrText>
                          </w:r>
                          <w:r>
                            <w:rPr>
                              <w:color w:val="6F8094"/>
                              <w:spacing w:val="-10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6F8094"/>
                              <w:spacing w:val="-10"/>
                              <w:sz w:val="16"/>
                            </w:rPr>
                            <w:t>5</w:t>
                          </w:r>
                          <w:r>
                            <w:rPr>
                              <w:color w:val="6F8094"/>
                              <w:spacing w:val="-10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6A0013F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7" type="#_x0000_t202" style="position:absolute;left:0;text-align:left;margin-left:0;margin-top:809.65pt;width:50.9pt;height:11pt;z-index:-251653120;visibility:visible;mso-wrap-style:square;mso-wrap-distance-left:0;mso-wrap-distance-top:0;mso-wrap-distance-right:0;mso-wrap-distance-bottom:0;mso-position-horizontal:left;mso-position-horizontal-relative:right-margin-area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" filled="f" stroked="f">
              <v:textbox inset="0,0,0,0">
                <w:txbxContent>
                  <w:p w14:paraId="49D634C7" w14:textId="77777777" w:rsidR="00710E30" w:rsidRDefault="00710E30" w:rsidP="00710E30">
                    <w:pPr>
                      <w:spacing w:before="15"/>
                      <w:ind w:left="20"/>
                      <w:rPr>
                        <w:sz w:val="16"/>
                      </w:rPr>
                    </w:pPr>
                    <w:r>
                      <w:rPr>
                        <w:color w:val="6F8094"/>
                        <w:sz w:val="16"/>
                      </w:rPr>
                      <w:t>Página</w:t>
                    </w:r>
                    <w:r>
                      <w:rPr>
                        <w:color w:val="6F8094"/>
                        <w:spacing w:val="-7"/>
                        <w:sz w:val="16"/>
                      </w:rPr>
                      <w:t xml:space="preserve"> </w:t>
                    </w:r>
                    <w:r>
                      <w:rPr>
                        <w:color w:val="6F8094"/>
                        <w:sz w:val="16"/>
                      </w:rPr>
                      <w:fldChar w:fldCharType="begin"/>
                    </w:r>
                    <w:r>
                      <w:rPr>
                        <w:color w:val="6F8094"/>
                        <w:sz w:val="16"/>
                      </w:rPr>
                      <w:instrText xml:space="preserve"> PAGE </w:instrText>
                    </w:r>
                    <w:r>
                      <w:rPr>
                        <w:color w:val="6F8094"/>
                        <w:sz w:val="16"/>
                      </w:rPr>
                      <w:fldChar w:fldCharType="separate"/>
                    </w:r>
                    <w:r>
                      <w:rPr>
                        <w:color w:val="6F8094"/>
                        <w:sz w:val="16"/>
                      </w:rPr>
                      <w:t>1</w:t>
                    </w:r>
                    <w:r>
                      <w:rPr>
                        <w:color w:val="6F8094"/>
                        <w:sz w:val="16"/>
                      </w:rPr>
                      <w:fldChar w:fldCharType="end"/>
                    </w:r>
                    <w:r>
                      <w:rPr>
                        <w:color w:val="6F8094"/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color w:val="6F8094"/>
                        <w:sz w:val="16"/>
                      </w:rPr>
                      <w:t>de</w:t>
                    </w:r>
                    <w:r>
                      <w:rPr>
                        <w:color w:val="6F8094"/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color w:val="6F8094"/>
                        <w:spacing w:val="-10"/>
                        <w:sz w:val="16"/>
                      </w:rPr>
                      <w:fldChar w:fldCharType="begin"/>
                    </w:r>
                    <w:r>
                      <w:rPr>
                        <w:color w:val="6F8094"/>
                        <w:spacing w:val="-10"/>
                        <w:sz w:val="16"/>
                      </w:rPr>
                      <w:instrText xml:space="preserve"> NUMPAGES </w:instrText>
                    </w:r>
                    <w:r>
                      <w:rPr>
                        <w:color w:val="6F8094"/>
                        <w:spacing w:val="-10"/>
                        <w:sz w:val="16"/>
                      </w:rPr>
                      <w:fldChar w:fldCharType="separate"/>
                    </w:r>
                    <w:r>
                      <w:rPr>
                        <w:color w:val="6F8094"/>
                        <w:spacing w:val="-10"/>
                        <w:sz w:val="16"/>
                      </w:rPr>
                      <w:t>5</w:t>
                    </w:r>
                    <w:r>
                      <w:rPr>
                        <w:color w:val="6F8094"/>
                        <w:spacing w:val="-10"/>
                        <w:sz w:val="16"/>
                      </w:rPr>
                      <w:fldChar w:fldCharType="end"/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3E7FE13F" wp14:editId="3488C035">
              <wp:simplePos x="0" y="0"/>
              <wp:positionH relativeFrom="page">
                <wp:posOffset>6633670</wp:posOffset>
              </wp:positionH>
              <wp:positionV relativeFrom="page">
                <wp:posOffset>-480235</wp:posOffset>
              </wp:positionV>
              <wp:extent cx="646430" cy="13970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46430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BFDA18E" w14:textId="77777777" w:rsidR="00710E30" w:rsidRDefault="00710E30" w:rsidP="00710E30">
                          <w:pPr>
                            <w:spacing w:before="15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6F8094"/>
                              <w:sz w:val="16"/>
                            </w:rPr>
                            <w:t>Página</w:t>
                          </w:r>
                          <w:r>
                            <w:rPr>
                              <w:color w:val="6F8094"/>
                              <w:spacing w:val="-7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6F8094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6F8094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color w:val="6F8094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6F8094"/>
                              <w:sz w:val="16"/>
                            </w:rPr>
                            <w:t>1</w:t>
                          </w:r>
                          <w:r>
                            <w:rPr>
                              <w:color w:val="6F8094"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color w:val="6F8094"/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6F8094"/>
                              <w:sz w:val="16"/>
                            </w:rPr>
                            <w:t>de</w:t>
                          </w:r>
                          <w:r>
                            <w:rPr>
                              <w:color w:val="6F8094"/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6F8094"/>
                              <w:spacing w:val="-10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6F8094"/>
                              <w:spacing w:val="-10"/>
                              <w:sz w:val="16"/>
                            </w:rPr>
                            <w:instrText xml:space="preserve"> NUMPAGES </w:instrText>
                          </w:r>
                          <w:r>
                            <w:rPr>
                              <w:color w:val="6F8094"/>
                              <w:spacing w:val="-10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6F8094"/>
                              <w:spacing w:val="-10"/>
                              <w:sz w:val="16"/>
                            </w:rPr>
                            <w:t>5</w:t>
                          </w:r>
                          <w:r>
                            <w:rPr>
                              <w:color w:val="6F8094"/>
                              <w:spacing w:val="-10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E7FE13F" id="_x0000_s1028" type="#_x0000_t202" style="position:absolute;left:0;text-align:left;margin-left:522.35pt;margin-top:-37.8pt;width:50.9pt;height:11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" filled="f" stroked="f">
              <v:textbox inset="0,0,0,0">
                <w:txbxContent>
                  <w:p w14:paraId="2BFFA13C" w14:textId="77777777" w:rsidR="00710E30" w:rsidRDefault="00710E30" w:rsidP="00710E30">
                    <w:pPr>
                      <w:spacing w:before="15"/>
                      <w:ind w:left="20"/>
                      <w:rPr>
                        <w:sz w:val="16"/>
                      </w:rPr>
                    </w:pPr>
                    <w:r>
                      <w:rPr>
                        <w:color w:val="6F8094"/>
                        <w:sz w:val="16"/>
                      </w:rPr>
                      <w:t>Página</w:t>
                    </w:r>
                    <w:r>
                      <w:rPr>
                        <w:color w:val="6F8094"/>
                        <w:spacing w:val="-7"/>
                        <w:sz w:val="16"/>
                      </w:rPr>
                      <w:t xml:space="preserve"> </w:t>
                    </w:r>
                    <w:r>
                      <w:rPr>
                        <w:color w:val="6F8094"/>
                        <w:sz w:val="16"/>
                      </w:rPr>
                      <w:fldChar w:fldCharType="begin"/>
                    </w:r>
                    <w:r>
                      <w:rPr>
                        <w:color w:val="6F8094"/>
                        <w:sz w:val="16"/>
                      </w:rPr>
                      <w:instrText xml:space="preserve"> PAGE </w:instrText>
                    </w:r>
                    <w:r>
                      <w:rPr>
                        <w:color w:val="6F8094"/>
                        <w:sz w:val="16"/>
                      </w:rPr>
                      <w:fldChar w:fldCharType="separate"/>
                    </w:r>
                    <w:r>
                      <w:rPr>
                        <w:color w:val="6F8094"/>
                        <w:sz w:val="16"/>
                      </w:rPr>
                      <w:t>1</w:t>
                    </w:r>
                    <w:r>
                      <w:rPr>
                        <w:color w:val="6F8094"/>
                        <w:sz w:val="16"/>
                      </w:rPr>
                      <w:fldChar w:fldCharType="end"/>
                    </w:r>
                    <w:r>
                      <w:rPr>
                        <w:color w:val="6F8094"/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color w:val="6F8094"/>
                        <w:sz w:val="16"/>
                      </w:rPr>
                      <w:t>de</w:t>
                    </w:r>
                    <w:r>
                      <w:rPr>
                        <w:color w:val="6F8094"/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color w:val="6F8094"/>
                        <w:spacing w:val="-10"/>
                        <w:sz w:val="16"/>
                      </w:rPr>
                      <w:fldChar w:fldCharType="begin"/>
                    </w:r>
                    <w:r>
                      <w:rPr>
                        <w:color w:val="6F8094"/>
                        <w:spacing w:val="-10"/>
                        <w:sz w:val="16"/>
                      </w:rPr>
                      <w:instrText xml:space="preserve"> NUMPAGES </w:instrText>
                    </w:r>
                    <w:r>
                      <w:rPr>
                        <w:color w:val="6F8094"/>
                        <w:spacing w:val="-10"/>
                        <w:sz w:val="16"/>
                      </w:rPr>
                      <w:fldChar w:fldCharType="separate"/>
                    </w:r>
                    <w:r>
                      <w:rPr>
                        <w:color w:val="6F8094"/>
                        <w:spacing w:val="-10"/>
                        <w:sz w:val="16"/>
                      </w:rPr>
                      <w:t>5</w:t>
                    </w:r>
                    <w:r>
                      <w:rPr>
                        <w:color w:val="6F8094"/>
                        <w:spacing w:val="-10"/>
                        <w:sz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color w:val="6F8094"/>
        <w:spacing w:val="-2"/>
        <w:sz w:val="16"/>
      </w:rPr>
      <w:t>ETIMET</w:t>
    </w:r>
    <w:r>
      <w:rPr>
        <w:color w:val="6F8094"/>
        <w:spacing w:val="-4"/>
        <w:sz w:val="16"/>
      </w:rPr>
      <w:t xml:space="preserve"> </w:t>
    </w:r>
    <w:r>
      <w:rPr>
        <w:color w:val="6F8094"/>
        <w:spacing w:val="-2"/>
        <w:sz w:val="16"/>
      </w:rPr>
      <w:t>CIA.</w:t>
    </w:r>
    <w:r>
      <w:rPr>
        <w:color w:val="6F8094"/>
        <w:spacing w:val="1"/>
        <w:sz w:val="16"/>
      </w:rPr>
      <w:t xml:space="preserve"> </w:t>
    </w:r>
    <w:r>
      <w:rPr>
        <w:color w:val="6F8094"/>
        <w:spacing w:val="-2"/>
        <w:sz w:val="16"/>
      </w:rPr>
      <w:t>LTDA.</w:t>
    </w:r>
    <w:r>
      <w:rPr>
        <w:color w:val="6F8094"/>
        <w:spacing w:val="-1"/>
        <w:sz w:val="16"/>
      </w:rPr>
      <w:t xml:space="preserve"> </w:t>
    </w:r>
    <w:r>
      <w:rPr>
        <w:color w:val="6F8094"/>
        <w:spacing w:val="-2"/>
        <w:sz w:val="16"/>
      </w:rPr>
      <w:t>|</w:t>
    </w:r>
    <w:r>
      <w:rPr>
        <w:color w:val="6F8094"/>
        <w:spacing w:val="-6"/>
        <w:sz w:val="16"/>
      </w:rPr>
      <w:t xml:space="preserve"> </w:t>
    </w:r>
    <w:r>
      <w:rPr>
        <w:color w:val="6F8094"/>
        <w:spacing w:val="-2"/>
        <w:sz w:val="16"/>
      </w:rPr>
      <w:t>Sistema</w:t>
    </w:r>
    <w:r>
      <w:rPr>
        <w:color w:val="6F8094"/>
        <w:spacing w:val="-1"/>
        <w:sz w:val="16"/>
      </w:rPr>
      <w:t xml:space="preserve"> </w:t>
    </w:r>
    <w:r>
      <w:rPr>
        <w:color w:val="6F8094"/>
        <w:spacing w:val="-2"/>
        <w:sz w:val="16"/>
      </w:rPr>
      <w:t>de</w:t>
    </w:r>
    <w:r>
      <w:rPr>
        <w:color w:val="6F8094"/>
        <w:spacing w:val="-7"/>
        <w:sz w:val="16"/>
      </w:rPr>
      <w:t xml:space="preserve"> </w:t>
    </w:r>
    <w:r>
      <w:rPr>
        <w:color w:val="6F8094"/>
        <w:spacing w:val="-2"/>
        <w:sz w:val="16"/>
      </w:rPr>
      <w:t>Gestión</w:t>
    </w:r>
    <w:r>
      <w:rPr>
        <w:color w:val="6F8094"/>
        <w:spacing w:val="-4"/>
        <w:sz w:val="16"/>
      </w:rPr>
      <w:t xml:space="preserve"> </w:t>
    </w:r>
    <w:r>
      <w:rPr>
        <w:color w:val="6F8094"/>
        <w:spacing w:val="-2"/>
        <w:sz w:val="16"/>
      </w:rPr>
      <w:t>de Calidad</w:t>
    </w:r>
  </w:p>
  <w:p w14:paraId="77CE2621" w14:textId="77777777" w:rsidR="00710E30" w:rsidRDefault="00710E3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1C4228" w14:textId="77777777" w:rsidR="007E068E" w:rsidRDefault="007E068E" w:rsidP="00710E30">
      <w:r>
        <w:separator/>
      </w:r>
    </w:p>
  </w:footnote>
  <w:footnote w:type="continuationSeparator" w:id="0">
    <w:p w14:paraId="18CB87C7" w14:textId="77777777" w:rsidR="007E068E" w:rsidRDefault="007E068E" w:rsidP="00710E3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CC6F66" w14:textId="77777777" w:rsidR="00710E30" w:rsidRDefault="00710E30">
    <w:pPr>
      <w:pStyle w:val="Encabezado"/>
    </w:pPr>
    <w:r>
      <w:rPr>
        <w:rFonts w:ascii="Times New Roman"/>
        <w:noProof/>
        <w:sz w:val="40"/>
      </w:rPr>
      <w:drawing>
        <wp:anchor distT="0" distB="0" distL="0" distR="0" simplePos="0" relativeHeight="251657216" behindDoc="1" locked="0" layoutInCell="1" allowOverlap="1" wp14:anchorId="37BDF6BA" wp14:editId="7A2F2A2C">
          <wp:simplePos x="0" y="0"/>
          <wp:positionH relativeFrom="page">
            <wp:posOffset>39611</wp:posOffset>
          </wp:positionH>
          <wp:positionV relativeFrom="page">
            <wp:align>top</wp:align>
          </wp:positionV>
          <wp:extent cx="7762875" cy="2649220"/>
          <wp:effectExtent l="0" t="0" r="9525" b="0"/>
          <wp:wrapNone/>
          <wp:docPr id="1775833213" name="Image 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762875" cy="26492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  <w:p w14:paraId="44DA5B85" w14:textId="77777777" w:rsidR="00231786" w:rsidRDefault="00231786">
    <w:pPr>
      <w:spacing w:line="1550" w:lineRule="exac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E6D2B" w14:textId="77777777" w:rsidR="00710E30" w:rsidRDefault="00710E30">
    <w:pPr>
      <w:pStyle w:val="Encabezado"/>
    </w:pPr>
    <w:r>
      <w:rPr>
        <w:rFonts w:ascii="Times New Roman"/>
        <w:noProof/>
        <w:sz w:val="40"/>
      </w:rPr>
      <w:drawing>
        <wp:anchor distT="0" distB="0" distL="0" distR="0" simplePos="0" relativeHeight="251656192" behindDoc="1" locked="0" layoutInCell="1" allowOverlap="1" wp14:anchorId="37BDF6BA" wp14:editId="7A2F2A2C">
          <wp:simplePos x="0" y="0"/>
          <wp:positionH relativeFrom="page">
            <wp:posOffset>39611</wp:posOffset>
          </wp:positionH>
          <wp:positionV relativeFrom="page">
            <wp:align>top</wp:align>
          </wp:positionV>
          <wp:extent cx="7762875" cy="2649220"/>
          <wp:effectExtent l="0" t="0" r="9525" b="0"/>
          <wp:wrapNone/>
          <wp:docPr id="1560066273" name="Image 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762875" cy="26492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0E30"/>
    <w:rsid w:val="00231786"/>
    <w:rsid w:val="002C644E"/>
    <w:rsid w:val="0038241C"/>
    <w:rsid w:val="004E5806"/>
    <w:rsid w:val="00710E30"/>
    <w:rsid w:val="007E068E"/>
    <w:rsid w:val="00A16574"/>
    <w:rsid w:val="00CF4C5D"/>
    <w:rsid w:val="00E754DE"/>
    <w:rsid w:val="00FF4E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FCFCD6"/>
  <w15:chartTrackingRefBased/>
  <w15:docId w15:val="{AF4DD449-2774-43EA-83C7-2FD89305AC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E3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710E3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10E3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10E30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10E30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10E30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10E30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10E30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10E30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10E30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10E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10E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10E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10E3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10E3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10E3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10E3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10E3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10E3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10E3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710E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10E30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710E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10E30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710E3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10E30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710E3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10E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10E3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10E30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710E30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customStyle="1" w:styleId="EncabezadoCar">
    <w:name w:val="Encabezado Car"/>
    <w:basedOn w:val="Fuentedeprrafopredeter"/>
    <w:link w:val="Encabezado"/>
    <w:uiPriority w:val="99"/>
    <w:rsid w:val="00710E30"/>
  </w:style>
  <w:style w:type="paragraph" w:styleId="Piedepgina">
    <w:name w:val="footer"/>
    <w:basedOn w:val="Normal"/>
    <w:link w:val="PiedepginaCar"/>
    <w:uiPriority w:val="99"/>
    <w:unhideWhenUsed/>
    <w:rsid w:val="00710E30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customStyle="1" w:styleId="PiedepginaCar">
    <w:name w:val="Pie de página Car"/>
    <w:basedOn w:val="Fuentedeprrafopredeter"/>
    <w:link w:val="Piedepgina"/>
    <w:uiPriority w:val="99"/>
    <w:rsid w:val="00710E3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Relationship Id="rIdFlujo" Type="http://schemas.openxmlformats.org/officeDocument/2006/relationships/image" Target="media/flujo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1</Pages>
  <Words>14</Words>
  <Characters>92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Mayerli Calderón - ETIMET</dc:creator>
  <cp:keywords/>
  <dc:description/>
  <cp:lastModifiedBy>Mayerli Calderón - ETIMET</cp:lastModifiedBy>
  <cp:revision>3</cp:revision>
  <cp:lastPrinted>2026-09-17T16:01:00Z</cp:lastPrinted>
  <dcterms:created xsi:type="dcterms:W3CDTF">2026-09-17T13:49:00Z</dcterms:created>
  <dcterms:modified xsi:type="dcterms:W3CDTF">2026-09-17T16:01:00Z</dcterms:modified>
</cp:coreProperties>
</file>