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975E2" w14:textId="77777777" w:rsidR="00D67781" w:rsidRDefault="00D67781"/>
    <w:p w14:paraId="45169F61" w14:textId="77777777" w:rsidR="00F21AA1" w:rsidRDefault="00F21AA1"/>
    <w:tbl>
      <w:tblPr>
        <w:tblStyle w:val="GridTable1Light"/>
        <w:tblW w:w="0" w:type="auto"/>
        <w:tblLook w:val="04A0" w:firstRow="1" w:lastRow="0" w:firstColumn="1" w:lastColumn="0" w:noHBand="0" w:noVBand="1"/>
      </w:tblPr>
      <w:tblGrid>
        <w:gridCol w:w="1578"/>
        <w:gridCol w:w="1424"/>
        <w:gridCol w:w="3256"/>
        <w:gridCol w:w="1622"/>
        <w:gridCol w:w="1470"/>
      </w:tblGrid>
      <w:tr w:rsidR="00F21AA1" w:rsidRPr="00F21AA1" w14:paraId="00D7F6DD" w14:textId="77777777" w:rsidTr="00F21A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5354E3" w14:textId="77777777" w:rsidR="00F21AA1" w:rsidRPr="00F21AA1" w:rsidRDefault="00F21AA1" w:rsidP="00F21AA1">
            <w:pPr>
              <w:jc w:val="center"/>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Service</w:t>
            </w:r>
          </w:p>
        </w:tc>
        <w:tc>
          <w:tcPr>
            <w:tcW w:w="0" w:type="auto"/>
            <w:hideMark/>
          </w:tcPr>
          <w:p w14:paraId="1EEC6A53" w14:textId="77777777" w:rsidR="00F21AA1" w:rsidRPr="00F21AA1" w:rsidRDefault="00F21AA1" w:rsidP="00F21AA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Category</w:t>
            </w:r>
          </w:p>
        </w:tc>
        <w:tc>
          <w:tcPr>
            <w:tcW w:w="0" w:type="auto"/>
            <w:hideMark/>
          </w:tcPr>
          <w:p w14:paraId="6EB7AE2B" w14:textId="77777777" w:rsidR="00F21AA1" w:rsidRPr="00F21AA1" w:rsidRDefault="00F21AA1" w:rsidP="00F21AA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What it does in FinOPS</w:t>
            </w:r>
          </w:p>
        </w:tc>
        <w:tc>
          <w:tcPr>
            <w:tcW w:w="0" w:type="auto"/>
            <w:hideMark/>
          </w:tcPr>
          <w:p w14:paraId="17A1946B" w14:textId="77777777" w:rsidR="00F21AA1" w:rsidRPr="00F21AA1" w:rsidRDefault="00F21AA1" w:rsidP="00F21AA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Depends on</w:t>
            </w:r>
          </w:p>
        </w:tc>
        <w:tc>
          <w:tcPr>
            <w:tcW w:w="0" w:type="auto"/>
            <w:hideMark/>
          </w:tcPr>
          <w:p w14:paraId="2CC79CD2" w14:textId="77777777" w:rsidR="00F21AA1" w:rsidRPr="00F21AA1" w:rsidRDefault="00F21AA1" w:rsidP="00F21AA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Used by</w:t>
            </w:r>
          </w:p>
        </w:tc>
      </w:tr>
      <w:tr w:rsidR="00F21AA1" w:rsidRPr="00F21AA1" w14:paraId="59DC839A" w14:textId="77777777" w:rsidTr="00F21AA1">
        <w:tc>
          <w:tcPr>
            <w:cnfStyle w:val="001000000000" w:firstRow="0" w:lastRow="0" w:firstColumn="1" w:lastColumn="0" w:oddVBand="0" w:evenVBand="0" w:oddHBand="0" w:evenHBand="0" w:firstRowFirstColumn="0" w:firstRowLastColumn="0" w:lastRowFirstColumn="0" w:lastRowLastColumn="0"/>
            <w:tcW w:w="0" w:type="auto"/>
            <w:hideMark/>
          </w:tcPr>
          <w:p w14:paraId="78263634" w14:textId="77777777" w:rsidR="00F21AA1" w:rsidRPr="00F21AA1" w:rsidRDefault="00F21AA1" w:rsidP="00F21AA1">
            <w:pPr>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Supabase</w:t>
            </w:r>
          </w:p>
        </w:tc>
        <w:tc>
          <w:tcPr>
            <w:tcW w:w="0" w:type="auto"/>
            <w:hideMark/>
          </w:tcPr>
          <w:p w14:paraId="6CFA5263"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Database + BaaS</w:t>
            </w:r>
          </w:p>
        </w:tc>
        <w:tc>
          <w:tcPr>
            <w:tcW w:w="0" w:type="auto"/>
            <w:hideMark/>
          </w:tcPr>
          <w:p w14:paraId="5A37A21D"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Hosts the PostgreSQL 16 database — all accounting tables, RLS policies, triggers, and pgvector for Vanna training data. Also provides the connection pooler (Supavisor) and real-time APIs.</w:t>
            </w:r>
          </w:p>
        </w:tc>
        <w:tc>
          <w:tcPr>
            <w:tcW w:w="0" w:type="auto"/>
            <w:hideMark/>
          </w:tcPr>
          <w:p w14:paraId="23532002"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w:t>
            </w:r>
          </w:p>
        </w:tc>
        <w:tc>
          <w:tcPr>
            <w:tcW w:w="0" w:type="auto"/>
            <w:hideMark/>
          </w:tcPr>
          <w:p w14:paraId="46FFAEAA"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Drizzle ORM, tRPC routers, Trigger.dev jobs, Vanna.AI</w:t>
            </w:r>
          </w:p>
        </w:tc>
      </w:tr>
      <w:tr w:rsidR="00F21AA1" w:rsidRPr="00F21AA1" w14:paraId="17760C1C" w14:textId="77777777" w:rsidTr="00F21AA1">
        <w:tc>
          <w:tcPr>
            <w:cnfStyle w:val="001000000000" w:firstRow="0" w:lastRow="0" w:firstColumn="1" w:lastColumn="0" w:oddVBand="0" w:evenVBand="0" w:oddHBand="0" w:evenHBand="0" w:firstRowFirstColumn="0" w:firstRowLastColumn="0" w:lastRowFirstColumn="0" w:lastRowLastColumn="0"/>
            <w:tcW w:w="0" w:type="auto"/>
            <w:hideMark/>
          </w:tcPr>
          <w:p w14:paraId="7BB18E99" w14:textId="77777777" w:rsidR="00F21AA1" w:rsidRPr="00F21AA1" w:rsidRDefault="00F21AA1" w:rsidP="00F21AA1">
            <w:pPr>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Clerk</w:t>
            </w:r>
          </w:p>
        </w:tc>
        <w:tc>
          <w:tcPr>
            <w:tcW w:w="0" w:type="auto"/>
            <w:hideMark/>
          </w:tcPr>
          <w:p w14:paraId="65B873BF"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Authentication</w:t>
            </w:r>
          </w:p>
        </w:tc>
        <w:tc>
          <w:tcPr>
            <w:tcW w:w="0" w:type="auto"/>
            <w:hideMark/>
          </w:tcPr>
          <w:p w14:paraId="703D6370"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Manages user identity, multi-company organisations, TOTP MFA, and session tokens. Issues JWTs that Supabase verifies via Third Party Auth. Replacing Supabase Auth for multi-tenant support.</w:t>
            </w:r>
          </w:p>
        </w:tc>
        <w:tc>
          <w:tcPr>
            <w:tcW w:w="0" w:type="auto"/>
            <w:hideMark/>
          </w:tcPr>
          <w:p w14:paraId="7E1CC5F5"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Supabase (JWT verification)</w:t>
            </w:r>
          </w:p>
        </w:tc>
        <w:tc>
          <w:tcPr>
            <w:tcW w:w="0" w:type="auto"/>
            <w:hideMark/>
          </w:tcPr>
          <w:p w14:paraId="30E33507"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Next.js middleware, tRPC context, every protected procedure</w:t>
            </w:r>
          </w:p>
        </w:tc>
      </w:tr>
      <w:tr w:rsidR="00F21AA1" w:rsidRPr="00F21AA1" w14:paraId="02C82878" w14:textId="77777777" w:rsidTr="00F21AA1">
        <w:tc>
          <w:tcPr>
            <w:cnfStyle w:val="001000000000" w:firstRow="0" w:lastRow="0" w:firstColumn="1" w:lastColumn="0" w:oddVBand="0" w:evenVBand="0" w:oddHBand="0" w:evenHBand="0" w:firstRowFirstColumn="0" w:firstRowLastColumn="0" w:lastRowFirstColumn="0" w:lastRowLastColumn="0"/>
            <w:tcW w:w="0" w:type="auto"/>
            <w:hideMark/>
          </w:tcPr>
          <w:p w14:paraId="26BB5B5A" w14:textId="77777777" w:rsidR="00F21AA1" w:rsidRPr="00F21AA1" w:rsidRDefault="00F21AA1" w:rsidP="00F21AA1">
            <w:pPr>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Vercel</w:t>
            </w:r>
          </w:p>
        </w:tc>
        <w:tc>
          <w:tcPr>
            <w:tcW w:w="0" w:type="auto"/>
            <w:hideMark/>
          </w:tcPr>
          <w:p w14:paraId="7CAC429D"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Hosting</w:t>
            </w:r>
          </w:p>
        </w:tc>
        <w:tc>
          <w:tcPr>
            <w:tcW w:w="0" w:type="auto"/>
            <w:hideMark/>
          </w:tcPr>
          <w:p w14:paraId="778486B4"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Runs the Next.js 15 application — serves pages, executes API routes and tRPC handlers. Serverless by default; each function gets its own process.</w:t>
            </w:r>
          </w:p>
        </w:tc>
        <w:tc>
          <w:tcPr>
            <w:tcW w:w="0" w:type="auto"/>
            <w:hideMark/>
          </w:tcPr>
          <w:p w14:paraId="3230A964"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Clerk, Supabase</w:t>
            </w:r>
          </w:p>
        </w:tc>
        <w:tc>
          <w:tcPr>
            <w:tcW w:w="0" w:type="auto"/>
            <w:hideMark/>
          </w:tcPr>
          <w:p w14:paraId="0FDF40DD"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End users via browser</w:t>
            </w:r>
          </w:p>
        </w:tc>
      </w:tr>
      <w:tr w:rsidR="00F21AA1" w:rsidRPr="00F21AA1" w14:paraId="402DD157" w14:textId="77777777" w:rsidTr="00F21AA1">
        <w:tc>
          <w:tcPr>
            <w:cnfStyle w:val="001000000000" w:firstRow="0" w:lastRow="0" w:firstColumn="1" w:lastColumn="0" w:oddVBand="0" w:evenVBand="0" w:oddHBand="0" w:evenHBand="0" w:firstRowFirstColumn="0" w:firstRowLastColumn="0" w:lastRowFirstColumn="0" w:lastRowLastColumn="0"/>
            <w:tcW w:w="0" w:type="auto"/>
            <w:hideMark/>
          </w:tcPr>
          <w:p w14:paraId="53C53053" w14:textId="77777777" w:rsidR="00F21AA1" w:rsidRPr="00F21AA1" w:rsidRDefault="00F21AA1" w:rsidP="00F21AA1">
            <w:pPr>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Trigger.dev v3</w:t>
            </w:r>
          </w:p>
        </w:tc>
        <w:tc>
          <w:tcPr>
            <w:tcW w:w="0" w:type="auto"/>
            <w:hideMark/>
          </w:tcPr>
          <w:p w14:paraId="4EDBCADA"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Background jobs</w:t>
            </w:r>
          </w:p>
        </w:tc>
        <w:tc>
          <w:tcPr>
            <w:tcW w:w="0" w:type="auto"/>
            <w:hideMark/>
          </w:tcPr>
          <w:p w14:paraId="6101F0D9"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Orchestrates all long-running and scheduled work: billing reminders, DuckDB nightly sync, large Excel imports, report generation, GIB e-Fatura submission with retry, Vanna training updates.</w:t>
            </w:r>
          </w:p>
        </w:tc>
        <w:tc>
          <w:tcPr>
            <w:tcW w:w="0" w:type="auto"/>
            <w:hideMark/>
          </w:tcPr>
          <w:p w14:paraId="2281A500"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Supabase, Cloudflare R2, Resend, Gemini</w:t>
            </w:r>
          </w:p>
        </w:tc>
        <w:tc>
          <w:tcPr>
            <w:tcW w:w="0" w:type="auto"/>
            <w:hideMark/>
          </w:tcPr>
          <w:p w14:paraId="62A3C79E"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Next.js API routes (trigger jobs), Vanna.AI</w:t>
            </w:r>
          </w:p>
        </w:tc>
      </w:tr>
      <w:tr w:rsidR="00F21AA1" w:rsidRPr="00F21AA1" w14:paraId="3BD61E5A" w14:textId="77777777" w:rsidTr="00F21AA1">
        <w:tc>
          <w:tcPr>
            <w:cnfStyle w:val="001000000000" w:firstRow="0" w:lastRow="0" w:firstColumn="1" w:lastColumn="0" w:oddVBand="0" w:evenVBand="0" w:oddHBand="0" w:evenHBand="0" w:firstRowFirstColumn="0" w:firstRowLastColumn="0" w:lastRowFirstColumn="0" w:lastRowLastColumn="0"/>
            <w:tcW w:w="0" w:type="auto"/>
            <w:hideMark/>
          </w:tcPr>
          <w:p w14:paraId="38C4C162" w14:textId="77777777" w:rsidR="00F21AA1" w:rsidRPr="00F21AA1" w:rsidRDefault="00F21AA1" w:rsidP="00F21AA1">
            <w:pPr>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Cloudflare R2</w:t>
            </w:r>
          </w:p>
        </w:tc>
        <w:tc>
          <w:tcPr>
            <w:tcW w:w="0" w:type="auto"/>
            <w:hideMark/>
          </w:tcPr>
          <w:p w14:paraId="6F3BB114"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File storage</w:t>
            </w:r>
          </w:p>
        </w:tc>
        <w:tc>
          <w:tcPr>
            <w:tcW w:w="0" w:type="auto"/>
            <w:hideMark/>
          </w:tcPr>
          <w:p w14:paraId="60053C5B"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Stores uploaded Excel files (&gt;4MB), generated PDF and Excel reports, and any other binary assets. S3-compatible API, EU jurisdiction, no egress fees.</w:t>
            </w:r>
          </w:p>
        </w:tc>
        <w:tc>
          <w:tcPr>
            <w:tcW w:w="0" w:type="auto"/>
            <w:hideMark/>
          </w:tcPr>
          <w:p w14:paraId="43E96512"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w:t>
            </w:r>
          </w:p>
        </w:tc>
        <w:tc>
          <w:tcPr>
            <w:tcW w:w="0" w:type="auto"/>
            <w:hideMark/>
          </w:tcPr>
          <w:p w14:paraId="6BD74099"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Trigger.dev jobs (read/write), Next.js API routes (presigned URLs)</w:t>
            </w:r>
          </w:p>
        </w:tc>
      </w:tr>
      <w:tr w:rsidR="00F21AA1" w:rsidRPr="00F21AA1" w14:paraId="3C1173F7" w14:textId="77777777" w:rsidTr="00F21AA1">
        <w:tc>
          <w:tcPr>
            <w:cnfStyle w:val="001000000000" w:firstRow="0" w:lastRow="0" w:firstColumn="1" w:lastColumn="0" w:oddVBand="0" w:evenVBand="0" w:oddHBand="0" w:evenHBand="0" w:firstRowFirstColumn="0" w:firstRowLastColumn="0" w:lastRowFirstColumn="0" w:lastRowLastColumn="0"/>
            <w:tcW w:w="0" w:type="auto"/>
            <w:hideMark/>
          </w:tcPr>
          <w:p w14:paraId="20572469" w14:textId="77777777" w:rsidR="00F21AA1" w:rsidRPr="00F21AA1" w:rsidRDefault="00F21AA1" w:rsidP="00F21AA1">
            <w:pPr>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Resend</w:t>
            </w:r>
          </w:p>
        </w:tc>
        <w:tc>
          <w:tcPr>
            <w:tcW w:w="0" w:type="auto"/>
            <w:hideMark/>
          </w:tcPr>
          <w:p w14:paraId="4A1C8F16"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Email</w:t>
            </w:r>
          </w:p>
        </w:tc>
        <w:tc>
          <w:tcPr>
            <w:tcW w:w="0" w:type="auto"/>
            <w:hideMark/>
          </w:tcPr>
          <w:p w14:paraId="44AA08A6"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Sends transactional emails: billing reminders to contacts, report download links, GIB submission status notifications.</w:t>
            </w:r>
          </w:p>
        </w:tc>
        <w:tc>
          <w:tcPr>
            <w:tcW w:w="0" w:type="auto"/>
            <w:hideMark/>
          </w:tcPr>
          <w:p w14:paraId="4A1A90FC"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w:t>
            </w:r>
          </w:p>
        </w:tc>
        <w:tc>
          <w:tcPr>
            <w:tcW w:w="0" w:type="auto"/>
            <w:hideMark/>
          </w:tcPr>
          <w:p w14:paraId="7838F4BA"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Trigger.dev billing-reminder-daily and audit-anomaly-digest jobs</w:t>
            </w:r>
          </w:p>
        </w:tc>
      </w:tr>
      <w:tr w:rsidR="00F21AA1" w:rsidRPr="00F21AA1" w14:paraId="105D65FF" w14:textId="77777777" w:rsidTr="00F21AA1">
        <w:tc>
          <w:tcPr>
            <w:cnfStyle w:val="001000000000" w:firstRow="0" w:lastRow="0" w:firstColumn="1" w:lastColumn="0" w:oddVBand="0" w:evenVBand="0" w:oddHBand="0" w:evenHBand="0" w:firstRowFirstColumn="0" w:firstRowLastColumn="0" w:lastRowFirstColumn="0" w:lastRowLastColumn="0"/>
            <w:tcW w:w="0" w:type="auto"/>
            <w:hideMark/>
          </w:tcPr>
          <w:p w14:paraId="049A8FE5" w14:textId="77777777" w:rsidR="00F21AA1" w:rsidRPr="00F21AA1" w:rsidRDefault="00F21AA1" w:rsidP="00F21AA1">
            <w:pPr>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Google Gemini Pro</w:t>
            </w:r>
          </w:p>
        </w:tc>
        <w:tc>
          <w:tcPr>
            <w:tcW w:w="0" w:type="auto"/>
            <w:hideMark/>
          </w:tcPr>
          <w:p w14:paraId="388EEA68"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LLM</w:t>
            </w:r>
          </w:p>
        </w:tc>
        <w:tc>
          <w:tcPr>
            <w:tcW w:w="0" w:type="auto"/>
            <w:hideMark/>
          </w:tcPr>
          <w:p w14:paraId="5DC363AF"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Two roles: (1) generates SQL from natural language questions in the Virtual CFO, (2) produces embeddings (text-embedding-004) for Vanna's semantic search.</w:t>
            </w:r>
          </w:p>
        </w:tc>
        <w:tc>
          <w:tcPr>
            <w:tcW w:w="0" w:type="auto"/>
            <w:hideMark/>
          </w:tcPr>
          <w:p w14:paraId="2BD40A7D"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Vercel AI SDK (abstraction layer)</w:t>
            </w:r>
          </w:p>
        </w:tc>
        <w:tc>
          <w:tcPr>
            <w:tcW w:w="0" w:type="auto"/>
            <w:hideMark/>
          </w:tcPr>
          <w:p w14:paraId="00A3360E"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Vanna.AI, Virtual CFO inference job</w:t>
            </w:r>
          </w:p>
        </w:tc>
      </w:tr>
      <w:tr w:rsidR="00F21AA1" w:rsidRPr="00F21AA1" w14:paraId="2F7CF221" w14:textId="77777777" w:rsidTr="00F21AA1">
        <w:tc>
          <w:tcPr>
            <w:cnfStyle w:val="001000000000" w:firstRow="0" w:lastRow="0" w:firstColumn="1" w:lastColumn="0" w:oddVBand="0" w:evenVBand="0" w:oddHBand="0" w:evenHBand="0" w:firstRowFirstColumn="0" w:firstRowLastColumn="0" w:lastRowFirstColumn="0" w:lastRowLastColumn="0"/>
            <w:tcW w:w="0" w:type="auto"/>
            <w:hideMark/>
          </w:tcPr>
          <w:p w14:paraId="6A1E8FDF" w14:textId="77777777" w:rsidR="00F21AA1" w:rsidRPr="00F21AA1" w:rsidRDefault="00F21AA1" w:rsidP="00F21AA1">
            <w:pPr>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Vercel AI SDK</w:t>
            </w:r>
          </w:p>
        </w:tc>
        <w:tc>
          <w:tcPr>
            <w:tcW w:w="0" w:type="auto"/>
            <w:hideMark/>
          </w:tcPr>
          <w:p w14:paraId="3182581C"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LLM abstraction</w:t>
            </w:r>
          </w:p>
        </w:tc>
        <w:tc>
          <w:tcPr>
            <w:tcW w:w="0" w:type="auto"/>
            <w:hideMark/>
          </w:tcPr>
          <w:p w14:paraId="707AF03A"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Provider-agnostic wrapper around Gemini. Handles structured output (Zod validation), streaming, and retry. If Gemini is swapped for another model in future, only this layer changes.</w:t>
            </w:r>
          </w:p>
        </w:tc>
        <w:tc>
          <w:tcPr>
            <w:tcW w:w="0" w:type="auto"/>
            <w:hideMark/>
          </w:tcPr>
          <w:p w14:paraId="375EDAE8"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Gemini Pro</w:t>
            </w:r>
          </w:p>
        </w:tc>
        <w:tc>
          <w:tcPr>
            <w:tcW w:w="0" w:type="auto"/>
            <w:hideMark/>
          </w:tcPr>
          <w:p w14:paraId="4D00B718"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tRPC CFO router, Trigger.dev vanna-inference job</w:t>
            </w:r>
          </w:p>
        </w:tc>
      </w:tr>
      <w:tr w:rsidR="00F21AA1" w:rsidRPr="00F21AA1" w14:paraId="034734A3" w14:textId="77777777" w:rsidTr="00F21AA1">
        <w:tc>
          <w:tcPr>
            <w:cnfStyle w:val="001000000000" w:firstRow="0" w:lastRow="0" w:firstColumn="1" w:lastColumn="0" w:oddVBand="0" w:evenVBand="0" w:oddHBand="0" w:evenHBand="0" w:firstRowFirstColumn="0" w:firstRowLastColumn="0" w:lastRowFirstColumn="0" w:lastRowLastColumn="0"/>
            <w:tcW w:w="0" w:type="auto"/>
            <w:hideMark/>
          </w:tcPr>
          <w:p w14:paraId="6761B0BB" w14:textId="77777777" w:rsidR="00F21AA1" w:rsidRPr="00F21AA1" w:rsidRDefault="00F21AA1" w:rsidP="00F21AA1">
            <w:pPr>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Vanna.AI</w:t>
            </w:r>
          </w:p>
        </w:tc>
        <w:tc>
          <w:tcPr>
            <w:tcW w:w="0" w:type="auto"/>
            <w:hideMark/>
          </w:tcPr>
          <w:p w14:paraId="29C5E07C"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Text-to-SQL</w:t>
            </w:r>
          </w:p>
        </w:tc>
        <w:tc>
          <w:tcPr>
            <w:tcW w:w="0" w:type="auto"/>
            <w:hideMark/>
          </w:tcPr>
          <w:p w14:paraId="2741B3C4"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 xml:space="preserve">Sits in front of Gemini. Stores schema descriptions and approved question-SQL pairs in pgvector. At </w:t>
            </w:r>
            <w:r w:rsidRPr="00F21AA1">
              <w:rPr>
                <w:rFonts w:ascii="Times New Roman" w:eastAsia="Times New Roman" w:hAnsi="Times New Roman" w:cs="Times New Roman"/>
                <w:kern w:val="0"/>
                <w:sz w:val="20"/>
                <w:szCs w:val="20"/>
                <w14:ligatures w14:val="none"/>
              </w:rPr>
              <w:lastRenderedPageBreak/>
              <w:t>query time, finds the 3 most semantically similar past examples and injects them as few-shot prompts, reducing hallucination rate from ~30% to &lt;5%.</w:t>
            </w:r>
          </w:p>
        </w:tc>
        <w:tc>
          <w:tcPr>
            <w:tcW w:w="0" w:type="auto"/>
            <w:hideMark/>
          </w:tcPr>
          <w:p w14:paraId="1E9A1AF4"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lastRenderedPageBreak/>
              <w:t xml:space="preserve">Supabase (pgvector), </w:t>
            </w:r>
            <w:r w:rsidRPr="00F21AA1">
              <w:rPr>
                <w:rFonts w:ascii="Times New Roman" w:eastAsia="Times New Roman" w:hAnsi="Times New Roman" w:cs="Times New Roman"/>
                <w:kern w:val="0"/>
                <w:sz w:val="20"/>
                <w:szCs w:val="20"/>
                <w14:ligatures w14:val="none"/>
              </w:rPr>
              <w:lastRenderedPageBreak/>
              <w:t>Gemini Pro (embeddings)</w:t>
            </w:r>
          </w:p>
        </w:tc>
        <w:tc>
          <w:tcPr>
            <w:tcW w:w="0" w:type="auto"/>
            <w:hideMark/>
          </w:tcPr>
          <w:p w14:paraId="1908D7B0"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lastRenderedPageBreak/>
              <w:t>Trigger.dev vanna-inference job</w:t>
            </w:r>
          </w:p>
        </w:tc>
      </w:tr>
      <w:tr w:rsidR="00F21AA1" w:rsidRPr="00F21AA1" w14:paraId="44CD2BAB" w14:textId="77777777" w:rsidTr="00F21AA1">
        <w:tc>
          <w:tcPr>
            <w:cnfStyle w:val="001000000000" w:firstRow="0" w:lastRow="0" w:firstColumn="1" w:lastColumn="0" w:oddVBand="0" w:evenVBand="0" w:oddHBand="0" w:evenHBand="0" w:firstRowFirstColumn="0" w:firstRowLastColumn="0" w:lastRowFirstColumn="0" w:lastRowLastColumn="0"/>
            <w:tcW w:w="0" w:type="auto"/>
            <w:hideMark/>
          </w:tcPr>
          <w:p w14:paraId="5DBAFF72" w14:textId="77777777" w:rsidR="00F21AA1" w:rsidRPr="00F21AA1" w:rsidRDefault="00F21AA1" w:rsidP="00F21AA1">
            <w:pPr>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DuckDB</w:t>
            </w:r>
          </w:p>
        </w:tc>
        <w:tc>
          <w:tcPr>
            <w:tcW w:w="0" w:type="auto"/>
            <w:hideMark/>
          </w:tcPr>
          <w:p w14:paraId="69E69507"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OLAP engine</w:t>
            </w:r>
          </w:p>
        </w:tc>
        <w:tc>
          <w:tcPr>
            <w:tcW w:w="0" w:type="auto"/>
            <w:hideMark/>
          </w:tcPr>
          <w:p w14:paraId="4DF00B81"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 xml:space="preserve">Embedded analytical database for reporting queries. Synced nightly from PostgreSQL via </w:t>
            </w:r>
            <w:r w:rsidRPr="00F21AA1">
              <w:rPr>
                <w:rFonts w:ascii="Courier New" w:eastAsia="Times New Roman" w:hAnsi="Courier New" w:cs="Courier New"/>
                <w:kern w:val="0"/>
                <w:sz w:val="20"/>
                <w:szCs w:val="20"/>
                <w14:ligatures w14:val="none"/>
              </w:rPr>
              <w:t>postgres_scanner</w:t>
            </w:r>
            <w:r w:rsidRPr="00F21AA1">
              <w:rPr>
                <w:rFonts w:ascii="Times New Roman" w:eastAsia="Times New Roman" w:hAnsi="Times New Roman" w:cs="Times New Roman"/>
                <w:kern w:val="0"/>
                <w:sz w:val="20"/>
                <w:szCs w:val="20"/>
                <w14:ligatures w14:val="none"/>
              </w:rPr>
              <w:t>. Powers the trial balance (mizan), KDV summary, aging receivables, and cash flow views at sub-200ms speed even at large row counts.</w:t>
            </w:r>
          </w:p>
        </w:tc>
        <w:tc>
          <w:tcPr>
            <w:tcW w:w="0" w:type="auto"/>
            <w:hideMark/>
          </w:tcPr>
          <w:p w14:paraId="0CF6252A"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Supabase (as data source)</w:t>
            </w:r>
          </w:p>
        </w:tc>
        <w:tc>
          <w:tcPr>
            <w:tcW w:w="0" w:type="auto"/>
            <w:hideMark/>
          </w:tcPr>
          <w:p w14:paraId="59FC72CE"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Trigger.dev report jobs, Virtual CFO query execution</w:t>
            </w:r>
          </w:p>
        </w:tc>
      </w:tr>
      <w:tr w:rsidR="00F21AA1" w:rsidRPr="00F21AA1" w14:paraId="21A30DAD" w14:textId="77777777" w:rsidTr="00F21AA1">
        <w:tc>
          <w:tcPr>
            <w:cnfStyle w:val="001000000000" w:firstRow="0" w:lastRow="0" w:firstColumn="1" w:lastColumn="0" w:oddVBand="0" w:evenVBand="0" w:oddHBand="0" w:evenHBand="0" w:firstRowFirstColumn="0" w:firstRowLastColumn="0" w:lastRowFirstColumn="0" w:lastRowLastColumn="0"/>
            <w:tcW w:w="0" w:type="auto"/>
            <w:hideMark/>
          </w:tcPr>
          <w:p w14:paraId="0E110901" w14:textId="77777777" w:rsidR="00F21AA1" w:rsidRPr="00F21AA1" w:rsidRDefault="00F21AA1" w:rsidP="00F21AA1">
            <w:pPr>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Sentry</w:t>
            </w:r>
          </w:p>
        </w:tc>
        <w:tc>
          <w:tcPr>
            <w:tcW w:w="0" w:type="auto"/>
            <w:hideMark/>
          </w:tcPr>
          <w:p w14:paraId="3E932296"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Error tracking</w:t>
            </w:r>
          </w:p>
        </w:tc>
        <w:tc>
          <w:tcPr>
            <w:tcW w:w="0" w:type="auto"/>
            <w:hideMark/>
          </w:tcPr>
          <w:p w14:paraId="2DA2A950"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Captures unhandled exceptions in both the Next.js frontend and Trigger.dev jobs. Alerts on errors within minutes. Source maps uploaded at build time so stack traces show original TypeScript.</w:t>
            </w:r>
          </w:p>
        </w:tc>
        <w:tc>
          <w:tcPr>
            <w:tcW w:w="0" w:type="auto"/>
            <w:hideMark/>
          </w:tcPr>
          <w:p w14:paraId="54462D37"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Vercel (Next.js), Trigger.dev</w:t>
            </w:r>
          </w:p>
        </w:tc>
        <w:tc>
          <w:tcPr>
            <w:tcW w:w="0" w:type="auto"/>
            <w:hideMark/>
          </w:tcPr>
          <w:p w14:paraId="234177F1"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Engineering team</w:t>
            </w:r>
          </w:p>
        </w:tc>
      </w:tr>
      <w:tr w:rsidR="00F21AA1" w:rsidRPr="00F21AA1" w14:paraId="55F06854" w14:textId="77777777" w:rsidTr="00F21AA1">
        <w:tc>
          <w:tcPr>
            <w:cnfStyle w:val="001000000000" w:firstRow="0" w:lastRow="0" w:firstColumn="1" w:lastColumn="0" w:oddVBand="0" w:evenVBand="0" w:oddHBand="0" w:evenHBand="0" w:firstRowFirstColumn="0" w:firstRowLastColumn="0" w:lastRowFirstColumn="0" w:lastRowLastColumn="0"/>
            <w:tcW w:w="0" w:type="auto"/>
            <w:hideMark/>
          </w:tcPr>
          <w:p w14:paraId="07507760" w14:textId="77777777" w:rsidR="00F21AA1" w:rsidRPr="00F21AA1" w:rsidRDefault="00F21AA1" w:rsidP="00F21AA1">
            <w:pPr>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Axiom</w:t>
            </w:r>
          </w:p>
        </w:tc>
        <w:tc>
          <w:tcPr>
            <w:tcW w:w="0" w:type="auto"/>
            <w:hideMark/>
          </w:tcPr>
          <w:p w14:paraId="350042F7"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Log management</w:t>
            </w:r>
          </w:p>
        </w:tc>
        <w:tc>
          <w:tcPr>
            <w:tcW w:w="0" w:type="auto"/>
            <w:hideMark/>
          </w:tcPr>
          <w:p w14:paraId="6615D432"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 xml:space="preserve">Receives structured logs from tRPC routes and all Trigger.dev jobs via OpenTelemetry. SQL-queryable — used to analyse the </w:t>
            </w:r>
            <w:r w:rsidRPr="00F21AA1">
              <w:rPr>
                <w:rFonts w:ascii="Courier New" w:eastAsia="Times New Roman" w:hAnsi="Courier New" w:cs="Courier New"/>
                <w:kern w:val="0"/>
                <w:sz w:val="20"/>
                <w:szCs w:val="20"/>
                <w14:ligatures w14:val="none"/>
              </w:rPr>
              <w:t>ai_query_log</w:t>
            </w:r>
            <w:r w:rsidRPr="00F21AA1">
              <w:rPr>
                <w:rFonts w:ascii="Times New Roman" w:eastAsia="Times New Roman" w:hAnsi="Times New Roman" w:cs="Times New Roman"/>
                <w:kern w:val="0"/>
                <w:sz w:val="20"/>
                <w:szCs w:val="20"/>
                <w14:ligatures w14:val="none"/>
              </w:rPr>
              <w:t>, audit anomalies, and slow job patterns.</w:t>
            </w:r>
          </w:p>
        </w:tc>
        <w:tc>
          <w:tcPr>
            <w:tcW w:w="0" w:type="auto"/>
            <w:hideMark/>
          </w:tcPr>
          <w:p w14:paraId="6E7A7387"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OpenTelemetry</w:t>
            </w:r>
          </w:p>
        </w:tc>
        <w:tc>
          <w:tcPr>
            <w:tcW w:w="0" w:type="auto"/>
            <w:hideMark/>
          </w:tcPr>
          <w:p w14:paraId="6AAEFB6D"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Engineering team, audit-anomaly-digest cron</w:t>
            </w:r>
          </w:p>
        </w:tc>
      </w:tr>
      <w:tr w:rsidR="00F21AA1" w:rsidRPr="00F21AA1" w14:paraId="625B5214" w14:textId="77777777" w:rsidTr="00F21AA1">
        <w:tc>
          <w:tcPr>
            <w:cnfStyle w:val="001000000000" w:firstRow="0" w:lastRow="0" w:firstColumn="1" w:lastColumn="0" w:oddVBand="0" w:evenVBand="0" w:oddHBand="0" w:evenHBand="0" w:firstRowFirstColumn="0" w:firstRowLastColumn="0" w:lastRowFirstColumn="0" w:lastRowLastColumn="0"/>
            <w:tcW w:w="0" w:type="auto"/>
            <w:hideMark/>
          </w:tcPr>
          <w:p w14:paraId="02DF2F4B" w14:textId="77777777" w:rsidR="00F21AA1" w:rsidRPr="00F21AA1" w:rsidRDefault="00F21AA1" w:rsidP="00F21AA1">
            <w:pPr>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OpenTelemetry</w:t>
            </w:r>
          </w:p>
        </w:tc>
        <w:tc>
          <w:tcPr>
            <w:tcW w:w="0" w:type="auto"/>
            <w:hideMark/>
          </w:tcPr>
          <w:p w14:paraId="4725FC61"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Distributed tracing</w:t>
            </w:r>
          </w:p>
        </w:tc>
        <w:tc>
          <w:tcPr>
            <w:tcW w:w="0" w:type="auto"/>
            <w:hideMark/>
          </w:tcPr>
          <w:p w14:paraId="174FEE8F"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Instruments every tRPC handler, Trigger.dev task, and DuckDB query with spans. Traces flow from browser click through API route through job through database — visible as a single flame graph in Axiom.</w:t>
            </w:r>
          </w:p>
        </w:tc>
        <w:tc>
          <w:tcPr>
            <w:tcW w:w="0" w:type="auto"/>
            <w:hideMark/>
          </w:tcPr>
          <w:p w14:paraId="707F9BD8"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Axiom (trace export destination)</w:t>
            </w:r>
          </w:p>
        </w:tc>
        <w:tc>
          <w:tcPr>
            <w:tcW w:w="0" w:type="auto"/>
            <w:hideMark/>
          </w:tcPr>
          <w:p w14:paraId="6A8A9AA3" w14:textId="77777777" w:rsidR="00F21AA1" w:rsidRPr="00F21AA1" w:rsidRDefault="00F21AA1" w:rsidP="00F21AA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F21AA1">
              <w:rPr>
                <w:rFonts w:ascii="Times New Roman" w:eastAsia="Times New Roman" w:hAnsi="Times New Roman" w:cs="Times New Roman"/>
                <w:kern w:val="0"/>
                <w:sz w:val="20"/>
                <w:szCs w:val="20"/>
                <w14:ligatures w14:val="none"/>
              </w:rPr>
              <w:t>Engineering team diagnosing slow reports</w:t>
            </w:r>
          </w:p>
        </w:tc>
      </w:tr>
    </w:tbl>
    <w:p w14:paraId="6468B490"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How they connect end-to-end for a typical user action:</w:t>
      </w:r>
    </w:p>
    <w:p w14:paraId="1FE3D65A"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 xml:space="preserve">A user authenticates via </w:t>
      </w:r>
      <w:r w:rsidRPr="00F21AA1">
        <w:rPr>
          <w:rFonts w:ascii="Times New Roman" w:eastAsia="Times New Roman" w:hAnsi="Times New Roman" w:cs="Times New Roman"/>
          <w:b/>
          <w:bCs/>
          <w:kern w:val="0"/>
          <w14:ligatures w14:val="none"/>
        </w:rPr>
        <w:t>Clerk</w:t>
      </w:r>
      <w:r w:rsidRPr="00F21AA1">
        <w:rPr>
          <w:rFonts w:ascii="Times New Roman" w:eastAsia="Times New Roman" w:hAnsi="Times New Roman" w:cs="Times New Roman"/>
          <w:kern w:val="0"/>
          <w14:ligatures w14:val="none"/>
        </w:rPr>
        <w:t xml:space="preserve"> → hits </w:t>
      </w:r>
      <w:r w:rsidRPr="00F21AA1">
        <w:rPr>
          <w:rFonts w:ascii="Times New Roman" w:eastAsia="Times New Roman" w:hAnsi="Times New Roman" w:cs="Times New Roman"/>
          <w:b/>
          <w:bCs/>
          <w:kern w:val="0"/>
          <w14:ligatures w14:val="none"/>
        </w:rPr>
        <w:t>Vercel</w:t>
      </w:r>
      <w:r w:rsidRPr="00F21AA1">
        <w:rPr>
          <w:rFonts w:ascii="Times New Roman" w:eastAsia="Times New Roman" w:hAnsi="Times New Roman" w:cs="Times New Roman"/>
          <w:kern w:val="0"/>
          <w14:ligatures w14:val="none"/>
        </w:rPr>
        <w:t xml:space="preserve"> (Next.js) → </w:t>
      </w:r>
      <w:r w:rsidRPr="00F21AA1">
        <w:rPr>
          <w:rFonts w:ascii="Times New Roman" w:eastAsia="Times New Roman" w:hAnsi="Times New Roman" w:cs="Times New Roman"/>
          <w:b/>
          <w:bCs/>
          <w:kern w:val="0"/>
          <w14:ligatures w14:val="none"/>
        </w:rPr>
        <w:t>tRPC</w:t>
      </w:r>
      <w:r w:rsidRPr="00F21AA1">
        <w:rPr>
          <w:rFonts w:ascii="Times New Roman" w:eastAsia="Times New Roman" w:hAnsi="Times New Roman" w:cs="Times New Roman"/>
          <w:kern w:val="0"/>
          <w14:ligatures w14:val="none"/>
        </w:rPr>
        <w:t xml:space="preserve"> router resolves their company from </w:t>
      </w:r>
      <w:r w:rsidRPr="00F21AA1">
        <w:rPr>
          <w:rFonts w:ascii="Times New Roman" w:eastAsia="Times New Roman" w:hAnsi="Times New Roman" w:cs="Times New Roman"/>
          <w:b/>
          <w:bCs/>
          <w:kern w:val="0"/>
          <w14:ligatures w14:val="none"/>
        </w:rPr>
        <w:t>Supabase</w:t>
      </w:r>
      <w:r w:rsidRPr="00F21AA1">
        <w:rPr>
          <w:rFonts w:ascii="Times New Roman" w:eastAsia="Times New Roman" w:hAnsi="Times New Roman" w:cs="Times New Roman"/>
          <w:kern w:val="0"/>
          <w14:ligatures w14:val="none"/>
        </w:rPr>
        <w:t xml:space="preserve"> → if the action is data entry it writes directly to </w:t>
      </w:r>
      <w:r w:rsidRPr="00F21AA1">
        <w:rPr>
          <w:rFonts w:ascii="Times New Roman" w:eastAsia="Times New Roman" w:hAnsi="Times New Roman" w:cs="Times New Roman"/>
          <w:b/>
          <w:bCs/>
          <w:kern w:val="0"/>
          <w14:ligatures w14:val="none"/>
        </w:rPr>
        <w:t>Supabase</w:t>
      </w:r>
      <w:r w:rsidRPr="00F21AA1">
        <w:rPr>
          <w:rFonts w:ascii="Times New Roman" w:eastAsia="Times New Roman" w:hAnsi="Times New Roman" w:cs="Times New Roman"/>
          <w:kern w:val="0"/>
          <w14:ligatures w14:val="none"/>
        </w:rPr>
        <w:t xml:space="preserve"> PostgreSQL → if it triggers a large file import it queues a </w:t>
      </w:r>
      <w:r w:rsidRPr="00F21AA1">
        <w:rPr>
          <w:rFonts w:ascii="Times New Roman" w:eastAsia="Times New Roman" w:hAnsi="Times New Roman" w:cs="Times New Roman"/>
          <w:b/>
          <w:bCs/>
          <w:kern w:val="0"/>
          <w14:ligatures w14:val="none"/>
        </w:rPr>
        <w:t>Trigger.dev</w:t>
      </w:r>
      <w:r w:rsidRPr="00F21AA1">
        <w:rPr>
          <w:rFonts w:ascii="Times New Roman" w:eastAsia="Times New Roman" w:hAnsi="Times New Roman" w:cs="Times New Roman"/>
          <w:kern w:val="0"/>
          <w14:ligatures w14:val="none"/>
        </w:rPr>
        <w:t xml:space="preserve"> job which reads from </w:t>
      </w:r>
      <w:r w:rsidRPr="00F21AA1">
        <w:rPr>
          <w:rFonts w:ascii="Times New Roman" w:eastAsia="Times New Roman" w:hAnsi="Times New Roman" w:cs="Times New Roman"/>
          <w:b/>
          <w:bCs/>
          <w:kern w:val="0"/>
          <w14:ligatures w14:val="none"/>
        </w:rPr>
        <w:t>Cloudflare R2</w:t>
      </w:r>
      <w:r w:rsidRPr="00F21AA1">
        <w:rPr>
          <w:rFonts w:ascii="Times New Roman" w:eastAsia="Times New Roman" w:hAnsi="Times New Roman" w:cs="Times New Roman"/>
          <w:kern w:val="0"/>
          <w14:ligatures w14:val="none"/>
        </w:rPr>
        <w:t xml:space="preserve"> → for reporting the job queries </w:t>
      </w:r>
      <w:r w:rsidRPr="00F21AA1">
        <w:rPr>
          <w:rFonts w:ascii="Times New Roman" w:eastAsia="Times New Roman" w:hAnsi="Times New Roman" w:cs="Times New Roman"/>
          <w:b/>
          <w:bCs/>
          <w:kern w:val="0"/>
          <w14:ligatures w14:val="none"/>
        </w:rPr>
        <w:t>DuckDB</w:t>
      </w:r>
      <w:r w:rsidRPr="00F21AA1">
        <w:rPr>
          <w:rFonts w:ascii="Times New Roman" w:eastAsia="Times New Roman" w:hAnsi="Times New Roman" w:cs="Times New Roman"/>
          <w:kern w:val="0"/>
          <w14:ligatures w14:val="none"/>
        </w:rPr>
        <w:t xml:space="preserve"> (synced from Supabase) → if it's a Virtual CFO question </w:t>
      </w:r>
      <w:r w:rsidRPr="00F21AA1">
        <w:rPr>
          <w:rFonts w:ascii="Times New Roman" w:eastAsia="Times New Roman" w:hAnsi="Times New Roman" w:cs="Times New Roman"/>
          <w:b/>
          <w:bCs/>
          <w:kern w:val="0"/>
          <w14:ligatures w14:val="none"/>
        </w:rPr>
        <w:t>Vanna.AI</w:t>
      </w:r>
      <w:r w:rsidRPr="00F21AA1">
        <w:rPr>
          <w:rFonts w:ascii="Times New Roman" w:eastAsia="Times New Roman" w:hAnsi="Times New Roman" w:cs="Times New Roman"/>
          <w:kern w:val="0"/>
          <w14:ligatures w14:val="none"/>
        </w:rPr>
        <w:t xml:space="preserve"> searches </w:t>
      </w:r>
      <w:r w:rsidRPr="00F21AA1">
        <w:rPr>
          <w:rFonts w:ascii="Times New Roman" w:eastAsia="Times New Roman" w:hAnsi="Times New Roman" w:cs="Times New Roman"/>
          <w:b/>
          <w:bCs/>
          <w:kern w:val="0"/>
          <w14:ligatures w14:val="none"/>
        </w:rPr>
        <w:t>Supabase</w:t>
      </w:r>
      <w:r w:rsidRPr="00F21AA1">
        <w:rPr>
          <w:rFonts w:ascii="Times New Roman" w:eastAsia="Times New Roman" w:hAnsi="Times New Roman" w:cs="Times New Roman"/>
          <w:kern w:val="0"/>
          <w14:ligatures w14:val="none"/>
        </w:rPr>
        <w:t xml:space="preserve"> pgvector then calls </w:t>
      </w:r>
      <w:r w:rsidRPr="00F21AA1">
        <w:rPr>
          <w:rFonts w:ascii="Times New Roman" w:eastAsia="Times New Roman" w:hAnsi="Times New Roman" w:cs="Times New Roman"/>
          <w:b/>
          <w:bCs/>
          <w:kern w:val="0"/>
          <w14:ligatures w14:val="none"/>
        </w:rPr>
        <w:t>Gemini</w:t>
      </w:r>
      <w:r w:rsidRPr="00F21AA1">
        <w:rPr>
          <w:rFonts w:ascii="Times New Roman" w:eastAsia="Times New Roman" w:hAnsi="Times New Roman" w:cs="Times New Roman"/>
          <w:kern w:val="0"/>
          <w14:ligatures w14:val="none"/>
        </w:rPr>
        <w:t xml:space="preserve"> via the </w:t>
      </w:r>
      <w:r w:rsidRPr="00F21AA1">
        <w:rPr>
          <w:rFonts w:ascii="Times New Roman" w:eastAsia="Times New Roman" w:hAnsi="Times New Roman" w:cs="Times New Roman"/>
          <w:b/>
          <w:bCs/>
          <w:kern w:val="0"/>
          <w14:ligatures w14:val="none"/>
        </w:rPr>
        <w:t>Vercel AI SDK</w:t>
      </w:r>
      <w:r w:rsidRPr="00F21AA1">
        <w:rPr>
          <w:rFonts w:ascii="Times New Roman" w:eastAsia="Times New Roman" w:hAnsi="Times New Roman" w:cs="Times New Roman"/>
          <w:kern w:val="0"/>
          <w14:ligatures w14:val="none"/>
        </w:rPr>
        <w:t xml:space="preserve"> → results surface in the browser → everything is logged to </w:t>
      </w:r>
      <w:r w:rsidRPr="00F21AA1">
        <w:rPr>
          <w:rFonts w:ascii="Times New Roman" w:eastAsia="Times New Roman" w:hAnsi="Times New Roman" w:cs="Times New Roman"/>
          <w:b/>
          <w:bCs/>
          <w:kern w:val="0"/>
          <w14:ligatures w14:val="none"/>
        </w:rPr>
        <w:t>Axiom</w:t>
      </w:r>
      <w:r w:rsidRPr="00F21AA1">
        <w:rPr>
          <w:rFonts w:ascii="Times New Roman" w:eastAsia="Times New Roman" w:hAnsi="Times New Roman" w:cs="Times New Roman"/>
          <w:kern w:val="0"/>
          <w14:ligatures w14:val="none"/>
        </w:rPr>
        <w:t xml:space="preserve"> via </w:t>
      </w:r>
      <w:r w:rsidRPr="00F21AA1">
        <w:rPr>
          <w:rFonts w:ascii="Times New Roman" w:eastAsia="Times New Roman" w:hAnsi="Times New Roman" w:cs="Times New Roman"/>
          <w:b/>
          <w:bCs/>
          <w:kern w:val="0"/>
          <w14:ligatures w14:val="none"/>
        </w:rPr>
        <w:t>OpenTelemetry</w:t>
      </w:r>
      <w:r w:rsidRPr="00F21AA1">
        <w:rPr>
          <w:rFonts w:ascii="Times New Roman" w:eastAsia="Times New Roman" w:hAnsi="Times New Roman" w:cs="Times New Roman"/>
          <w:kern w:val="0"/>
          <w14:ligatures w14:val="none"/>
        </w:rPr>
        <w:t xml:space="preserve"> and errors go to </w:t>
      </w:r>
      <w:r w:rsidRPr="00F21AA1">
        <w:rPr>
          <w:rFonts w:ascii="Times New Roman" w:eastAsia="Times New Roman" w:hAnsi="Times New Roman" w:cs="Times New Roman"/>
          <w:b/>
          <w:bCs/>
          <w:kern w:val="0"/>
          <w14:ligatures w14:val="none"/>
        </w:rPr>
        <w:t>Sentry</w:t>
      </w:r>
      <w:r w:rsidRPr="00F21AA1">
        <w:rPr>
          <w:rFonts w:ascii="Times New Roman" w:eastAsia="Times New Roman" w:hAnsi="Times New Roman" w:cs="Times New Roman"/>
          <w:kern w:val="0"/>
          <w14:ligatures w14:val="none"/>
        </w:rPr>
        <w:t>.</w:t>
      </w:r>
    </w:p>
    <w:p w14:paraId="17538505" w14:textId="77777777" w:rsidR="00F21AA1" w:rsidRDefault="00F21AA1"/>
    <w:p w14:paraId="34800EE9" w14:textId="77777777" w:rsidR="00F21AA1" w:rsidRDefault="00F21AA1"/>
    <w:p w14:paraId="46338713" w14:textId="77777777" w:rsidR="00F21AA1" w:rsidRDefault="00F21AA1"/>
    <w:p w14:paraId="25E79984" w14:textId="77777777" w:rsidR="00F21AA1" w:rsidRDefault="00F21AA1"/>
    <w:p w14:paraId="32B24730" w14:textId="77777777" w:rsidR="00F21AA1" w:rsidRDefault="00F21AA1"/>
    <w:p w14:paraId="4F0A631D" w14:textId="77777777" w:rsidR="00F21AA1" w:rsidRDefault="00F21AA1"/>
    <w:p w14:paraId="20D60226" w14:textId="4687A9A9" w:rsidR="00F21AA1" w:rsidRPr="00F21AA1" w:rsidRDefault="00F21AA1" w:rsidP="00F21AA1">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F21AA1">
        <w:rPr>
          <w:rFonts w:ascii="Times New Roman" w:eastAsia="Times New Roman" w:hAnsi="Times New Roman" w:cs="Times New Roman"/>
          <w:b/>
          <w:bCs/>
          <w:kern w:val="0"/>
          <w:sz w:val="32"/>
          <w:szCs w:val="32"/>
          <w14:ligatures w14:val="none"/>
        </w:rPr>
        <w:t>PRODUCTION DEPLOYMENT MODEL</w:t>
      </w:r>
    </w:p>
    <w:p w14:paraId="4D1D2952" w14:textId="77777777" w:rsidR="00F21AA1" w:rsidRPr="00F21AA1" w:rsidRDefault="00EE5543" w:rsidP="00F21AA1">
      <w:pPr>
        <w:spacing w:after="0" w:line="240" w:lineRule="auto"/>
        <w:rPr>
          <w:rFonts w:ascii="Times New Roman" w:eastAsia="Times New Roman" w:hAnsi="Times New Roman" w:cs="Times New Roman"/>
          <w:kern w:val="0"/>
          <w14:ligatures w14:val="none"/>
        </w:rPr>
      </w:pPr>
      <w:r w:rsidRPr="00EE5543">
        <w:rPr>
          <w:rFonts w:ascii="Times New Roman" w:eastAsia="Times New Roman" w:hAnsi="Times New Roman" w:cs="Times New Roman"/>
          <w:noProof/>
          <w:kern w:val="0"/>
        </w:rPr>
        <w:pict w14:anchorId="07FB31DC">
          <v:rect id="_x0000_i1034" alt="" style="width:468pt;height:.05pt;mso-width-percent:0;mso-height-percent:0;mso-width-percent:0;mso-height-percent:0" o:hralign="center" o:hrstd="t" o:hr="t" fillcolor="#a0a0a0" stroked="f"/>
        </w:pict>
      </w:r>
    </w:p>
    <w:p w14:paraId="72C70D7F" w14:textId="77777777" w:rsidR="00F21AA1" w:rsidRPr="00F21AA1" w:rsidRDefault="00F21AA1" w:rsidP="00F21A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1AA1">
        <w:rPr>
          <w:rFonts w:ascii="Times New Roman" w:eastAsia="Times New Roman" w:hAnsi="Times New Roman" w:cs="Times New Roman"/>
          <w:b/>
          <w:bCs/>
          <w:kern w:val="0"/>
          <w:sz w:val="36"/>
          <w:szCs w:val="36"/>
          <w14:ligatures w14:val="none"/>
        </w:rPr>
        <w:t>1. Hosting &amp; Runtime</w:t>
      </w:r>
    </w:p>
    <w:p w14:paraId="595DB1C1"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What it is now:</w:t>
      </w:r>
      <w:r w:rsidRPr="00F21AA1">
        <w:rPr>
          <w:rFonts w:ascii="Times New Roman" w:eastAsia="Times New Roman" w:hAnsi="Times New Roman" w:cs="Times New Roman"/>
          <w:kern w:val="0"/>
          <w14:ligatures w14:val="none"/>
        </w:rPr>
        <w:t xml:space="preserve"> Vercel free/hobby tier most likely, Supabase free tier.</w:t>
      </w:r>
    </w:p>
    <w:p w14:paraId="7A791340"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What it must be for production:</w:t>
      </w:r>
    </w:p>
    <w:p w14:paraId="11E46BCC"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Vercel:</w:t>
      </w:r>
      <w:r w:rsidRPr="00F21AA1">
        <w:rPr>
          <w:rFonts w:ascii="Times New Roman" w:eastAsia="Times New Roman" w:hAnsi="Times New Roman" w:cs="Times New Roman"/>
          <w:kern w:val="0"/>
          <w14:ligatures w14:val="none"/>
        </w:rPr>
        <w:t xml:space="preserve"> Upgrade to the </w:t>
      </w:r>
      <w:r w:rsidRPr="00F21AA1">
        <w:rPr>
          <w:rFonts w:ascii="Times New Roman" w:eastAsia="Times New Roman" w:hAnsi="Times New Roman" w:cs="Times New Roman"/>
          <w:b/>
          <w:bCs/>
          <w:kern w:val="0"/>
          <w14:ligatures w14:val="none"/>
        </w:rPr>
        <w:t>Pro plan</w:t>
      </w:r>
      <w:r w:rsidRPr="00F21AA1">
        <w:rPr>
          <w:rFonts w:ascii="Times New Roman" w:eastAsia="Times New Roman" w:hAnsi="Times New Roman" w:cs="Times New Roman"/>
          <w:kern w:val="0"/>
          <w14:ligatures w14:val="none"/>
        </w:rPr>
        <w:t xml:space="preserve"> ($20/month). The free tier has a 10-second function timeout — your Trigger.dev job triggers, report downloads, and large tRPC mutations will hit this. Pro gives you 60-second timeouts and removes the soft bandwidth limits. For a financial SaaS with real customers you also need the Pro SLA.</w:t>
      </w:r>
    </w:p>
    <w:p w14:paraId="03083A05"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Supabase:</w:t>
      </w:r>
      <w:r w:rsidRPr="00F21AA1">
        <w:rPr>
          <w:rFonts w:ascii="Times New Roman" w:eastAsia="Times New Roman" w:hAnsi="Times New Roman" w:cs="Times New Roman"/>
          <w:kern w:val="0"/>
          <w14:ligatures w14:val="none"/>
        </w:rPr>
        <w:t xml:space="preserve"> Upgrade to the </w:t>
      </w:r>
      <w:r w:rsidRPr="00F21AA1">
        <w:rPr>
          <w:rFonts w:ascii="Times New Roman" w:eastAsia="Times New Roman" w:hAnsi="Times New Roman" w:cs="Times New Roman"/>
          <w:b/>
          <w:bCs/>
          <w:kern w:val="0"/>
          <w14:ligatures w14:val="none"/>
        </w:rPr>
        <w:t>Pro plan</w:t>
      </w:r>
      <w:r w:rsidRPr="00F21AA1">
        <w:rPr>
          <w:rFonts w:ascii="Times New Roman" w:eastAsia="Times New Roman" w:hAnsi="Times New Roman" w:cs="Times New Roman"/>
          <w:kern w:val="0"/>
          <w14:ligatures w14:val="none"/>
        </w:rPr>
        <w:t xml:space="preserve"> ($25/month per project). This is non-negotiable for three specific reasons tied directly to your architecture: (1) Point-In-Time Recovery (PITR) is Pro-only — without it your RPO is "last daily backup," which is unacceptable for a financial system. (2) The dedicated connection pooler (PgBouncer) is Pro-only — the shared pooler has no performance guarantees. (3) Pausing — free projects pause after one week of inactivity. A production accounting system cannot go offline because no one logged in over a long weekend.</w:t>
      </w:r>
    </w:p>
    <w:p w14:paraId="6DA67B2D" w14:textId="77777777" w:rsidR="00F21AA1" w:rsidRPr="00F21AA1" w:rsidRDefault="00EE5543"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noProof/>
          <w:kern w:val="0"/>
        </w:rPr>
        <w:pict w14:anchorId="3CB28F0C">
          <v:rect id="_x0000_i1033" style="width:0;height:1.5pt" o:hralign="center" o:hrstd="t" o:hr="t" fillcolor="#a0a0a0" stroked="f"/>
        </w:pict>
      </w:r>
    </w:p>
    <w:p w14:paraId="26D05162" w14:textId="77777777" w:rsidR="00F21AA1" w:rsidRPr="00F21AA1" w:rsidRDefault="00F21AA1" w:rsidP="00F21A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1AA1">
        <w:rPr>
          <w:rFonts w:ascii="Times New Roman" w:eastAsia="Times New Roman" w:hAnsi="Times New Roman" w:cs="Times New Roman"/>
          <w:b/>
          <w:bCs/>
          <w:kern w:val="0"/>
          <w:sz w:val="36"/>
          <w:szCs w:val="36"/>
          <w14:ligatures w14:val="none"/>
        </w:rPr>
        <w:t>2. Environment Variables &amp; Secrets</w:t>
      </w:r>
    </w:p>
    <w:p w14:paraId="20CED387"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What it is now:</w:t>
      </w:r>
      <w:r w:rsidRPr="00F21AA1">
        <w:rPr>
          <w:rFonts w:ascii="Times New Roman" w:eastAsia="Times New Roman" w:hAnsi="Times New Roman" w:cs="Times New Roman"/>
          <w:kern w:val="0"/>
          <w14:ligatures w14:val="none"/>
        </w:rPr>
        <w:t xml:space="preserve"> A </w:t>
      </w:r>
      <w:r w:rsidRPr="00F21AA1">
        <w:rPr>
          <w:rFonts w:ascii="Courier New" w:eastAsia="Times New Roman" w:hAnsi="Courier New" w:cs="Courier New"/>
          <w:kern w:val="0"/>
          <w:sz w:val="20"/>
          <w:szCs w:val="20"/>
          <w14:ligatures w14:val="none"/>
        </w:rPr>
        <w:t>.env</w:t>
      </w:r>
      <w:r w:rsidRPr="00F21AA1">
        <w:rPr>
          <w:rFonts w:ascii="Times New Roman" w:eastAsia="Times New Roman" w:hAnsi="Times New Roman" w:cs="Times New Roman"/>
          <w:kern w:val="0"/>
          <w14:ligatures w14:val="none"/>
        </w:rPr>
        <w:t xml:space="preserve"> file on your local machine.</w:t>
      </w:r>
    </w:p>
    <w:p w14:paraId="39959AFD"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What it must be for production:</w:t>
      </w:r>
    </w:p>
    <w:p w14:paraId="3B67B78C"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 xml:space="preserve">Every secret must live in the </w:t>
      </w:r>
      <w:r w:rsidRPr="00F21AA1">
        <w:rPr>
          <w:rFonts w:ascii="Times New Roman" w:eastAsia="Times New Roman" w:hAnsi="Times New Roman" w:cs="Times New Roman"/>
          <w:b/>
          <w:bCs/>
          <w:kern w:val="0"/>
          <w14:ligatures w14:val="none"/>
        </w:rPr>
        <w:t>Vercel dashboard</w:t>
      </w:r>
      <w:r w:rsidRPr="00F21AA1">
        <w:rPr>
          <w:rFonts w:ascii="Times New Roman" w:eastAsia="Times New Roman" w:hAnsi="Times New Roman" w:cs="Times New Roman"/>
          <w:kern w:val="0"/>
          <w14:ligatures w14:val="none"/>
        </w:rPr>
        <w:t xml:space="preserve"> under Project → Settings → Environment Variables, scoped to the Production environment only. Never in the repo, never in </w:t>
      </w:r>
      <w:r w:rsidRPr="00F21AA1">
        <w:rPr>
          <w:rFonts w:ascii="Courier New" w:eastAsia="Times New Roman" w:hAnsi="Courier New" w:cs="Courier New"/>
          <w:kern w:val="0"/>
          <w:sz w:val="20"/>
          <w:szCs w:val="20"/>
          <w14:ligatures w14:val="none"/>
        </w:rPr>
        <w:t>.env.production</w:t>
      </w:r>
      <w:r w:rsidRPr="00F21AA1">
        <w:rPr>
          <w:rFonts w:ascii="Times New Roman" w:eastAsia="Times New Roman" w:hAnsi="Times New Roman" w:cs="Times New Roman"/>
          <w:kern w:val="0"/>
          <w14:ligatures w14:val="none"/>
        </w:rPr>
        <w:t xml:space="preserve"> committed to git.</w:t>
      </w:r>
    </w:p>
    <w:p w14:paraId="14F95552"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 xml:space="preserve">Trigger.dev jobs need their own copy of every secret set as </w:t>
      </w:r>
      <w:r w:rsidRPr="00F21AA1">
        <w:rPr>
          <w:rFonts w:ascii="Times New Roman" w:eastAsia="Times New Roman" w:hAnsi="Times New Roman" w:cs="Times New Roman"/>
          <w:b/>
          <w:bCs/>
          <w:kern w:val="0"/>
          <w14:ligatures w14:val="none"/>
        </w:rPr>
        <w:t>Trigger.dev environment variables</w:t>
      </w:r>
      <w:r w:rsidRPr="00F21AA1">
        <w:rPr>
          <w:rFonts w:ascii="Times New Roman" w:eastAsia="Times New Roman" w:hAnsi="Times New Roman" w:cs="Times New Roman"/>
          <w:kern w:val="0"/>
          <w14:ligatures w14:val="none"/>
        </w:rPr>
        <w:t xml:space="preserve"> in the Trigger.dev cloud dashboard — they run in a separate process and cannot read Vercel's env vars.</w:t>
      </w:r>
    </w:p>
    <w:p w14:paraId="3C4AEE00"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 xml:space="preserve">The secrets that need to exist in both places: </w:t>
      </w:r>
      <w:r w:rsidRPr="00F21AA1">
        <w:rPr>
          <w:rFonts w:ascii="Courier New" w:eastAsia="Times New Roman" w:hAnsi="Courier New" w:cs="Courier New"/>
          <w:kern w:val="0"/>
          <w:sz w:val="20"/>
          <w:szCs w:val="20"/>
          <w14:ligatures w14:val="none"/>
        </w:rPr>
        <w:t>SUPABASE_SERVICE_ROLE_KEY</w:t>
      </w:r>
      <w:r w:rsidRPr="00F21AA1">
        <w:rPr>
          <w:rFonts w:ascii="Times New Roman" w:eastAsia="Times New Roman" w:hAnsi="Times New Roman" w:cs="Times New Roman"/>
          <w:kern w:val="0"/>
          <w14:ligatures w14:val="none"/>
        </w:rPr>
        <w:t xml:space="preserve">, </w:t>
      </w:r>
      <w:r w:rsidRPr="00F21AA1">
        <w:rPr>
          <w:rFonts w:ascii="Courier New" w:eastAsia="Times New Roman" w:hAnsi="Courier New" w:cs="Courier New"/>
          <w:kern w:val="0"/>
          <w:sz w:val="20"/>
          <w:szCs w:val="20"/>
          <w14:ligatures w14:val="none"/>
        </w:rPr>
        <w:t>GEMINI_API_KEY</w:t>
      </w:r>
      <w:r w:rsidRPr="00F21AA1">
        <w:rPr>
          <w:rFonts w:ascii="Times New Roman" w:eastAsia="Times New Roman" w:hAnsi="Times New Roman" w:cs="Times New Roman"/>
          <w:kern w:val="0"/>
          <w14:ligatures w14:val="none"/>
        </w:rPr>
        <w:t xml:space="preserve">, </w:t>
      </w:r>
      <w:r w:rsidRPr="00F21AA1">
        <w:rPr>
          <w:rFonts w:ascii="Courier New" w:eastAsia="Times New Roman" w:hAnsi="Courier New" w:cs="Courier New"/>
          <w:kern w:val="0"/>
          <w:sz w:val="20"/>
          <w:szCs w:val="20"/>
          <w14:ligatures w14:val="none"/>
        </w:rPr>
        <w:t>RESEND_API_KEY</w:t>
      </w:r>
      <w:r w:rsidRPr="00F21AA1">
        <w:rPr>
          <w:rFonts w:ascii="Times New Roman" w:eastAsia="Times New Roman" w:hAnsi="Times New Roman" w:cs="Times New Roman"/>
          <w:kern w:val="0"/>
          <w14:ligatures w14:val="none"/>
        </w:rPr>
        <w:t xml:space="preserve">, </w:t>
      </w:r>
      <w:r w:rsidRPr="00F21AA1">
        <w:rPr>
          <w:rFonts w:ascii="Courier New" w:eastAsia="Times New Roman" w:hAnsi="Courier New" w:cs="Courier New"/>
          <w:kern w:val="0"/>
          <w:sz w:val="20"/>
          <w:szCs w:val="20"/>
          <w14:ligatures w14:val="none"/>
        </w:rPr>
        <w:t>CLOUDFLARE_R2_*</w:t>
      </w:r>
      <w:r w:rsidRPr="00F21AA1">
        <w:rPr>
          <w:rFonts w:ascii="Times New Roman" w:eastAsia="Times New Roman" w:hAnsi="Times New Roman" w:cs="Times New Roman"/>
          <w:kern w:val="0"/>
          <w14:ligatures w14:val="none"/>
        </w:rPr>
        <w:t xml:space="preserve">. The </w:t>
      </w:r>
      <w:r w:rsidRPr="00F21AA1">
        <w:rPr>
          <w:rFonts w:ascii="Courier New" w:eastAsia="Times New Roman" w:hAnsi="Courier New" w:cs="Courier New"/>
          <w:kern w:val="0"/>
          <w:sz w:val="20"/>
          <w:szCs w:val="20"/>
          <w14:ligatures w14:val="none"/>
        </w:rPr>
        <w:t>NEXT_PUBLIC_*</w:t>
      </w:r>
      <w:r w:rsidRPr="00F21AA1">
        <w:rPr>
          <w:rFonts w:ascii="Times New Roman" w:eastAsia="Times New Roman" w:hAnsi="Times New Roman" w:cs="Times New Roman"/>
          <w:kern w:val="0"/>
          <w14:ligatures w14:val="none"/>
        </w:rPr>
        <w:t xml:space="preserve"> variables go in Vercel only (they're baked into the browser bundle at build time).</w:t>
      </w:r>
    </w:p>
    <w:p w14:paraId="0FF08937" w14:textId="77777777" w:rsidR="00F21AA1" w:rsidRDefault="00F21AA1" w:rsidP="00F21AA1">
      <w:pPr>
        <w:spacing w:before="100" w:beforeAutospacing="1" w:after="100" w:afterAutospacing="1" w:line="240" w:lineRule="auto"/>
        <w:rPr>
          <w:rFonts w:ascii="Times New Roman" w:eastAsia="Times New Roman" w:hAnsi="Times New Roman" w:cs="Times New Roman"/>
          <w:b/>
          <w:bCs/>
          <w:kern w:val="0"/>
          <w14:ligatures w14:val="none"/>
        </w:rPr>
      </w:pPr>
    </w:p>
    <w:p w14:paraId="21994D38" w14:textId="751A6062"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lastRenderedPageBreak/>
        <w:t>Also add for production:</w:t>
      </w:r>
    </w:p>
    <w:p w14:paraId="1134214F" w14:textId="77777777" w:rsidR="00F21AA1" w:rsidRPr="00F21AA1" w:rsidRDefault="00F21AA1" w:rsidP="00F21AA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Courier New" w:eastAsia="Times New Roman" w:hAnsi="Courier New" w:cs="Courier New"/>
          <w:kern w:val="0"/>
          <w:sz w:val="20"/>
          <w:szCs w:val="20"/>
          <w14:ligatures w14:val="none"/>
        </w:rPr>
        <w:t>NEXT_PUBLIC_APP_URL</w:t>
      </w:r>
      <w:r w:rsidRPr="00F21AA1">
        <w:rPr>
          <w:rFonts w:ascii="Times New Roman" w:eastAsia="Times New Roman" w:hAnsi="Times New Roman" w:cs="Times New Roman"/>
          <w:kern w:val="0"/>
          <w14:ligatures w14:val="none"/>
        </w:rPr>
        <w:t xml:space="preserve"> set to your real domain (e.g. </w:t>
      </w:r>
      <w:r w:rsidRPr="00F21AA1">
        <w:rPr>
          <w:rFonts w:ascii="Courier New" w:eastAsia="Times New Roman" w:hAnsi="Courier New" w:cs="Courier New"/>
          <w:kern w:val="0"/>
          <w:sz w:val="20"/>
          <w:szCs w:val="20"/>
          <w14:ligatures w14:val="none"/>
        </w:rPr>
        <w:t>https://app.finops.com</w:t>
      </w:r>
      <w:r w:rsidRPr="00F21AA1">
        <w:rPr>
          <w:rFonts w:ascii="Times New Roman" w:eastAsia="Times New Roman" w:hAnsi="Times New Roman" w:cs="Times New Roman"/>
          <w:kern w:val="0"/>
          <w14:ligatures w14:val="none"/>
        </w:rPr>
        <w:t xml:space="preserve">) — the </w:t>
      </w:r>
      <w:r w:rsidRPr="00F21AA1">
        <w:rPr>
          <w:rFonts w:ascii="Courier New" w:eastAsia="Times New Roman" w:hAnsi="Courier New" w:cs="Courier New"/>
          <w:kern w:val="0"/>
          <w:sz w:val="20"/>
          <w:szCs w:val="20"/>
          <w14:ligatures w14:val="none"/>
        </w:rPr>
        <w:t>report-generate</w:t>
      </w:r>
      <w:r w:rsidRPr="00F21AA1">
        <w:rPr>
          <w:rFonts w:ascii="Times New Roman" w:eastAsia="Times New Roman" w:hAnsi="Times New Roman" w:cs="Times New Roman"/>
          <w:kern w:val="0"/>
          <w14:ligatures w14:val="none"/>
        </w:rPr>
        <w:t xml:space="preserve"> job uses this to construct Playwright PDF URLs</w:t>
      </w:r>
    </w:p>
    <w:p w14:paraId="17EE7D83" w14:textId="77777777" w:rsidR="00F21AA1" w:rsidRPr="00F21AA1" w:rsidRDefault="00F21AA1" w:rsidP="00F21AA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Courier New" w:eastAsia="Times New Roman" w:hAnsi="Courier New" w:cs="Courier New"/>
          <w:kern w:val="0"/>
          <w:sz w:val="20"/>
          <w:szCs w:val="20"/>
          <w14:ligatures w14:val="none"/>
        </w:rPr>
        <w:t>CLERK_SERVICE_JWT</w:t>
      </w:r>
      <w:r w:rsidRPr="00F21AA1">
        <w:rPr>
          <w:rFonts w:ascii="Times New Roman" w:eastAsia="Times New Roman" w:hAnsi="Times New Roman" w:cs="Times New Roman"/>
          <w:kern w:val="0"/>
          <w14:ligatures w14:val="none"/>
        </w:rPr>
        <w:t xml:space="preserve"> — a long-lived service token for Playwright to authenticate RSC pages when generating PDFs server-side</w:t>
      </w:r>
    </w:p>
    <w:p w14:paraId="3351CBB4" w14:textId="77777777" w:rsidR="00F21AA1" w:rsidRPr="00F21AA1" w:rsidRDefault="00EE5543"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noProof/>
          <w:kern w:val="0"/>
        </w:rPr>
        <w:pict w14:anchorId="5C863625">
          <v:rect id="_x0000_i1032" style="width:0;height:1.5pt" o:hralign="center" o:hrstd="t" o:hr="t" fillcolor="#a0a0a0" stroked="f"/>
        </w:pict>
      </w:r>
    </w:p>
    <w:p w14:paraId="64008C4F" w14:textId="77777777" w:rsidR="00F21AA1" w:rsidRPr="00F21AA1" w:rsidRDefault="00F21AA1" w:rsidP="00F21A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1AA1">
        <w:rPr>
          <w:rFonts w:ascii="Times New Roman" w:eastAsia="Times New Roman" w:hAnsi="Times New Roman" w:cs="Times New Roman"/>
          <w:b/>
          <w:bCs/>
          <w:kern w:val="0"/>
          <w:sz w:val="36"/>
          <w:szCs w:val="36"/>
          <w14:ligatures w14:val="none"/>
        </w:rPr>
        <w:t>3. Domain &amp; TLS</w:t>
      </w:r>
    </w:p>
    <w:p w14:paraId="04139D53"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What it is now:</w:t>
      </w:r>
      <w:r w:rsidRPr="00F21AA1">
        <w:rPr>
          <w:rFonts w:ascii="Times New Roman" w:eastAsia="Times New Roman" w:hAnsi="Times New Roman" w:cs="Times New Roman"/>
          <w:kern w:val="0"/>
          <w14:ligatures w14:val="none"/>
        </w:rPr>
        <w:t xml:space="preserve"> A Vercel-generated subdomain like </w:t>
      </w:r>
      <w:r w:rsidRPr="00F21AA1">
        <w:rPr>
          <w:rFonts w:ascii="Courier New" w:eastAsia="Times New Roman" w:hAnsi="Courier New" w:cs="Courier New"/>
          <w:kern w:val="0"/>
          <w:sz w:val="20"/>
          <w:szCs w:val="20"/>
          <w14:ligatures w14:val="none"/>
        </w:rPr>
        <w:t>finops-abc123.vercel.app</w:t>
      </w:r>
      <w:r w:rsidRPr="00F21AA1">
        <w:rPr>
          <w:rFonts w:ascii="Times New Roman" w:eastAsia="Times New Roman" w:hAnsi="Times New Roman" w:cs="Times New Roman"/>
          <w:kern w:val="0"/>
          <w14:ligatures w14:val="none"/>
        </w:rPr>
        <w:t>.</w:t>
      </w:r>
    </w:p>
    <w:p w14:paraId="7F873ED5"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What it must be for production:</w:t>
      </w:r>
    </w:p>
    <w:p w14:paraId="02826EBD"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 xml:space="preserve">You need a custom domain. In Vercel → Project → Domains, add your domain and Vercel provisions TLS automatically via Let's Encrypt. Set up both </w:t>
      </w:r>
      <w:r w:rsidRPr="00F21AA1">
        <w:rPr>
          <w:rFonts w:ascii="Courier New" w:eastAsia="Times New Roman" w:hAnsi="Courier New" w:cs="Courier New"/>
          <w:kern w:val="0"/>
          <w:sz w:val="20"/>
          <w:szCs w:val="20"/>
          <w14:ligatures w14:val="none"/>
        </w:rPr>
        <w:t>app.yourdomain.com</w:t>
      </w:r>
      <w:r w:rsidRPr="00F21AA1">
        <w:rPr>
          <w:rFonts w:ascii="Times New Roman" w:eastAsia="Times New Roman" w:hAnsi="Times New Roman" w:cs="Times New Roman"/>
          <w:kern w:val="0"/>
          <w14:ligatures w14:val="none"/>
        </w:rPr>
        <w:t xml:space="preserve"> (the app) and optionally </w:t>
      </w:r>
      <w:r w:rsidRPr="00F21AA1">
        <w:rPr>
          <w:rFonts w:ascii="Courier New" w:eastAsia="Times New Roman" w:hAnsi="Courier New" w:cs="Courier New"/>
          <w:kern w:val="0"/>
          <w:sz w:val="20"/>
          <w:szCs w:val="20"/>
          <w14:ligatures w14:val="none"/>
        </w:rPr>
        <w:t>api.yourdomain.com</w:t>
      </w:r>
      <w:r w:rsidRPr="00F21AA1">
        <w:rPr>
          <w:rFonts w:ascii="Times New Roman" w:eastAsia="Times New Roman" w:hAnsi="Times New Roman" w:cs="Times New Roman"/>
          <w:kern w:val="0"/>
          <w14:ligatures w14:val="none"/>
        </w:rPr>
        <w:t xml:space="preserve"> if you expose any endpoints directly.</w:t>
      </w:r>
    </w:p>
    <w:p w14:paraId="60DEF7CA"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 xml:space="preserve">For Resend to send email that doesn't go to spam, you must add your sending domain (e.g. </w:t>
      </w:r>
      <w:r w:rsidRPr="00F21AA1">
        <w:rPr>
          <w:rFonts w:ascii="Courier New" w:eastAsia="Times New Roman" w:hAnsi="Courier New" w:cs="Courier New"/>
          <w:kern w:val="0"/>
          <w:sz w:val="20"/>
          <w:szCs w:val="20"/>
          <w14:ligatures w14:val="none"/>
        </w:rPr>
        <w:t>mail.yourdomain.com</w:t>
      </w:r>
      <w:r w:rsidRPr="00F21AA1">
        <w:rPr>
          <w:rFonts w:ascii="Times New Roman" w:eastAsia="Times New Roman" w:hAnsi="Times New Roman" w:cs="Times New Roman"/>
          <w:kern w:val="0"/>
          <w14:ligatures w14:val="none"/>
        </w:rPr>
        <w:t>) in the Resend dashboard and add the required DNS records (DKIM, SPF, DMARC) at your registrar. Without these, billing reminder emails land in spam for every contact.</w:t>
      </w:r>
    </w:p>
    <w:p w14:paraId="64D4E3E3" w14:textId="77777777" w:rsidR="00F21AA1" w:rsidRPr="00F21AA1" w:rsidRDefault="00EE5543"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noProof/>
          <w:kern w:val="0"/>
        </w:rPr>
        <w:pict w14:anchorId="1C8A3BB3">
          <v:rect id="_x0000_i1031" style="width:0;height:1.5pt" o:hralign="center" o:hrstd="t" o:hr="t" fillcolor="#a0a0a0" stroked="f"/>
        </w:pict>
      </w:r>
    </w:p>
    <w:p w14:paraId="563774B3" w14:textId="77777777" w:rsidR="00F21AA1" w:rsidRPr="00F21AA1" w:rsidRDefault="00F21AA1" w:rsidP="00F21A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1AA1">
        <w:rPr>
          <w:rFonts w:ascii="Times New Roman" w:eastAsia="Times New Roman" w:hAnsi="Times New Roman" w:cs="Times New Roman"/>
          <w:b/>
          <w:bCs/>
          <w:kern w:val="0"/>
          <w:sz w:val="36"/>
          <w:szCs w:val="36"/>
          <w14:ligatures w14:val="none"/>
        </w:rPr>
        <w:t>4. Database Configuration</w:t>
      </w:r>
    </w:p>
    <w:p w14:paraId="2884CCD2"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What it is now:</w:t>
      </w:r>
      <w:r w:rsidRPr="00F21AA1">
        <w:rPr>
          <w:rFonts w:ascii="Times New Roman" w:eastAsia="Times New Roman" w:hAnsi="Times New Roman" w:cs="Times New Roman"/>
          <w:kern w:val="0"/>
          <w14:ligatures w14:val="none"/>
        </w:rPr>
        <w:t xml:space="preserve"> Probably default Supabase settings, migrations run manually.</w:t>
      </w:r>
    </w:p>
    <w:p w14:paraId="09B26D4F"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What it must be for production:</w:t>
      </w:r>
    </w:p>
    <w:p w14:paraId="1D181B16"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Connection strings:</w:t>
      </w:r>
      <w:r w:rsidRPr="00F21AA1">
        <w:rPr>
          <w:rFonts w:ascii="Times New Roman" w:eastAsia="Times New Roman" w:hAnsi="Times New Roman" w:cs="Times New Roman"/>
          <w:kern w:val="0"/>
          <w14:ligatures w14:val="none"/>
        </w:rPr>
        <w:t xml:space="preserve"> </w:t>
      </w:r>
      <w:r w:rsidRPr="00F21AA1">
        <w:rPr>
          <w:rFonts w:ascii="Courier New" w:eastAsia="Times New Roman" w:hAnsi="Courier New" w:cs="Courier New"/>
          <w:kern w:val="0"/>
          <w:sz w:val="20"/>
          <w:szCs w:val="20"/>
          <w14:ligatures w14:val="none"/>
        </w:rPr>
        <w:t>SUPABASE_DB_URL</w:t>
      </w:r>
      <w:r w:rsidRPr="00F21AA1">
        <w:rPr>
          <w:rFonts w:ascii="Times New Roman" w:eastAsia="Times New Roman" w:hAnsi="Times New Roman" w:cs="Times New Roman"/>
          <w:kern w:val="0"/>
          <w14:ligatures w14:val="none"/>
        </w:rPr>
        <w:t xml:space="preserve"> (port 6543, transaction pooler) for runtime, </w:t>
      </w:r>
      <w:r w:rsidRPr="00F21AA1">
        <w:rPr>
          <w:rFonts w:ascii="Courier New" w:eastAsia="Times New Roman" w:hAnsi="Courier New" w:cs="Courier New"/>
          <w:kern w:val="0"/>
          <w:sz w:val="20"/>
          <w:szCs w:val="20"/>
          <w14:ligatures w14:val="none"/>
        </w:rPr>
        <w:t>SUPABASE_DB_URL_UNPOOLED</w:t>
      </w:r>
      <w:r w:rsidRPr="00F21AA1">
        <w:rPr>
          <w:rFonts w:ascii="Times New Roman" w:eastAsia="Times New Roman" w:hAnsi="Times New Roman" w:cs="Times New Roman"/>
          <w:kern w:val="0"/>
          <w14:ligatures w14:val="none"/>
        </w:rPr>
        <w:t xml:space="preserve"> (port 5432, session pooler) for migrations only. These must point to your production project, not a dev project.</w:t>
      </w:r>
    </w:p>
    <w:p w14:paraId="40D3D4FD"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PITR:</w:t>
      </w:r>
      <w:r w:rsidRPr="00F21AA1">
        <w:rPr>
          <w:rFonts w:ascii="Times New Roman" w:eastAsia="Times New Roman" w:hAnsi="Times New Roman" w:cs="Times New Roman"/>
          <w:kern w:val="0"/>
          <w14:ligatures w14:val="none"/>
        </w:rPr>
        <w:t xml:space="preserve"> In Supabase dashboard → Project Settings → Backups, enable Point-In-Time Recovery. Set retention to 30 days minimum. Schedule a quarterly restore drill — PITR is useless if you've never tested it.</w:t>
      </w:r>
    </w:p>
    <w:p w14:paraId="199EB804"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Migrations:</w:t>
      </w:r>
      <w:r w:rsidRPr="00F21AA1">
        <w:rPr>
          <w:rFonts w:ascii="Times New Roman" w:eastAsia="Times New Roman" w:hAnsi="Times New Roman" w:cs="Times New Roman"/>
          <w:kern w:val="0"/>
          <w14:ligatures w14:val="none"/>
        </w:rPr>
        <w:t xml:space="preserve"> Never run </w:t>
      </w:r>
      <w:r w:rsidRPr="00F21AA1">
        <w:rPr>
          <w:rFonts w:ascii="Courier New" w:eastAsia="Times New Roman" w:hAnsi="Courier New" w:cs="Courier New"/>
          <w:kern w:val="0"/>
          <w:sz w:val="20"/>
          <w:szCs w:val="20"/>
          <w14:ligatures w14:val="none"/>
        </w:rPr>
        <w:t>drizzle-kit migrate</w:t>
      </w:r>
      <w:r w:rsidRPr="00F21AA1">
        <w:rPr>
          <w:rFonts w:ascii="Times New Roman" w:eastAsia="Times New Roman" w:hAnsi="Times New Roman" w:cs="Times New Roman"/>
          <w:kern w:val="0"/>
          <w14:ligatures w14:val="none"/>
        </w:rPr>
        <w:t xml:space="preserve"> against production from your laptop. Set up a migration step in your CI/CD pipeline that runs after the CI checks pass and before deploying. The sequence must be: tests pass → migrate database → deploy new Next.js build. Deploying before migrating causes the new code to run against the old schema.</w:t>
      </w:r>
    </w:p>
    <w:p w14:paraId="79063D94"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lastRenderedPageBreak/>
        <w:t>pgvector index:</w:t>
      </w:r>
      <w:r w:rsidRPr="00F21AA1">
        <w:rPr>
          <w:rFonts w:ascii="Times New Roman" w:eastAsia="Times New Roman" w:hAnsi="Times New Roman" w:cs="Times New Roman"/>
          <w:kern w:val="0"/>
          <w14:ligatures w14:val="none"/>
        </w:rPr>
        <w:t xml:space="preserve"> After seeding the 50 Vanna training pairs in production, run:</w:t>
      </w:r>
    </w:p>
    <w:p w14:paraId="7F754595" w14:textId="77777777" w:rsidR="00F21AA1" w:rsidRPr="00F21AA1" w:rsidRDefault="00F21AA1" w:rsidP="00F21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1AA1">
        <w:rPr>
          <w:rFonts w:ascii="Courier New" w:eastAsia="Times New Roman" w:hAnsi="Courier New" w:cs="Courier New"/>
          <w:kern w:val="0"/>
          <w:sz w:val="20"/>
          <w:szCs w:val="20"/>
          <w14:ligatures w14:val="none"/>
        </w:rPr>
        <w:t xml:space="preserve">CREATE INDEX IF NOT EXISTS idx_vanna_training_embedding </w:t>
      </w:r>
    </w:p>
    <w:p w14:paraId="50FB57D8" w14:textId="77777777" w:rsidR="00F21AA1" w:rsidRPr="00F21AA1" w:rsidRDefault="00F21AA1" w:rsidP="00F21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1AA1">
        <w:rPr>
          <w:rFonts w:ascii="Courier New" w:eastAsia="Times New Roman" w:hAnsi="Courier New" w:cs="Courier New"/>
          <w:kern w:val="0"/>
          <w:sz w:val="20"/>
          <w:szCs w:val="20"/>
          <w14:ligatures w14:val="none"/>
        </w:rPr>
        <w:t>ON vanna_training USING ivfflat (embedding vector_cosine_ops)</w:t>
      </w:r>
    </w:p>
    <w:p w14:paraId="5565D6E7" w14:textId="77777777" w:rsidR="00F21AA1" w:rsidRPr="00F21AA1" w:rsidRDefault="00F21AA1" w:rsidP="00F21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1AA1">
        <w:rPr>
          <w:rFonts w:ascii="Courier New" w:eastAsia="Times New Roman" w:hAnsi="Courier New" w:cs="Courier New"/>
          <w:kern w:val="0"/>
          <w:sz w:val="20"/>
          <w:szCs w:val="20"/>
          <w14:ligatures w14:val="none"/>
        </w:rPr>
        <w:t>WITH (lists = 10);</w:t>
      </w:r>
    </w:p>
    <w:p w14:paraId="3EF2492A"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Without this index, every Virtual CFO query does a full table scan.</w:t>
      </w:r>
    </w:p>
    <w:p w14:paraId="6FEDA3A7" w14:textId="77777777" w:rsidR="00F21AA1" w:rsidRPr="00F21AA1" w:rsidRDefault="00EE5543"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noProof/>
          <w:kern w:val="0"/>
        </w:rPr>
        <w:pict w14:anchorId="1462CD75">
          <v:rect id="_x0000_i1030" style="width:0;height:1.5pt" o:hralign="center" o:hrstd="t" o:hr="t" fillcolor="#a0a0a0" stroked="f"/>
        </w:pict>
      </w:r>
    </w:p>
    <w:p w14:paraId="0AAC1DE1" w14:textId="77777777" w:rsidR="00F21AA1" w:rsidRPr="00F21AA1" w:rsidRDefault="00F21AA1" w:rsidP="00F21A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1AA1">
        <w:rPr>
          <w:rFonts w:ascii="Times New Roman" w:eastAsia="Times New Roman" w:hAnsi="Times New Roman" w:cs="Times New Roman"/>
          <w:b/>
          <w:bCs/>
          <w:kern w:val="0"/>
          <w:sz w:val="36"/>
          <w:szCs w:val="36"/>
          <w14:ligatures w14:val="none"/>
        </w:rPr>
        <w:t>5. CI/CD Pipeline</w:t>
      </w:r>
    </w:p>
    <w:p w14:paraId="0802FCE9"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What it is now:</w:t>
      </w:r>
      <w:r w:rsidRPr="00F21AA1">
        <w:rPr>
          <w:rFonts w:ascii="Times New Roman" w:eastAsia="Times New Roman" w:hAnsi="Times New Roman" w:cs="Times New Roman"/>
          <w:kern w:val="0"/>
          <w14:ligatures w14:val="none"/>
        </w:rPr>
        <w:t xml:space="preserve"> GitHub Actions runs type-check, lint, test, build on push. No automated deployment.</w:t>
      </w:r>
    </w:p>
    <w:p w14:paraId="75AD24A6"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What it must be for production:</w:t>
      </w:r>
    </w:p>
    <w:p w14:paraId="0E63E261"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 xml:space="preserve">Your CI workflow needs a deployment step. Add to </w:t>
      </w:r>
      <w:r w:rsidRPr="00F21AA1">
        <w:rPr>
          <w:rFonts w:ascii="Courier New" w:eastAsia="Times New Roman" w:hAnsi="Courier New" w:cs="Courier New"/>
          <w:kern w:val="0"/>
          <w:sz w:val="20"/>
          <w:szCs w:val="20"/>
          <w14:ligatures w14:val="none"/>
        </w:rPr>
        <w:t>.github/workflows/ci.yml</w:t>
      </w:r>
      <w:r w:rsidRPr="00F21AA1">
        <w:rPr>
          <w:rFonts w:ascii="Times New Roman" w:eastAsia="Times New Roman" w:hAnsi="Times New Roman" w:cs="Times New Roman"/>
          <w:kern w:val="0"/>
          <w14:ligatures w14:val="none"/>
        </w:rPr>
        <w:t xml:space="preserve"> after the build step:</w:t>
      </w:r>
    </w:p>
    <w:p w14:paraId="28F05046" w14:textId="77777777" w:rsidR="00F21AA1" w:rsidRPr="00F21AA1" w:rsidRDefault="00F21AA1" w:rsidP="00F21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1AA1">
        <w:rPr>
          <w:rFonts w:ascii="Courier New" w:eastAsia="Times New Roman" w:hAnsi="Courier New" w:cs="Courier New"/>
          <w:kern w:val="0"/>
          <w:sz w:val="20"/>
          <w:szCs w:val="20"/>
          <w14:ligatures w14:val="none"/>
        </w:rPr>
        <w:t>- name: Deploy to Vercel (production)</w:t>
      </w:r>
    </w:p>
    <w:p w14:paraId="26444747" w14:textId="77777777" w:rsidR="00F21AA1" w:rsidRPr="00F21AA1" w:rsidRDefault="00F21AA1" w:rsidP="00F21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1AA1">
        <w:rPr>
          <w:rFonts w:ascii="Courier New" w:eastAsia="Times New Roman" w:hAnsi="Courier New" w:cs="Courier New"/>
          <w:kern w:val="0"/>
          <w:sz w:val="20"/>
          <w:szCs w:val="20"/>
          <w14:ligatures w14:val="none"/>
        </w:rPr>
        <w:t xml:space="preserve">  if: github.ref == 'refs/heads/main' &amp;&amp; github.event_name == 'push'</w:t>
      </w:r>
    </w:p>
    <w:p w14:paraId="246F2AF6" w14:textId="77777777" w:rsidR="00F21AA1" w:rsidRPr="00F21AA1" w:rsidRDefault="00F21AA1" w:rsidP="00F21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1AA1">
        <w:rPr>
          <w:rFonts w:ascii="Courier New" w:eastAsia="Times New Roman" w:hAnsi="Courier New" w:cs="Courier New"/>
          <w:kern w:val="0"/>
          <w:sz w:val="20"/>
          <w:szCs w:val="20"/>
          <w14:ligatures w14:val="none"/>
        </w:rPr>
        <w:t xml:space="preserve">  run: npx vercel --prod --token=${{ secrets.VERCEL_TOKEN }}</w:t>
      </w:r>
    </w:p>
    <w:p w14:paraId="57CFF3BC" w14:textId="77777777" w:rsidR="00F21AA1" w:rsidRPr="00F21AA1" w:rsidRDefault="00F21AA1" w:rsidP="00F21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1AA1">
        <w:rPr>
          <w:rFonts w:ascii="Courier New" w:eastAsia="Times New Roman" w:hAnsi="Courier New" w:cs="Courier New"/>
          <w:kern w:val="0"/>
          <w:sz w:val="20"/>
          <w:szCs w:val="20"/>
          <w14:ligatures w14:val="none"/>
        </w:rPr>
        <w:t xml:space="preserve">  env:</w:t>
      </w:r>
    </w:p>
    <w:p w14:paraId="5FC6615D" w14:textId="77777777" w:rsidR="00F21AA1" w:rsidRPr="00F21AA1" w:rsidRDefault="00F21AA1" w:rsidP="00F21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1AA1">
        <w:rPr>
          <w:rFonts w:ascii="Courier New" w:eastAsia="Times New Roman" w:hAnsi="Courier New" w:cs="Courier New"/>
          <w:kern w:val="0"/>
          <w:sz w:val="20"/>
          <w:szCs w:val="20"/>
          <w14:ligatures w14:val="none"/>
        </w:rPr>
        <w:t xml:space="preserve">    VERCEL_ORG_ID: ${{ secrets.VERCEL_ORG_ID }}</w:t>
      </w:r>
    </w:p>
    <w:p w14:paraId="58922678" w14:textId="77777777" w:rsidR="00F21AA1" w:rsidRPr="00F21AA1" w:rsidRDefault="00F21AA1" w:rsidP="00F21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1AA1">
        <w:rPr>
          <w:rFonts w:ascii="Courier New" w:eastAsia="Times New Roman" w:hAnsi="Courier New" w:cs="Courier New"/>
          <w:kern w:val="0"/>
          <w:sz w:val="20"/>
          <w:szCs w:val="20"/>
          <w14:ligatures w14:val="none"/>
        </w:rPr>
        <w:t xml:space="preserve">    VERCEL_PROJECT_ID: ${{ secrets.VERCEL_PROJECT_ID }}</w:t>
      </w:r>
    </w:p>
    <w:p w14:paraId="79DAA2D5"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 xml:space="preserve">This means every merge to </w:t>
      </w:r>
      <w:r w:rsidRPr="00F21AA1">
        <w:rPr>
          <w:rFonts w:ascii="Courier New" w:eastAsia="Times New Roman" w:hAnsi="Courier New" w:cs="Courier New"/>
          <w:kern w:val="0"/>
          <w:sz w:val="20"/>
          <w:szCs w:val="20"/>
          <w14:ligatures w14:val="none"/>
        </w:rPr>
        <w:t>main</w:t>
      </w:r>
      <w:r w:rsidRPr="00F21AA1">
        <w:rPr>
          <w:rFonts w:ascii="Times New Roman" w:eastAsia="Times New Roman" w:hAnsi="Times New Roman" w:cs="Times New Roman"/>
          <w:kern w:val="0"/>
          <w14:ligatures w14:val="none"/>
        </w:rPr>
        <w:t xml:space="preserve"> automatically deploys to production after all checks pass. You should also add a preview deployment step for pull requests — Vercel supports this natively and gives you a unique URL per PR to test before merging.</w:t>
      </w:r>
    </w:p>
    <w:p w14:paraId="53A5AC08"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Branch protection:</w:t>
      </w:r>
      <w:r w:rsidRPr="00F21AA1">
        <w:rPr>
          <w:rFonts w:ascii="Times New Roman" w:eastAsia="Times New Roman" w:hAnsi="Times New Roman" w:cs="Times New Roman"/>
          <w:kern w:val="0"/>
          <w14:ligatures w14:val="none"/>
        </w:rPr>
        <w:t xml:space="preserve"> In GitHub → Settings → Branches, add a protection rule for </w:t>
      </w:r>
      <w:r w:rsidRPr="00F21AA1">
        <w:rPr>
          <w:rFonts w:ascii="Courier New" w:eastAsia="Times New Roman" w:hAnsi="Courier New" w:cs="Courier New"/>
          <w:kern w:val="0"/>
          <w:sz w:val="20"/>
          <w:szCs w:val="20"/>
          <w14:ligatures w14:val="none"/>
        </w:rPr>
        <w:t>main</w:t>
      </w:r>
      <w:r w:rsidRPr="00F21AA1">
        <w:rPr>
          <w:rFonts w:ascii="Times New Roman" w:eastAsia="Times New Roman" w:hAnsi="Times New Roman" w:cs="Times New Roman"/>
          <w:kern w:val="0"/>
          <w14:ligatures w14:val="none"/>
        </w:rPr>
        <w:t>: require CI to pass before merging, require at least 1 reviewer approval, disallow force pushes. This prevents anyone (including yourself under time pressure) from deploying broken code directly.</w:t>
      </w:r>
    </w:p>
    <w:p w14:paraId="15C582E7" w14:textId="77777777" w:rsidR="00F21AA1" w:rsidRPr="00F21AA1" w:rsidRDefault="00EE5543"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noProof/>
          <w:kern w:val="0"/>
        </w:rPr>
        <w:pict w14:anchorId="028DA7C2">
          <v:rect id="_x0000_i1029" style="width:0;height:1.5pt" o:hralign="center" o:hrstd="t" o:hr="t" fillcolor="#a0a0a0" stroked="f"/>
        </w:pict>
      </w:r>
    </w:p>
    <w:p w14:paraId="553BA325" w14:textId="77777777" w:rsidR="00F21AA1" w:rsidRPr="00F21AA1" w:rsidRDefault="00F21AA1" w:rsidP="00F21A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1AA1">
        <w:rPr>
          <w:rFonts w:ascii="Times New Roman" w:eastAsia="Times New Roman" w:hAnsi="Times New Roman" w:cs="Times New Roman"/>
          <w:b/>
          <w:bCs/>
          <w:kern w:val="0"/>
          <w:sz w:val="36"/>
          <w:szCs w:val="36"/>
          <w14:ligatures w14:val="none"/>
        </w:rPr>
        <w:t>6. Trigger.dev Jobs in Production</w:t>
      </w:r>
    </w:p>
    <w:p w14:paraId="6BEEAA5D"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What it is now:</w:t>
      </w:r>
      <w:r w:rsidRPr="00F21AA1">
        <w:rPr>
          <w:rFonts w:ascii="Times New Roman" w:eastAsia="Times New Roman" w:hAnsi="Times New Roman" w:cs="Times New Roman"/>
          <w:kern w:val="0"/>
          <w14:ligatures w14:val="none"/>
        </w:rPr>
        <w:t xml:space="preserve"> Jobs run in development mode with </w:t>
      </w:r>
      <w:r w:rsidRPr="00F21AA1">
        <w:rPr>
          <w:rFonts w:ascii="Courier New" w:eastAsia="Times New Roman" w:hAnsi="Courier New" w:cs="Courier New"/>
          <w:kern w:val="0"/>
          <w:sz w:val="20"/>
          <w:szCs w:val="20"/>
          <w14:ligatures w14:val="none"/>
        </w:rPr>
        <w:t>npx trigger dev</w:t>
      </w:r>
      <w:r w:rsidRPr="00F21AA1">
        <w:rPr>
          <w:rFonts w:ascii="Times New Roman" w:eastAsia="Times New Roman" w:hAnsi="Times New Roman" w:cs="Times New Roman"/>
          <w:kern w:val="0"/>
          <w14:ligatures w14:val="none"/>
        </w:rPr>
        <w:t>.</w:t>
      </w:r>
    </w:p>
    <w:p w14:paraId="3E0AAF84"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What it must be for production:</w:t>
      </w:r>
    </w:p>
    <w:p w14:paraId="3AFC2CDA"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Trigger.dev has a cloud production environment separate from development. You need to:</w:t>
      </w:r>
    </w:p>
    <w:p w14:paraId="77516F20" w14:textId="77777777" w:rsidR="00F21AA1" w:rsidRPr="00F21AA1" w:rsidRDefault="00F21AA1" w:rsidP="00F21A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 xml:space="preserve">In your Trigger.dev dashboard, switch to the </w:t>
      </w:r>
      <w:r w:rsidRPr="00F21AA1">
        <w:rPr>
          <w:rFonts w:ascii="Times New Roman" w:eastAsia="Times New Roman" w:hAnsi="Times New Roman" w:cs="Times New Roman"/>
          <w:b/>
          <w:bCs/>
          <w:kern w:val="0"/>
          <w14:ligatures w14:val="none"/>
        </w:rPr>
        <w:t>Production</w:t>
      </w:r>
      <w:r w:rsidRPr="00F21AA1">
        <w:rPr>
          <w:rFonts w:ascii="Times New Roman" w:eastAsia="Times New Roman" w:hAnsi="Times New Roman" w:cs="Times New Roman"/>
          <w:kern w:val="0"/>
          <w14:ligatures w14:val="none"/>
        </w:rPr>
        <w:t xml:space="preserve"> environment</w:t>
      </w:r>
    </w:p>
    <w:p w14:paraId="0A2106DB" w14:textId="77777777" w:rsidR="00F21AA1" w:rsidRPr="00F21AA1" w:rsidRDefault="00F21AA1" w:rsidP="00F21A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Set all environment variables in Trigger.dev Production (separate from Dev)</w:t>
      </w:r>
    </w:p>
    <w:p w14:paraId="3010A626" w14:textId="77777777" w:rsidR="00F21AA1" w:rsidRPr="00F21AA1" w:rsidRDefault="00F21AA1" w:rsidP="00F21A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lastRenderedPageBreak/>
        <w:t xml:space="preserve">Deploy jobs to production with: </w:t>
      </w:r>
      <w:r w:rsidRPr="00F21AA1">
        <w:rPr>
          <w:rFonts w:ascii="Courier New" w:eastAsia="Times New Roman" w:hAnsi="Courier New" w:cs="Courier New"/>
          <w:kern w:val="0"/>
          <w:sz w:val="20"/>
          <w:szCs w:val="20"/>
          <w14:ligatures w14:val="none"/>
        </w:rPr>
        <w:t>npx trigger deploy</w:t>
      </w:r>
    </w:p>
    <w:p w14:paraId="09C2C830" w14:textId="77777777" w:rsidR="00F21AA1" w:rsidRPr="00F21AA1" w:rsidRDefault="00F21AA1" w:rsidP="00F21AA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Add this as a step in your CI/CD pipeline after the database migration and Vercel deployment</w:t>
      </w:r>
    </w:p>
    <w:p w14:paraId="10869EC0"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The billing-reminder-daily and audit-anomaly-digest crons will only run in production if the jobs are deployed there. Crons do not run in development mode.</w:t>
      </w:r>
    </w:p>
    <w:p w14:paraId="1784DFE7"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Cron timezone check:</w:t>
      </w:r>
      <w:r w:rsidRPr="00F21AA1">
        <w:rPr>
          <w:rFonts w:ascii="Times New Roman" w:eastAsia="Times New Roman" w:hAnsi="Times New Roman" w:cs="Times New Roman"/>
          <w:kern w:val="0"/>
          <w14:ligatures w14:val="none"/>
        </w:rPr>
        <w:t xml:space="preserve"> The billing reminder cron </w:t>
      </w:r>
      <w:r w:rsidRPr="00F21AA1">
        <w:rPr>
          <w:rFonts w:ascii="Courier New" w:eastAsia="Times New Roman" w:hAnsi="Courier New" w:cs="Courier New"/>
          <w:kern w:val="0"/>
          <w:sz w:val="20"/>
          <w:szCs w:val="20"/>
          <w14:ligatures w14:val="none"/>
        </w:rPr>
        <w:t>0 5 * * *</w:t>
      </w:r>
      <w:r w:rsidRPr="00F21AA1">
        <w:rPr>
          <w:rFonts w:ascii="Times New Roman" w:eastAsia="Times New Roman" w:hAnsi="Times New Roman" w:cs="Times New Roman"/>
          <w:kern w:val="0"/>
          <w14:ligatures w14:val="none"/>
        </w:rPr>
        <w:t xml:space="preserve"> fires at 05:00 UTC which is 08:00 Istanbul. Verify this is correct year-round — Turkey does not observe DST, so UTC+3 is constant. This is already handled correctly in your implementation.</w:t>
      </w:r>
    </w:p>
    <w:p w14:paraId="5F8E6494" w14:textId="77777777" w:rsidR="00F21AA1" w:rsidRPr="00F21AA1" w:rsidRDefault="00EE5543"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noProof/>
          <w:kern w:val="0"/>
        </w:rPr>
        <w:pict w14:anchorId="41A19DFB">
          <v:rect id="_x0000_i1028" style="width:0;height:1.5pt" o:hralign="center" o:hrstd="t" o:hr="t" fillcolor="#a0a0a0" stroked="f"/>
        </w:pict>
      </w:r>
    </w:p>
    <w:p w14:paraId="74B55C6D" w14:textId="77777777" w:rsidR="00F21AA1" w:rsidRPr="00F21AA1" w:rsidRDefault="00F21AA1" w:rsidP="00F21A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1AA1">
        <w:rPr>
          <w:rFonts w:ascii="Times New Roman" w:eastAsia="Times New Roman" w:hAnsi="Times New Roman" w:cs="Times New Roman"/>
          <w:b/>
          <w:bCs/>
          <w:kern w:val="0"/>
          <w:sz w:val="36"/>
          <w:szCs w:val="36"/>
          <w14:ligatures w14:val="none"/>
        </w:rPr>
        <w:t>7. Monitoring &amp; Alerting</w:t>
      </w:r>
    </w:p>
    <w:p w14:paraId="6CA7B98E"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What it is now:</w:t>
      </w:r>
      <w:r w:rsidRPr="00F21AA1">
        <w:rPr>
          <w:rFonts w:ascii="Times New Roman" w:eastAsia="Times New Roman" w:hAnsi="Times New Roman" w:cs="Times New Roman"/>
          <w:kern w:val="0"/>
          <w14:ligatures w14:val="none"/>
        </w:rPr>
        <w:t xml:space="preserve"> Sentry and Axiom are configured but alerting rules probably haven't been set up.</w:t>
      </w:r>
    </w:p>
    <w:p w14:paraId="79867571"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What it must be for production:</w:t>
      </w:r>
    </w:p>
    <w:p w14:paraId="36546FCE"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Sentry:</w:t>
      </w:r>
      <w:r w:rsidRPr="00F21AA1">
        <w:rPr>
          <w:rFonts w:ascii="Times New Roman" w:eastAsia="Times New Roman" w:hAnsi="Times New Roman" w:cs="Times New Roman"/>
          <w:kern w:val="0"/>
          <w14:ligatures w14:val="none"/>
        </w:rPr>
        <w:t xml:space="preserve"> Create alert rules for: (1) any unhandled exception in production — notify via email or Slack immediately, (2) error rate exceeding 1% of requests in a 5-minute window. Set environment to </w:t>
      </w:r>
      <w:r w:rsidRPr="00F21AA1">
        <w:rPr>
          <w:rFonts w:ascii="Courier New" w:eastAsia="Times New Roman" w:hAnsi="Courier New" w:cs="Courier New"/>
          <w:kern w:val="0"/>
          <w:sz w:val="20"/>
          <w:szCs w:val="20"/>
          <w14:ligatures w14:val="none"/>
        </w:rPr>
        <w:t>production</w:t>
      </w:r>
      <w:r w:rsidRPr="00F21AA1">
        <w:rPr>
          <w:rFonts w:ascii="Times New Roman" w:eastAsia="Times New Roman" w:hAnsi="Times New Roman" w:cs="Times New Roman"/>
          <w:kern w:val="0"/>
          <w14:ligatures w14:val="none"/>
        </w:rPr>
        <w:t xml:space="preserve"> in your Sentry config so dev noise doesn't drown out real alerts.</w:t>
      </w:r>
    </w:p>
    <w:p w14:paraId="60520022"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Axiom:</w:t>
      </w:r>
      <w:r w:rsidRPr="00F21AA1">
        <w:rPr>
          <w:rFonts w:ascii="Times New Roman" w:eastAsia="Times New Roman" w:hAnsi="Times New Roman" w:cs="Times New Roman"/>
          <w:kern w:val="0"/>
          <w14:ligatures w14:val="none"/>
        </w:rPr>
        <w:t xml:space="preserve"> Create saved queries for: (1) ai_query_log entries where </w:t>
      </w:r>
      <w:r w:rsidRPr="00F21AA1">
        <w:rPr>
          <w:rFonts w:ascii="Courier New" w:eastAsia="Times New Roman" w:hAnsi="Courier New" w:cs="Courier New"/>
          <w:kern w:val="0"/>
          <w:sz w:val="20"/>
          <w:szCs w:val="20"/>
          <w14:ligatures w14:val="none"/>
        </w:rPr>
        <w:t>error_message IS NOT NULL</w:t>
      </w:r>
      <w:r w:rsidRPr="00F21AA1">
        <w:rPr>
          <w:rFonts w:ascii="Times New Roman" w:eastAsia="Times New Roman" w:hAnsi="Times New Roman" w:cs="Times New Roman"/>
          <w:kern w:val="0"/>
          <w14:ligatures w14:val="none"/>
        </w:rPr>
        <w:t xml:space="preserve"> in the last 24 hours, (2) Trigger.dev job failures, (3) GIB submission failures. The audit-anomaly-digest job already emails these daily — verify the administrator email is a real monitored inbox, not a personal Gmail.</w:t>
      </w:r>
    </w:p>
    <w:p w14:paraId="44DC1170"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Uptime monitoring:</w:t>
      </w:r>
      <w:r w:rsidRPr="00F21AA1">
        <w:rPr>
          <w:rFonts w:ascii="Times New Roman" w:eastAsia="Times New Roman" w:hAnsi="Times New Roman" w:cs="Times New Roman"/>
          <w:kern w:val="0"/>
          <w14:ligatures w14:val="none"/>
        </w:rPr>
        <w:t xml:space="preserve"> Add an external uptime check (UptimeRobot free tier is fine) that pings </w:t>
      </w:r>
      <w:r w:rsidRPr="00F21AA1">
        <w:rPr>
          <w:rFonts w:ascii="Courier New" w:eastAsia="Times New Roman" w:hAnsi="Courier New" w:cs="Courier New"/>
          <w:kern w:val="0"/>
          <w:sz w:val="20"/>
          <w:szCs w:val="20"/>
          <w14:ligatures w14:val="none"/>
        </w:rPr>
        <w:t>https://app.yourdomain.com/api/health</w:t>
      </w:r>
      <w:r w:rsidRPr="00F21AA1">
        <w:rPr>
          <w:rFonts w:ascii="Times New Roman" w:eastAsia="Times New Roman" w:hAnsi="Times New Roman" w:cs="Times New Roman"/>
          <w:kern w:val="0"/>
          <w14:ligatures w14:val="none"/>
        </w:rPr>
        <w:t xml:space="preserve"> every 60 seconds and sends an SMS/email if it's down for 2 consecutive checks. Your app should have a </w:t>
      </w:r>
      <w:r w:rsidRPr="00F21AA1">
        <w:rPr>
          <w:rFonts w:ascii="Courier New" w:eastAsia="Times New Roman" w:hAnsi="Courier New" w:cs="Courier New"/>
          <w:kern w:val="0"/>
          <w:sz w:val="20"/>
          <w:szCs w:val="20"/>
          <w14:ligatures w14:val="none"/>
        </w:rPr>
        <w:t>/api/health</w:t>
      </w:r>
      <w:r w:rsidRPr="00F21AA1">
        <w:rPr>
          <w:rFonts w:ascii="Times New Roman" w:eastAsia="Times New Roman" w:hAnsi="Times New Roman" w:cs="Times New Roman"/>
          <w:kern w:val="0"/>
          <w14:ligatures w14:val="none"/>
        </w:rPr>
        <w:t xml:space="preserve"> route that returns 200 with </w:t>
      </w:r>
      <w:r w:rsidRPr="00F21AA1">
        <w:rPr>
          <w:rFonts w:ascii="Courier New" w:eastAsia="Times New Roman" w:hAnsi="Courier New" w:cs="Courier New"/>
          <w:kern w:val="0"/>
          <w:sz w:val="20"/>
          <w:szCs w:val="20"/>
          <w14:ligatures w14:val="none"/>
        </w:rPr>
        <w:t>{ status: "ok" }</w:t>
      </w:r>
      <w:r w:rsidRPr="00F21AA1">
        <w:rPr>
          <w:rFonts w:ascii="Times New Roman" w:eastAsia="Times New Roman" w:hAnsi="Times New Roman" w:cs="Times New Roman"/>
          <w:kern w:val="0"/>
          <w14:ligatures w14:val="none"/>
        </w:rPr>
        <w:t>.</w:t>
      </w:r>
    </w:p>
    <w:p w14:paraId="4995BD8B" w14:textId="77777777" w:rsidR="00F21AA1" w:rsidRPr="00F21AA1" w:rsidRDefault="00EE5543"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noProof/>
          <w:kern w:val="0"/>
        </w:rPr>
        <w:pict w14:anchorId="5635CCEF">
          <v:rect id="_x0000_i1027" style="width:0;height:1.5pt" o:hralign="center" o:hrstd="t" o:hr="t" fillcolor="#a0a0a0" stroked="f"/>
        </w:pict>
      </w:r>
    </w:p>
    <w:p w14:paraId="10955EC2" w14:textId="77777777" w:rsidR="00F21AA1" w:rsidRPr="00F21AA1" w:rsidRDefault="00F21AA1" w:rsidP="00F21A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1AA1">
        <w:rPr>
          <w:rFonts w:ascii="Times New Roman" w:eastAsia="Times New Roman" w:hAnsi="Times New Roman" w:cs="Times New Roman"/>
          <w:b/>
          <w:bCs/>
          <w:kern w:val="0"/>
          <w:sz w:val="36"/>
          <w:szCs w:val="36"/>
          <w14:ligatures w14:val="none"/>
        </w:rPr>
        <w:t>8. Security Hardening</w:t>
      </w:r>
    </w:p>
    <w:p w14:paraId="4D60E31C"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What it is now:</w:t>
      </w:r>
      <w:r w:rsidRPr="00F21AA1">
        <w:rPr>
          <w:rFonts w:ascii="Times New Roman" w:eastAsia="Times New Roman" w:hAnsi="Times New Roman" w:cs="Times New Roman"/>
          <w:kern w:val="0"/>
          <w14:ligatures w14:val="none"/>
        </w:rPr>
        <w:t xml:space="preserve"> RLS is implemented, TOTP MFA is configured in Clerk.</w:t>
      </w:r>
    </w:p>
    <w:p w14:paraId="18F59093"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What it must be for production:</w:t>
      </w:r>
    </w:p>
    <w:p w14:paraId="1FB8245B"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MFA enforcement:</w:t>
      </w:r>
      <w:r w:rsidRPr="00F21AA1">
        <w:rPr>
          <w:rFonts w:ascii="Times New Roman" w:eastAsia="Times New Roman" w:hAnsi="Times New Roman" w:cs="Times New Roman"/>
          <w:kern w:val="0"/>
          <w14:ligatures w14:val="none"/>
        </w:rPr>
        <w:t xml:space="preserve"> In Clerk dashboard → Organizations → your org → Security, set MFA to </w:t>
      </w:r>
      <w:r w:rsidRPr="00F21AA1">
        <w:rPr>
          <w:rFonts w:ascii="Times New Roman" w:eastAsia="Times New Roman" w:hAnsi="Times New Roman" w:cs="Times New Roman"/>
          <w:b/>
          <w:bCs/>
          <w:kern w:val="0"/>
          <w14:ligatures w14:val="none"/>
        </w:rPr>
        <w:t>Required</w:t>
      </w:r>
      <w:r w:rsidRPr="00F21AA1">
        <w:rPr>
          <w:rFonts w:ascii="Times New Roman" w:eastAsia="Times New Roman" w:hAnsi="Times New Roman" w:cs="Times New Roman"/>
          <w:kern w:val="0"/>
          <w14:ligatures w14:val="none"/>
        </w:rPr>
        <w:t xml:space="preserve"> for all members. Currently it may be available but not enforced — in production it must be mandatory for anyone who can see financial data.</w:t>
      </w:r>
    </w:p>
    <w:p w14:paraId="76577F70"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lastRenderedPageBreak/>
        <w:t>Supabase network restrictions:</w:t>
      </w:r>
      <w:r w:rsidRPr="00F21AA1">
        <w:rPr>
          <w:rFonts w:ascii="Times New Roman" w:eastAsia="Times New Roman" w:hAnsi="Times New Roman" w:cs="Times New Roman"/>
          <w:kern w:val="0"/>
          <w14:ligatures w14:val="none"/>
        </w:rPr>
        <w:t xml:space="preserve"> In Supabase → Project Settings → Network, add your Vercel deployment IPs and Trigger.dev IPs to the allowlist if Supabase supports it on Pro. At minimum, the </w:t>
      </w:r>
      <w:r w:rsidRPr="00F21AA1">
        <w:rPr>
          <w:rFonts w:ascii="Courier New" w:eastAsia="Times New Roman" w:hAnsi="Courier New" w:cs="Courier New"/>
          <w:kern w:val="0"/>
          <w:sz w:val="20"/>
          <w:szCs w:val="20"/>
          <w14:ligatures w14:val="none"/>
        </w:rPr>
        <w:t>service_role</w:t>
      </w:r>
      <w:r w:rsidRPr="00F21AA1">
        <w:rPr>
          <w:rFonts w:ascii="Times New Roman" w:eastAsia="Times New Roman" w:hAnsi="Times New Roman" w:cs="Times New Roman"/>
          <w:kern w:val="0"/>
          <w14:ligatures w14:val="none"/>
        </w:rPr>
        <w:t xml:space="preserve"> key should never be used from the browser — verify this hasn't accidentally leaked into any client-side code by running </w:t>
      </w:r>
      <w:r w:rsidRPr="00F21AA1">
        <w:rPr>
          <w:rFonts w:ascii="Courier New" w:eastAsia="Times New Roman" w:hAnsi="Courier New" w:cs="Courier New"/>
          <w:kern w:val="0"/>
          <w:sz w:val="20"/>
          <w:szCs w:val="20"/>
          <w14:ligatures w14:val="none"/>
        </w:rPr>
        <w:t>grep -r "service_role" src/</w:t>
      </w:r>
      <w:r w:rsidRPr="00F21AA1">
        <w:rPr>
          <w:rFonts w:ascii="Times New Roman" w:eastAsia="Times New Roman" w:hAnsi="Times New Roman" w:cs="Times New Roman"/>
          <w:kern w:val="0"/>
          <w14:ligatures w14:val="none"/>
        </w:rPr>
        <w:t xml:space="preserve"> and confirming zero results.</w:t>
      </w:r>
    </w:p>
    <w:p w14:paraId="15C0D75D"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Rate limiting:</w:t>
      </w:r>
      <w:r w:rsidRPr="00F21AA1">
        <w:rPr>
          <w:rFonts w:ascii="Times New Roman" w:eastAsia="Times New Roman" w:hAnsi="Times New Roman" w:cs="Times New Roman"/>
          <w:kern w:val="0"/>
          <w14:ligatures w14:val="none"/>
        </w:rPr>
        <w:t xml:space="preserve"> Add rate limiting to your tRPC API routes to prevent abuse. The simplest approach is Vercel's built-in rate limiting (Pro feature) or an Upstash Redis rate limiter in the tRPC middleware.</w:t>
      </w:r>
    </w:p>
    <w:p w14:paraId="2212BF03"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Content Security Policy:</w:t>
      </w:r>
      <w:r w:rsidRPr="00F21AA1">
        <w:rPr>
          <w:rFonts w:ascii="Times New Roman" w:eastAsia="Times New Roman" w:hAnsi="Times New Roman" w:cs="Times New Roman"/>
          <w:kern w:val="0"/>
          <w14:ligatures w14:val="none"/>
        </w:rPr>
        <w:t xml:space="preserve"> Add CSP headers in </w:t>
      </w:r>
      <w:r w:rsidRPr="00F21AA1">
        <w:rPr>
          <w:rFonts w:ascii="Courier New" w:eastAsia="Times New Roman" w:hAnsi="Courier New" w:cs="Courier New"/>
          <w:kern w:val="0"/>
          <w:sz w:val="20"/>
          <w:szCs w:val="20"/>
          <w14:ligatures w14:val="none"/>
        </w:rPr>
        <w:t>next.config.ts</w:t>
      </w:r>
      <w:r w:rsidRPr="00F21AA1">
        <w:rPr>
          <w:rFonts w:ascii="Times New Roman" w:eastAsia="Times New Roman" w:hAnsi="Times New Roman" w:cs="Times New Roman"/>
          <w:kern w:val="0"/>
          <w14:ligatures w14:val="none"/>
        </w:rPr>
        <w:t xml:space="preserve"> to prevent XSS. Minimum: </w:t>
      </w:r>
      <w:r w:rsidRPr="00F21AA1">
        <w:rPr>
          <w:rFonts w:ascii="Courier New" w:eastAsia="Times New Roman" w:hAnsi="Courier New" w:cs="Courier New"/>
          <w:kern w:val="0"/>
          <w:sz w:val="20"/>
          <w:szCs w:val="20"/>
          <w14:ligatures w14:val="none"/>
        </w:rPr>
        <w:t>default-src 'self'</w:t>
      </w:r>
      <w:r w:rsidRPr="00F21AA1">
        <w:rPr>
          <w:rFonts w:ascii="Times New Roman" w:eastAsia="Times New Roman" w:hAnsi="Times New Roman" w:cs="Times New Roman"/>
          <w:kern w:val="0"/>
          <w14:ligatures w14:val="none"/>
        </w:rPr>
        <w:t>, with explicit allowlists for Supabase, Clerk, Sentry, and Axiom endpoints.</w:t>
      </w:r>
    </w:p>
    <w:p w14:paraId="4436A0B8" w14:textId="77777777" w:rsidR="00F21AA1" w:rsidRPr="00F21AA1" w:rsidRDefault="00EE5543" w:rsidP="00F21AA1">
      <w:pPr>
        <w:spacing w:after="0" w:line="240" w:lineRule="auto"/>
        <w:rPr>
          <w:rFonts w:ascii="Times New Roman" w:eastAsia="Times New Roman" w:hAnsi="Times New Roman" w:cs="Times New Roman"/>
          <w:kern w:val="0"/>
          <w14:ligatures w14:val="none"/>
        </w:rPr>
      </w:pPr>
      <w:r w:rsidRPr="00EE5543">
        <w:rPr>
          <w:rFonts w:ascii="Times New Roman" w:eastAsia="Times New Roman" w:hAnsi="Times New Roman" w:cs="Times New Roman"/>
          <w:noProof/>
          <w:kern w:val="0"/>
        </w:rPr>
        <w:pict w14:anchorId="4948F95D">
          <v:rect id="_x0000_i1026" alt="" style="width:468pt;height:.05pt;mso-width-percent:0;mso-height-percent:0;mso-width-percent:0;mso-height-percent:0" o:hralign="center" o:hrstd="t" o:hr="t" fillcolor="#a0a0a0" stroked="f"/>
        </w:pict>
      </w:r>
    </w:p>
    <w:p w14:paraId="7EC08962" w14:textId="77777777" w:rsidR="00F21AA1" w:rsidRPr="00F21AA1" w:rsidRDefault="00F21AA1" w:rsidP="00F21A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1AA1">
        <w:rPr>
          <w:rFonts w:ascii="Times New Roman" w:eastAsia="Times New Roman" w:hAnsi="Times New Roman" w:cs="Times New Roman"/>
          <w:b/>
          <w:bCs/>
          <w:kern w:val="0"/>
          <w:sz w:val="36"/>
          <w:szCs w:val="36"/>
          <w14:ligatures w14:val="none"/>
        </w:rPr>
        <w:t>9. KVKK Compliance (Turkish Data Privacy)</w:t>
      </w:r>
    </w:p>
    <w:p w14:paraId="3B636CF0"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What it is now:</w:t>
      </w:r>
      <w:r w:rsidRPr="00F21AA1">
        <w:rPr>
          <w:rFonts w:ascii="Times New Roman" w:eastAsia="Times New Roman" w:hAnsi="Times New Roman" w:cs="Times New Roman"/>
          <w:kern w:val="0"/>
          <w14:ligatures w14:val="none"/>
        </w:rPr>
        <w:t xml:space="preserve"> Data residency is EU (Supabase EU West, Cloudflare R2 EU) — correct. KVKK consent flow is in the implementation.</w:t>
      </w:r>
    </w:p>
    <w:p w14:paraId="70570216"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b/>
          <w:bCs/>
          <w:kern w:val="0"/>
          <w14:ligatures w14:val="none"/>
        </w:rPr>
        <w:t>What it must be for production:</w:t>
      </w:r>
    </w:p>
    <w:p w14:paraId="54F7EA18"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Before onboarding any real Turkish company data you need: (1) a KVKK data processing agreement signed with each customer, (2) a privacy notice published on your website explaining what data is collected and where it's stored, (3) confirmation that none of your third-party services (Sentry, Axiom, Resend) store PII outside the EU — verify each vendor's data processing agreement. Sentry and Axiom are EU-compliant but you must explicitly configure EU data residency in their dashboards.</w:t>
      </w:r>
    </w:p>
    <w:p w14:paraId="45DC8E55" w14:textId="77777777" w:rsidR="00F21AA1" w:rsidRPr="00F21AA1" w:rsidRDefault="00EE5543"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noProof/>
          <w:kern w:val="0"/>
        </w:rPr>
        <w:pict w14:anchorId="3F36BEFF">
          <v:rect id="_x0000_i1025" style="width:0;height:1.5pt" o:hralign="center" o:hrstd="t" o:hr="t" fillcolor="#a0a0a0" stroked="f"/>
        </w:pict>
      </w:r>
    </w:p>
    <w:p w14:paraId="394D3722" w14:textId="77777777" w:rsidR="00F21AA1" w:rsidRPr="00F21AA1" w:rsidRDefault="00F21AA1" w:rsidP="00F21A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1AA1">
        <w:rPr>
          <w:rFonts w:ascii="Times New Roman" w:eastAsia="Times New Roman" w:hAnsi="Times New Roman" w:cs="Times New Roman"/>
          <w:b/>
          <w:bCs/>
          <w:kern w:val="0"/>
          <w:sz w:val="36"/>
          <w:szCs w:val="36"/>
          <w14:ligatures w14:val="none"/>
        </w:rPr>
        <w:t>Production Readiness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9"/>
        <w:gridCol w:w="2406"/>
        <w:gridCol w:w="3343"/>
      </w:tblGrid>
      <w:tr w:rsidR="00F21AA1" w:rsidRPr="00F21AA1" w14:paraId="41A8C935" w14:textId="77777777">
        <w:trPr>
          <w:tblHeader/>
          <w:tblCellSpacing w:w="15" w:type="dxa"/>
        </w:trPr>
        <w:tc>
          <w:tcPr>
            <w:tcW w:w="0" w:type="auto"/>
            <w:vAlign w:val="center"/>
            <w:hideMark/>
          </w:tcPr>
          <w:p w14:paraId="6248EE8A" w14:textId="77777777" w:rsidR="00F21AA1" w:rsidRPr="00F21AA1" w:rsidRDefault="00F21AA1" w:rsidP="00F21AA1">
            <w:pPr>
              <w:spacing w:after="0" w:line="240" w:lineRule="auto"/>
              <w:jc w:val="center"/>
              <w:rPr>
                <w:rFonts w:ascii="Times New Roman" w:eastAsia="Times New Roman" w:hAnsi="Times New Roman" w:cs="Times New Roman"/>
                <w:b/>
                <w:bCs/>
                <w:kern w:val="0"/>
                <w14:ligatures w14:val="none"/>
              </w:rPr>
            </w:pPr>
            <w:r w:rsidRPr="00F21AA1">
              <w:rPr>
                <w:rFonts w:ascii="Times New Roman" w:eastAsia="Times New Roman" w:hAnsi="Times New Roman" w:cs="Times New Roman"/>
                <w:b/>
                <w:bCs/>
                <w:kern w:val="0"/>
                <w14:ligatures w14:val="none"/>
              </w:rPr>
              <w:t>Area</w:t>
            </w:r>
          </w:p>
        </w:tc>
        <w:tc>
          <w:tcPr>
            <w:tcW w:w="0" w:type="auto"/>
            <w:vAlign w:val="center"/>
            <w:hideMark/>
          </w:tcPr>
          <w:p w14:paraId="22F40026" w14:textId="77777777" w:rsidR="00F21AA1" w:rsidRPr="00F21AA1" w:rsidRDefault="00F21AA1" w:rsidP="00F21AA1">
            <w:pPr>
              <w:spacing w:after="0" w:line="240" w:lineRule="auto"/>
              <w:jc w:val="center"/>
              <w:rPr>
                <w:rFonts w:ascii="Times New Roman" w:eastAsia="Times New Roman" w:hAnsi="Times New Roman" w:cs="Times New Roman"/>
                <w:b/>
                <w:bCs/>
                <w:kern w:val="0"/>
                <w14:ligatures w14:val="none"/>
              </w:rPr>
            </w:pPr>
            <w:r w:rsidRPr="00F21AA1">
              <w:rPr>
                <w:rFonts w:ascii="Times New Roman" w:eastAsia="Times New Roman" w:hAnsi="Times New Roman" w:cs="Times New Roman"/>
                <w:b/>
                <w:bCs/>
                <w:kern w:val="0"/>
                <w14:ligatures w14:val="none"/>
              </w:rPr>
              <w:t>Status</w:t>
            </w:r>
          </w:p>
        </w:tc>
        <w:tc>
          <w:tcPr>
            <w:tcW w:w="0" w:type="auto"/>
            <w:vAlign w:val="center"/>
            <w:hideMark/>
          </w:tcPr>
          <w:p w14:paraId="05B66762" w14:textId="77777777" w:rsidR="00F21AA1" w:rsidRPr="00F21AA1" w:rsidRDefault="00F21AA1" w:rsidP="00F21AA1">
            <w:pPr>
              <w:spacing w:after="0" w:line="240" w:lineRule="auto"/>
              <w:jc w:val="center"/>
              <w:rPr>
                <w:rFonts w:ascii="Times New Roman" w:eastAsia="Times New Roman" w:hAnsi="Times New Roman" w:cs="Times New Roman"/>
                <w:b/>
                <w:bCs/>
                <w:kern w:val="0"/>
                <w14:ligatures w14:val="none"/>
              </w:rPr>
            </w:pPr>
            <w:r w:rsidRPr="00F21AA1">
              <w:rPr>
                <w:rFonts w:ascii="Times New Roman" w:eastAsia="Times New Roman" w:hAnsi="Times New Roman" w:cs="Times New Roman"/>
                <w:b/>
                <w:bCs/>
                <w:kern w:val="0"/>
                <w14:ligatures w14:val="none"/>
              </w:rPr>
              <w:t>Action</w:t>
            </w:r>
          </w:p>
        </w:tc>
      </w:tr>
      <w:tr w:rsidR="00F21AA1" w:rsidRPr="00F21AA1" w14:paraId="23B8010C" w14:textId="77777777">
        <w:trPr>
          <w:tblCellSpacing w:w="15" w:type="dxa"/>
        </w:trPr>
        <w:tc>
          <w:tcPr>
            <w:tcW w:w="0" w:type="auto"/>
            <w:vAlign w:val="center"/>
            <w:hideMark/>
          </w:tcPr>
          <w:p w14:paraId="033BCF59"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Supabase Pro + PITR</w:t>
            </w:r>
          </w:p>
        </w:tc>
        <w:tc>
          <w:tcPr>
            <w:tcW w:w="0" w:type="auto"/>
            <w:vAlign w:val="center"/>
            <w:hideMark/>
          </w:tcPr>
          <w:p w14:paraId="288E3BB0"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Must do</w:t>
            </w:r>
          </w:p>
        </w:tc>
        <w:tc>
          <w:tcPr>
            <w:tcW w:w="0" w:type="auto"/>
            <w:vAlign w:val="center"/>
            <w:hideMark/>
          </w:tcPr>
          <w:p w14:paraId="739484CF"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Upgrade plan, enable PITR</w:t>
            </w:r>
          </w:p>
        </w:tc>
      </w:tr>
      <w:tr w:rsidR="00F21AA1" w:rsidRPr="00F21AA1" w14:paraId="7EA17CA0" w14:textId="77777777">
        <w:trPr>
          <w:tblCellSpacing w:w="15" w:type="dxa"/>
        </w:trPr>
        <w:tc>
          <w:tcPr>
            <w:tcW w:w="0" w:type="auto"/>
            <w:vAlign w:val="center"/>
            <w:hideMark/>
          </w:tcPr>
          <w:p w14:paraId="650CE8F9"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Vercel Pro</w:t>
            </w:r>
          </w:p>
        </w:tc>
        <w:tc>
          <w:tcPr>
            <w:tcW w:w="0" w:type="auto"/>
            <w:vAlign w:val="center"/>
            <w:hideMark/>
          </w:tcPr>
          <w:p w14:paraId="3B527A77"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Must do</w:t>
            </w:r>
          </w:p>
        </w:tc>
        <w:tc>
          <w:tcPr>
            <w:tcW w:w="0" w:type="auto"/>
            <w:vAlign w:val="center"/>
            <w:hideMark/>
          </w:tcPr>
          <w:p w14:paraId="6630F12F"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Upgrade plan</w:t>
            </w:r>
          </w:p>
        </w:tc>
      </w:tr>
      <w:tr w:rsidR="00F21AA1" w:rsidRPr="00F21AA1" w14:paraId="3B562C65" w14:textId="77777777">
        <w:trPr>
          <w:tblCellSpacing w:w="15" w:type="dxa"/>
        </w:trPr>
        <w:tc>
          <w:tcPr>
            <w:tcW w:w="0" w:type="auto"/>
            <w:vAlign w:val="center"/>
            <w:hideMark/>
          </w:tcPr>
          <w:p w14:paraId="1436FD30"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Custom domain + TLS</w:t>
            </w:r>
          </w:p>
        </w:tc>
        <w:tc>
          <w:tcPr>
            <w:tcW w:w="0" w:type="auto"/>
            <w:vAlign w:val="center"/>
            <w:hideMark/>
          </w:tcPr>
          <w:p w14:paraId="1C9BE60B"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Must do</w:t>
            </w:r>
          </w:p>
        </w:tc>
        <w:tc>
          <w:tcPr>
            <w:tcW w:w="0" w:type="auto"/>
            <w:vAlign w:val="center"/>
            <w:hideMark/>
          </w:tcPr>
          <w:p w14:paraId="23D4F20A"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Add domain in Vercel</w:t>
            </w:r>
          </w:p>
        </w:tc>
      </w:tr>
      <w:tr w:rsidR="00F21AA1" w:rsidRPr="00F21AA1" w14:paraId="5106D5B4" w14:textId="77777777">
        <w:trPr>
          <w:tblCellSpacing w:w="15" w:type="dxa"/>
        </w:trPr>
        <w:tc>
          <w:tcPr>
            <w:tcW w:w="0" w:type="auto"/>
            <w:vAlign w:val="center"/>
            <w:hideMark/>
          </w:tcPr>
          <w:p w14:paraId="73F1F275"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Resend domain verification</w:t>
            </w:r>
          </w:p>
        </w:tc>
        <w:tc>
          <w:tcPr>
            <w:tcW w:w="0" w:type="auto"/>
            <w:vAlign w:val="center"/>
            <w:hideMark/>
          </w:tcPr>
          <w:p w14:paraId="23EF758E"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Must do</w:t>
            </w:r>
          </w:p>
        </w:tc>
        <w:tc>
          <w:tcPr>
            <w:tcW w:w="0" w:type="auto"/>
            <w:vAlign w:val="center"/>
            <w:hideMark/>
          </w:tcPr>
          <w:p w14:paraId="347D9696"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Add DNS records</w:t>
            </w:r>
          </w:p>
        </w:tc>
      </w:tr>
      <w:tr w:rsidR="00F21AA1" w:rsidRPr="00F21AA1" w14:paraId="1CEC14C6" w14:textId="77777777">
        <w:trPr>
          <w:tblCellSpacing w:w="15" w:type="dxa"/>
        </w:trPr>
        <w:tc>
          <w:tcPr>
            <w:tcW w:w="0" w:type="auto"/>
            <w:vAlign w:val="center"/>
            <w:hideMark/>
          </w:tcPr>
          <w:p w14:paraId="0E4132BC"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Secrets in Vercel + Trigger.dev prod</w:t>
            </w:r>
          </w:p>
        </w:tc>
        <w:tc>
          <w:tcPr>
            <w:tcW w:w="0" w:type="auto"/>
            <w:vAlign w:val="center"/>
            <w:hideMark/>
          </w:tcPr>
          <w:p w14:paraId="76440FB0"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Must do</w:t>
            </w:r>
          </w:p>
        </w:tc>
        <w:tc>
          <w:tcPr>
            <w:tcW w:w="0" w:type="auto"/>
            <w:vAlign w:val="center"/>
            <w:hideMark/>
          </w:tcPr>
          <w:p w14:paraId="2C1AD863"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Move from .env to dashboards</w:t>
            </w:r>
          </w:p>
        </w:tc>
      </w:tr>
      <w:tr w:rsidR="00F21AA1" w:rsidRPr="00F21AA1" w14:paraId="5E4F0027" w14:textId="77777777">
        <w:trPr>
          <w:tblCellSpacing w:w="15" w:type="dxa"/>
        </w:trPr>
        <w:tc>
          <w:tcPr>
            <w:tcW w:w="0" w:type="auto"/>
            <w:vAlign w:val="center"/>
            <w:hideMark/>
          </w:tcPr>
          <w:p w14:paraId="27E5BC5C"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Automated deployment in CI</w:t>
            </w:r>
          </w:p>
        </w:tc>
        <w:tc>
          <w:tcPr>
            <w:tcW w:w="0" w:type="auto"/>
            <w:vAlign w:val="center"/>
            <w:hideMark/>
          </w:tcPr>
          <w:p w14:paraId="3377D363"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Must do</w:t>
            </w:r>
          </w:p>
        </w:tc>
        <w:tc>
          <w:tcPr>
            <w:tcW w:w="0" w:type="auto"/>
            <w:vAlign w:val="center"/>
            <w:hideMark/>
          </w:tcPr>
          <w:p w14:paraId="16F55F20"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Add Vercel deploy step</w:t>
            </w:r>
          </w:p>
        </w:tc>
      </w:tr>
      <w:tr w:rsidR="00F21AA1" w:rsidRPr="00F21AA1" w14:paraId="7C979C54" w14:textId="77777777">
        <w:trPr>
          <w:tblCellSpacing w:w="15" w:type="dxa"/>
        </w:trPr>
        <w:tc>
          <w:tcPr>
            <w:tcW w:w="0" w:type="auto"/>
            <w:vAlign w:val="center"/>
            <w:hideMark/>
          </w:tcPr>
          <w:p w14:paraId="17C5B47B"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Branch protection on main</w:t>
            </w:r>
          </w:p>
        </w:tc>
        <w:tc>
          <w:tcPr>
            <w:tcW w:w="0" w:type="auto"/>
            <w:vAlign w:val="center"/>
            <w:hideMark/>
          </w:tcPr>
          <w:p w14:paraId="16A9A422"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Must do</w:t>
            </w:r>
          </w:p>
        </w:tc>
        <w:tc>
          <w:tcPr>
            <w:tcW w:w="0" w:type="auto"/>
            <w:vAlign w:val="center"/>
            <w:hideMark/>
          </w:tcPr>
          <w:p w14:paraId="050A70D7"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GitHub settings</w:t>
            </w:r>
          </w:p>
        </w:tc>
      </w:tr>
      <w:tr w:rsidR="00F21AA1" w:rsidRPr="00F21AA1" w14:paraId="4F1BB008" w14:textId="77777777">
        <w:trPr>
          <w:tblCellSpacing w:w="15" w:type="dxa"/>
        </w:trPr>
        <w:tc>
          <w:tcPr>
            <w:tcW w:w="0" w:type="auto"/>
            <w:vAlign w:val="center"/>
            <w:hideMark/>
          </w:tcPr>
          <w:p w14:paraId="5F553382"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Trigger.dev production deploy</w:t>
            </w:r>
          </w:p>
        </w:tc>
        <w:tc>
          <w:tcPr>
            <w:tcW w:w="0" w:type="auto"/>
            <w:vAlign w:val="center"/>
            <w:hideMark/>
          </w:tcPr>
          <w:p w14:paraId="62A5D8C4"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Must do</w:t>
            </w:r>
          </w:p>
        </w:tc>
        <w:tc>
          <w:tcPr>
            <w:tcW w:w="0" w:type="auto"/>
            <w:vAlign w:val="center"/>
            <w:hideMark/>
          </w:tcPr>
          <w:p w14:paraId="0F79CF8B"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Courier New" w:eastAsia="Times New Roman" w:hAnsi="Courier New" w:cs="Courier New"/>
                <w:kern w:val="0"/>
                <w:sz w:val="20"/>
                <w:szCs w:val="20"/>
                <w14:ligatures w14:val="none"/>
              </w:rPr>
              <w:t>npx trigger deploy</w:t>
            </w:r>
          </w:p>
        </w:tc>
      </w:tr>
      <w:tr w:rsidR="00F21AA1" w:rsidRPr="00F21AA1" w14:paraId="4A1A2EFB" w14:textId="77777777">
        <w:trPr>
          <w:tblCellSpacing w:w="15" w:type="dxa"/>
        </w:trPr>
        <w:tc>
          <w:tcPr>
            <w:tcW w:w="0" w:type="auto"/>
            <w:vAlign w:val="center"/>
            <w:hideMark/>
          </w:tcPr>
          <w:p w14:paraId="743D0702"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lastRenderedPageBreak/>
              <w:t>pgvector index on vanna_training</w:t>
            </w:r>
          </w:p>
        </w:tc>
        <w:tc>
          <w:tcPr>
            <w:tcW w:w="0" w:type="auto"/>
            <w:vAlign w:val="center"/>
            <w:hideMark/>
          </w:tcPr>
          <w:p w14:paraId="6442CB57"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Must do</w:t>
            </w:r>
          </w:p>
        </w:tc>
        <w:tc>
          <w:tcPr>
            <w:tcW w:w="0" w:type="auto"/>
            <w:vAlign w:val="center"/>
            <w:hideMark/>
          </w:tcPr>
          <w:p w14:paraId="717FACEF"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Run SQL after seeding</w:t>
            </w:r>
          </w:p>
        </w:tc>
      </w:tr>
      <w:tr w:rsidR="00F21AA1" w:rsidRPr="00F21AA1" w14:paraId="1F39A773" w14:textId="77777777">
        <w:trPr>
          <w:tblCellSpacing w:w="15" w:type="dxa"/>
        </w:trPr>
        <w:tc>
          <w:tcPr>
            <w:tcW w:w="0" w:type="auto"/>
            <w:vAlign w:val="center"/>
            <w:hideMark/>
          </w:tcPr>
          <w:p w14:paraId="69892B13"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Migration before deploy in CI</w:t>
            </w:r>
          </w:p>
        </w:tc>
        <w:tc>
          <w:tcPr>
            <w:tcW w:w="0" w:type="auto"/>
            <w:vAlign w:val="center"/>
            <w:hideMark/>
          </w:tcPr>
          <w:p w14:paraId="4E465437"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Must do</w:t>
            </w:r>
          </w:p>
        </w:tc>
        <w:tc>
          <w:tcPr>
            <w:tcW w:w="0" w:type="auto"/>
            <w:vAlign w:val="center"/>
            <w:hideMark/>
          </w:tcPr>
          <w:p w14:paraId="7B19936D"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Order: migrate → deploy</w:t>
            </w:r>
          </w:p>
        </w:tc>
      </w:tr>
      <w:tr w:rsidR="00F21AA1" w:rsidRPr="00F21AA1" w14:paraId="307E3FE7" w14:textId="77777777">
        <w:trPr>
          <w:tblCellSpacing w:w="15" w:type="dxa"/>
        </w:trPr>
        <w:tc>
          <w:tcPr>
            <w:tcW w:w="0" w:type="auto"/>
            <w:vAlign w:val="center"/>
            <w:hideMark/>
          </w:tcPr>
          <w:p w14:paraId="01D99B02"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MFA enforced in Clerk</w:t>
            </w:r>
          </w:p>
        </w:tc>
        <w:tc>
          <w:tcPr>
            <w:tcW w:w="0" w:type="auto"/>
            <w:vAlign w:val="center"/>
            <w:hideMark/>
          </w:tcPr>
          <w:p w14:paraId="141C3FFF"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Must do</w:t>
            </w:r>
          </w:p>
        </w:tc>
        <w:tc>
          <w:tcPr>
            <w:tcW w:w="0" w:type="auto"/>
            <w:vAlign w:val="center"/>
            <w:hideMark/>
          </w:tcPr>
          <w:p w14:paraId="1ACFC9D2"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Org security setting</w:t>
            </w:r>
          </w:p>
        </w:tc>
      </w:tr>
      <w:tr w:rsidR="00F21AA1" w:rsidRPr="00F21AA1" w14:paraId="1265CB20" w14:textId="77777777">
        <w:trPr>
          <w:tblCellSpacing w:w="15" w:type="dxa"/>
        </w:trPr>
        <w:tc>
          <w:tcPr>
            <w:tcW w:w="0" w:type="auto"/>
            <w:vAlign w:val="center"/>
            <w:hideMark/>
          </w:tcPr>
          <w:p w14:paraId="766646C0"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Sentry alert rules</w:t>
            </w:r>
          </w:p>
        </w:tc>
        <w:tc>
          <w:tcPr>
            <w:tcW w:w="0" w:type="auto"/>
            <w:vAlign w:val="center"/>
            <w:hideMark/>
          </w:tcPr>
          <w:p w14:paraId="4CB518AE"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Should do</w:t>
            </w:r>
          </w:p>
        </w:tc>
        <w:tc>
          <w:tcPr>
            <w:tcW w:w="0" w:type="auto"/>
            <w:vAlign w:val="center"/>
            <w:hideMark/>
          </w:tcPr>
          <w:p w14:paraId="5A809876"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Error rate + unhandled exceptions</w:t>
            </w:r>
          </w:p>
        </w:tc>
      </w:tr>
      <w:tr w:rsidR="00F21AA1" w:rsidRPr="00F21AA1" w14:paraId="186465C3" w14:textId="77777777">
        <w:trPr>
          <w:tblCellSpacing w:w="15" w:type="dxa"/>
        </w:trPr>
        <w:tc>
          <w:tcPr>
            <w:tcW w:w="0" w:type="auto"/>
            <w:vAlign w:val="center"/>
            <w:hideMark/>
          </w:tcPr>
          <w:p w14:paraId="662E3F73"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Uptime monitoring</w:t>
            </w:r>
          </w:p>
        </w:tc>
        <w:tc>
          <w:tcPr>
            <w:tcW w:w="0" w:type="auto"/>
            <w:vAlign w:val="center"/>
            <w:hideMark/>
          </w:tcPr>
          <w:p w14:paraId="1744FACB"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Should do</w:t>
            </w:r>
          </w:p>
        </w:tc>
        <w:tc>
          <w:tcPr>
            <w:tcW w:w="0" w:type="auto"/>
            <w:vAlign w:val="center"/>
            <w:hideMark/>
          </w:tcPr>
          <w:p w14:paraId="4C55F352"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UptimeRobot or similar</w:t>
            </w:r>
          </w:p>
        </w:tc>
      </w:tr>
      <w:tr w:rsidR="00F21AA1" w:rsidRPr="00F21AA1" w14:paraId="7EFF7427" w14:textId="77777777">
        <w:trPr>
          <w:tblCellSpacing w:w="15" w:type="dxa"/>
        </w:trPr>
        <w:tc>
          <w:tcPr>
            <w:tcW w:w="0" w:type="auto"/>
            <w:vAlign w:val="center"/>
            <w:hideMark/>
          </w:tcPr>
          <w:p w14:paraId="5EA09C91"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Courier New" w:eastAsia="Times New Roman" w:hAnsi="Courier New" w:cs="Courier New"/>
                <w:kern w:val="0"/>
                <w:sz w:val="20"/>
                <w:szCs w:val="20"/>
                <w14:ligatures w14:val="none"/>
              </w:rPr>
              <w:t>/api/health</w:t>
            </w:r>
            <w:r w:rsidRPr="00F21AA1">
              <w:rPr>
                <w:rFonts w:ascii="Times New Roman" w:eastAsia="Times New Roman" w:hAnsi="Times New Roman" w:cs="Times New Roman"/>
                <w:kern w:val="0"/>
                <w14:ligatures w14:val="none"/>
              </w:rPr>
              <w:t xml:space="preserve"> endpoint</w:t>
            </w:r>
          </w:p>
        </w:tc>
        <w:tc>
          <w:tcPr>
            <w:tcW w:w="0" w:type="auto"/>
            <w:vAlign w:val="center"/>
            <w:hideMark/>
          </w:tcPr>
          <w:p w14:paraId="52A33F64"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Should do</w:t>
            </w:r>
          </w:p>
        </w:tc>
        <w:tc>
          <w:tcPr>
            <w:tcW w:w="0" w:type="auto"/>
            <w:vAlign w:val="center"/>
            <w:hideMark/>
          </w:tcPr>
          <w:p w14:paraId="5BC3BB90"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 xml:space="preserve">Returns 200 + </w:t>
            </w:r>
            <w:r w:rsidRPr="00F21AA1">
              <w:rPr>
                <w:rFonts w:ascii="Courier New" w:eastAsia="Times New Roman" w:hAnsi="Courier New" w:cs="Courier New"/>
                <w:kern w:val="0"/>
                <w:sz w:val="20"/>
                <w:szCs w:val="20"/>
                <w14:ligatures w14:val="none"/>
              </w:rPr>
              <w:t>{status:"ok"}</w:t>
            </w:r>
          </w:p>
        </w:tc>
      </w:tr>
      <w:tr w:rsidR="00F21AA1" w:rsidRPr="00F21AA1" w14:paraId="4ED2BCB6" w14:textId="77777777">
        <w:trPr>
          <w:tblCellSpacing w:w="15" w:type="dxa"/>
        </w:trPr>
        <w:tc>
          <w:tcPr>
            <w:tcW w:w="0" w:type="auto"/>
            <w:vAlign w:val="center"/>
            <w:hideMark/>
          </w:tcPr>
          <w:p w14:paraId="2917EB23"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Rate limiting on tRPC</w:t>
            </w:r>
          </w:p>
        </w:tc>
        <w:tc>
          <w:tcPr>
            <w:tcW w:w="0" w:type="auto"/>
            <w:vAlign w:val="center"/>
            <w:hideMark/>
          </w:tcPr>
          <w:p w14:paraId="15A47802"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Should do</w:t>
            </w:r>
          </w:p>
        </w:tc>
        <w:tc>
          <w:tcPr>
            <w:tcW w:w="0" w:type="auto"/>
            <w:vAlign w:val="center"/>
            <w:hideMark/>
          </w:tcPr>
          <w:p w14:paraId="619C937B"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Upstash Redis limiter</w:t>
            </w:r>
          </w:p>
        </w:tc>
      </w:tr>
      <w:tr w:rsidR="00F21AA1" w:rsidRPr="00F21AA1" w14:paraId="1148960B" w14:textId="77777777">
        <w:trPr>
          <w:tblCellSpacing w:w="15" w:type="dxa"/>
        </w:trPr>
        <w:tc>
          <w:tcPr>
            <w:tcW w:w="0" w:type="auto"/>
            <w:vAlign w:val="center"/>
            <w:hideMark/>
          </w:tcPr>
          <w:p w14:paraId="059E6298"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CSP headers</w:t>
            </w:r>
          </w:p>
        </w:tc>
        <w:tc>
          <w:tcPr>
            <w:tcW w:w="0" w:type="auto"/>
            <w:vAlign w:val="center"/>
            <w:hideMark/>
          </w:tcPr>
          <w:p w14:paraId="283917D8"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Should do</w:t>
            </w:r>
          </w:p>
        </w:tc>
        <w:tc>
          <w:tcPr>
            <w:tcW w:w="0" w:type="auto"/>
            <w:vAlign w:val="center"/>
            <w:hideMark/>
          </w:tcPr>
          <w:p w14:paraId="31547CE8"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Courier New" w:eastAsia="Times New Roman" w:hAnsi="Courier New" w:cs="Courier New"/>
                <w:kern w:val="0"/>
                <w:sz w:val="20"/>
                <w:szCs w:val="20"/>
                <w14:ligatures w14:val="none"/>
              </w:rPr>
              <w:t>next.config.ts</w:t>
            </w:r>
            <w:r w:rsidRPr="00F21AA1">
              <w:rPr>
                <w:rFonts w:ascii="Times New Roman" w:eastAsia="Times New Roman" w:hAnsi="Times New Roman" w:cs="Times New Roman"/>
                <w:kern w:val="0"/>
                <w14:ligatures w14:val="none"/>
              </w:rPr>
              <w:t xml:space="preserve"> headers</w:t>
            </w:r>
          </w:p>
        </w:tc>
      </w:tr>
      <w:tr w:rsidR="00F21AA1" w:rsidRPr="00F21AA1" w14:paraId="4418341E" w14:textId="77777777">
        <w:trPr>
          <w:tblCellSpacing w:w="15" w:type="dxa"/>
        </w:trPr>
        <w:tc>
          <w:tcPr>
            <w:tcW w:w="0" w:type="auto"/>
            <w:vAlign w:val="center"/>
            <w:hideMark/>
          </w:tcPr>
          <w:p w14:paraId="28B0DB98"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KVKK DPAs signed with customers</w:t>
            </w:r>
          </w:p>
        </w:tc>
        <w:tc>
          <w:tcPr>
            <w:tcW w:w="0" w:type="auto"/>
            <w:vAlign w:val="center"/>
            <w:hideMark/>
          </w:tcPr>
          <w:p w14:paraId="23E52785"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Must do before real data</w:t>
            </w:r>
          </w:p>
        </w:tc>
        <w:tc>
          <w:tcPr>
            <w:tcW w:w="0" w:type="auto"/>
            <w:vAlign w:val="center"/>
            <w:hideMark/>
          </w:tcPr>
          <w:p w14:paraId="2929CFDE"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Legal requirement</w:t>
            </w:r>
          </w:p>
        </w:tc>
      </w:tr>
      <w:tr w:rsidR="00F21AA1" w:rsidRPr="00F21AA1" w14:paraId="00D137FA" w14:textId="77777777">
        <w:trPr>
          <w:tblCellSpacing w:w="15" w:type="dxa"/>
        </w:trPr>
        <w:tc>
          <w:tcPr>
            <w:tcW w:w="0" w:type="auto"/>
            <w:vAlign w:val="center"/>
            <w:hideMark/>
          </w:tcPr>
          <w:p w14:paraId="6F942CC6"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Axiom EU data residency confirmed</w:t>
            </w:r>
          </w:p>
        </w:tc>
        <w:tc>
          <w:tcPr>
            <w:tcW w:w="0" w:type="auto"/>
            <w:vAlign w:val="center"/>
            <w:hideMark/>
          </w:tcPr>
          <w:p w14:paraId="2286ABE1"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Should confirm</w:t>
            </w:r>
          </w:p>
        </w:tc>
        <w:tc>
          <w:tcPr>
            <w:tcW w:w="0" w:type="auto"/>
            <w:vAlign w:val="center"/>
            <w:hideMark/>
          </w:tcPr>
          <w:p w14:paraId="237CABA2" w14:textId="77777777" w:rsidR="00F21AA1" w:rsidRPr="00F21AA1" w:rsidRDefault="00F21AA1" w:rsidP="00F21AA1">
            <w:pPr>
              <w:spacing w:after="0"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Axiom dashboard</w:t>
            </w:r>
          </w:p>
        </w:tc>
      </w:tr>
    </w:tbl>
    <w:p w14:paraId="755D284A" w14:textId="77777777" w:rsidR="00F21AA1" w:rsidRPr="00F21AA1" w:rsidRDefault="00F21AA1" w:rsidP="00F21AA1">
      <w:pPr>
        <w:spacing w:before="100" w:beforeAutospacing="1" w:after="100" w:afterAutospacing="1" w:line="240" w:lineRule="auto"/>
        <w:rPr>
          <w:rFonts w:ascii="Times New Roman" w:eastAsia="Times New Roman" w:hAnsi="Times New Roman" w:cs="Times New Roman"/>
          <w:kern w:val="0"/>
          <w14:ligatures w14:val="none"/>
        </w:rPr>
      </w:pPr>
      <w:r w:rsidRPr="00F21AA1">
        <w:rPr>
          <w:rFonts w:ascii="Times New Roman" w:eastAsia="Times New Roman" w:hAnsi="Times New Roman" w:cs="Times New Roman"/>
          <w:kern w:val="0"/>
          <w14:ligatures w14:val="none"/>
        </w:rPr>
        <w:t>The four things that will break immediately without attention before going live: Supabase pausing on the free tier, function timeouts on Vercel free tier, email going to spam without Resend domain verification, and Trigger.dev crons not running because jobs were never deployed to production.</w:t>
      </w:r>
    </w:p>
    <w:p w14:paraId="14F3DA53" w14:textId="77777777" w:rsidR="00F21AA1" w:rsidRDefault="00F21AA1"/>
    <w:sectPr w:rsidR="00F21A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B79F2"/>
    <w:multiLevelType w:val="multilevel"/>
    <w:tmpl w:val="015A4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391296"/>
    <w:multiLevelType w:val="multilevel"/>
    <w:tmpl w:val="91EC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302332">
    <w:abstractNumId w:val="1"/>
  </w:num>
  <w:num w:numId="2" w16cid:durableId="874732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AA1"/>
    <w:rsid w:val="004D722D"/>
    <w:rsid w:val="00BA59FE"/>
    <w:rsid w:val="00D67781"/>
    <w:rsid w:val="00EE5543"/>
    <w:rsid w:val="00F21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DAD49"/>
  <w15:chartTrackingRefBased/>
  <w15:docId w15:val="{F8B7B7CD-62EF-804A-B453-B8820DBF8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1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A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A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A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A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1A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A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A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A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AA1"/>
    <w:rPr>
      <w:rFonts w:eastAsiaTheme="majorEastAsia" w:cstheme="majorBidi"/>
      <w:color w:val="272727" w:themeColor="text1" w:themeTint="D8"/>
    </w:rPr>
  </w:style>
  <w:style w:type="paragraph" w:styleId="Title">
    <w:name w:val="Title"/>
    <w:basedOn w:val="Normal"/>
    <w:next w:val="Normal"/>
    <w:link w:val="TitleChar"/>
    <w:uiPriority w:val="10"/>
    <w:qFormat/>
    <w:rsid w:val="00F21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AA1"/>
    <w:pPr>
      <w:spacing w:before="160"/>
      <w:jc w:val="center"/>
    </w:pPr>
    <w:rPr>
      <w:i/>
      <w:iCs/>
      <w:color w:val="404040" w:themeColor="text1" w:themeTint="BF"/>
    </w:rPr>
  </w:style>
  <w:style w:type="character" w:customStyle="1" w:styleId="QuoteChar">
    <w:name w:val="Quote Char"/>
    <w:basedOn w:val="DefaultParagraphFont"/>
    <w:link w:val="Quote"/>
    <w:uiPriority w:val="29"/>
    <w:rsid w:val="00F21AA1"/>
    <w:rPr>
      <w:i/>
      <w:iCs/>
      <w:color w:val="404040" w:themeColor="text1" w:themeTint="BF"/>
    </w:rPr>
  </w:style>
  <w:style w:type="paragraph" w:styleId="ListParagraph">
    <w:name w:val="List Paragraph"/>
    <w:basedOn w:val="Normal"/>
    <w:uiPriority w:val="34"/>
    <w:qFormat/>
    <w:rsid w:val="00F21AA1"/>
    <w:pPr>
      <w:ind w:left="720"/>
      <w:contextualSpacing/>
    </w:pPr>
  </w:style>
  <w:style w:type="character" w:styleId="IntenseEmphasis">
    <w:name w:val="Intense Emphasis"/>
    <w:basedOn w:val="DefaultParagraphFont"/>
    <w:uiPriority w:val="21"/>
    <w:qFormat/>
    <w:rsid w:val="00F21AA1"/>
    <w:rPr>
      <w:i/>
      <w:iCs/>
      <w:color w:val="0F4761" w:themeColor="accent1" w:themeShade="BF"/>
    </w:rPr>
  </w:style>
  <w:style w:type="paragraph" w:styleId="IntenseQuote">
    <w:name w:val="Intense Quote"/>
    <w:basedOn w:val="Normal"/>
    <w:next w:val="Normal"/>
    <w:link w:val="IntenseQuoteChar"/>
    <w:uiPriority w:val="30"/>
    <w:qFormat/>
    <w:rsid w:val="00F21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AA1"/>
    <w:rPr>
      <w:i/>
      <w:iCs/>
      <w:color w:val="0F4761" w:themeColor="accent1" w:themeShade="BF"/>
    </w:rPr>
  </w:style>
  <w:style w:type="character" w:styleId="IntenseReference">
    <w:name w:val="Intense Reference"/>
    <w:basedOn w:val="DefaultParagraphFont"/>
    <w:uiPriority w:val="32"/>
    <w:qFormat/>
    <w:rsid w:val="00F21AA1"/>
    <w:rPr>
      <w:b/>
      <w:bCs/>
      <w:smallCaps/>
      <w:color w:val="0F4761" w:themeColor="accent1" w:themeShade="BF"/>
      <w:spacing w:val="5"/>
    </w:rPr>
  </w:style>
  <w:style w:type="character" w:styleId="Strong">
    <w:name w:val="Strong"/>
    <w:basedOn w:val="DefaultParagraphFont"/>
    <w:uiPriority w:val="22"/>
    <w:qFormat/>
    <w:rsid w:val="00F21AA1"/>
    <w:rPr>
      <w:b/>
      <w:bCs/>
    </w:rPr>
  </w:style>
  <w:style w:type="character" w:styleId="HTMLCode">
    <w:name w:val="HTML Code"/>
    <w:basedOn w:val="DefaultParagraphFont"/>
    <w:uiPriority w:val="99"/>
    <w:semiHidden/>
    <w:unhideWhenUsed/>
    <w:rsid w:val="00F21AA1"/>
    <w:rPr>
      <w:rFonts w:ascii="Courier New" w:eastAsia="Times New Roman" w:hAnsi="Courier New" w:cs="Courier New"/>
      <w:sz w:val="20"/>
      <w:szCs w:val="20"/>
    </w:rPr>
  </w:style>
  <w:style w:type="paragraph" w:customStyle="1" w:styleId="font-claude-response-body">
    <w:name w:val="font-claude-response-body"/>
    <w:basedOn w:val="Normal"/>
    <w:rsid w:val="00F21AA1"/>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1Light">
    <w:name w:val="Grid Table 1 Light"/>
    <w:basedOn w:val="TableNormal"/>
    <w:uiPriority w:val="46"/>
    <w:rsid w:val="00F21AA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F21AA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F21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21AA1"/>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2134</Words>
  <Characters>12170</Characters>
  <Application>Microsoft Office Word</Application>
  <DocSecurity>0</DocSecurity>
  <Lines>101</Lines>
  <Paragraphs>28</Paragraphs>
  <ScaleCrop>false</ScaleCrop>
  <Company/>
  <LinksUpToDate>false</LinksUpToDate>
  <CharactersWithSpaces>14276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Tunç Kahveci</dc:creator>
  <cp:keywords/>
  <dc:description/>
  <cp:lastModifiedBy>Tunç Kahveci</cp:lastModifiedBy>
  <cp:revision>1</cp:revision>
  <dcterms:created xsi:type="dcterms:W3CDTF">2026-04-06T19:10:00Z</dcterms:created>
  <dcterms:modified xsi:type="dcterms:W3CDTF">2026-04-06T19:18:00Z</dcterms:modified>
</cp:coreProperties>
</file>