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658"/>
        <w:gridCol w:w="8432"/>
      </w:tblGrid>
      <w:tr w:rsidR="00315345" w14:paraId="1E1D062E" w14:textId="77777777">
        <w:tc>
          <w:tcPr>
            <w:tcW w:w="0" w:type="auto"/>
            <w:shd w:val="clear" w:color="auto" w:fill="F7F7F0"/>
            <w:tcMar>
              <w:top w:w="45" w:type="dxa"/>
              <w:left w:w="50" w:type="dxa"/>
              <w:bottom w:w="105" w:type="dxa"/>
              <w:right w:w="95" w:type="dxa"/>
            </w:tcMar>
            <w:hideMark/>
          </w:tcPr>
          <w:p w14:paraId="190F5180" w14:textId="77777777" w:rsidR="00315345" w:rsidRDefault="00315345"/>
        </w:tc>
        <w:tc>
          <w:tcPr>
            <w:tcW w:w="0" w:type="auto"/>
            <w:shd w:val="clear" w:color="auto" w:fill="F7F7F0"/>
            <w:noWrap/>
            <w:tcMar>
              <w:top w:w="45" w:type="dxa"/>
              <w:left w:w="50" w:type="dxa"/>
              <w:bottom w:w="105" w:type="dxa"/>
              <w:right w:w="98" w:type="dxa"/>
            </w:tcMar>
            <w:hideMark/>
          </w:tcPr>
          <w:p w14:paraId="7BB65D0F" w14:textId="77777777" w:rsidR="00315345" w:rsidRDefault="00000000">
            <w:pPr>
              <w:pStyle w:val="printcontentdivdk2tablespanfundstelle"/>
            </w:pPr>
            <w:r>
              <w:rPr>
                <w:sz w:val="18"/>
                <w:szCs w:val="18"/>
              </w:rPr>
              <w:t>BeckRS 2020, 7647</w:t>
            </w:r>
          </w:p>
        </w:tc>
      </w:tr>
    </w:tbl>
    <w:p w14:paraId="5A82E49B" w14:textId="77777777" w:rsidR="00315345" w:rsidRDefault="00000000">
      <w:pPr>
        <w:pStyle w:val="divbocontentwrapperbocenterp"/>
        <w:pBdr>
          <w:top w:val="none" w:sz="0" w:space="8" w:color="auto"/>
          <w:bottom w:val="none" w:sz="0" w:space="8" w:color="auto"/>
          <w:right w:val="none" w:sz="0" w:space="13" w:color="auto"/>
        </w:pBdr>
        <w:spacing w:before="75" w:after="75" w:line="259" w:lineRule="atLeast"/>
        <w:ind w:left="450" w:right="410"/>
        <w:rPr>
          <w:b/>
          <w:bCs/>
          <w:color w:val="000000"/>
          <w:sz w:val="22"/>
          <w:szCs w:val="22"/>
        </w:rPr>
      </w:pPr>
      <w:r>
        <w:rPr>
          <w:rStyle w:val="gericht"/>
          <w:b/>
          <w:bCs/>
          <w:color w:val="000000"/>
          <w:sz w:val="22"/>
          <w:szCs w:val="22"/>
        </w:rPr>
        <w:t>AG Solingen</w:t>
      </w:r>
      <w:r>
        <w:rPr>
          <w:b/>
          <w:bCs/>
          <w:color w:val="000000"/>
          <w:sz w:val="22"/>
          <w:szCs w:val="22"/>
        </w:rPr>
        <w:t xml:space="preserve">, </w:t>
      </w:r>
      <w:r>
        <w:rPr>
          <w:rStyle w:val="spanetyp"/>
          <w:b/>
          <w:bCs/>
          <w:color w:val="000000"/>
          <w:sz w:val="22"/>
          <w:szCs w:val="22"/>
        </w:rPr>
        <w:t>Urteil</w:t>
      </w:r>
      <w:r>
        <w:rPr>
          <w:b/>
          <w:bCs/>
          <w:color w:val="000000"/>
          <w:sz w:val="22"/>
          <w:szCs w:val="22"/>
        </w:rPr>
        <w:t xml:space="preserve"> vom </w:t>
      </w:r>
      <w:r>
        <w:rPr>
          <w:rStyle w:val="datum"/>
          <w:b/>
          <w:bCs/>
          <w:color w:val="000000"/>
          <w:sz w:val="22"/>
          <w:szCs w:val="22"/>
        </w:rPr>
        <w:t>24.04.2020</w:t>
      </w:r>
      <w:r>
        <w:rPr>
          <w:b/>
          <w:bCs/>
          <w:color w:val="000000"/>
          <w:sz w:val="22"/>
          <w:szCs w:val="22"/>
        </w:rPr>
        <w:t xml:space="preserve"> – </w:t>
      </w:r>
      <w:r>
        <w:rPr>
          <w:rStyle w:val="az"/>
          <w:b/>
          <w:bCs/>
          <w:color w:val="000000"/>
          <w:sz w:val="22"/>
          <w:szCs w:val="22"/>
        </w:rPr>
        <w:t>12 C 39/20</w:t>
      </w:r>
    </w:p>
    <w:p w14:paraId="6A88FC9A" w14:textId="77777777" w:rsidR="00315345"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645" w:right="345"/>
        <w:outlineLvl w:val="1"/>
        <w:rPr>
          <w:b/>
          <w:bCs/>
        </w:rPr>
      </w:pPr>
      <w:r>
        <w:rPr>
          <w:b/>
          <w:bCs/>
          <w:sz w:val="18"/>
          <w:szCs w:val="18"/>
        </w:rPr>
        <w:t>Titel:</w:t>
      </w:r>
    </w:p>
    <w:p w14:paraId="244F882C" w14:textId="77777777" w:rsidR="00315345"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645" w:right="345"/>
        <w:rPr>
          <w:color w:val="000000"/>
        </w:rPr>
      </w:pPr>
      <w:r>
        <w:rPr>
          <w:color w:val="000000"/>
        </w:rPr>
        <w:t>Hindernis, Fahrbahn, Fehlverhalten, Engstelle, anhalten</w:t>
      </w:r>
    </w:p>
    <w:p w14:paraId="1A27CCDD" w14:textId="77777777" w:rsidR="00315345"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645" w:right="345"/>
        <w:outlineLvl w:val="1"/>
        <w:rPr>
          <w:b/>
          <w:bCs/>
        </w:rPr>
      </w:pPr>
      <w:r>
        <w:rPr>
          <w:b/>
          <w:bCs/>
          <w:sz w:val="18"/>
          <w:szCs w:val="18"/>
        </w:rPr>
        <w:t>Normenketten:</w:t>
      </w:r>
    </w:p>
    <w:p w14:paraId="03EAFBB4" w14:textId="77777777" w:rsidR="00315345"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645" w:right="345"/>
        <w:rPr>
          <w:color w:val="000000"/>
        </w:rPr>
      </w:pPr>
      <w:r>
        <w:rPr>
          <w:rStyle w:val="zit"/>
          <w:color w:val="000000"/>
        </w:rPr>
        <w:t xml:space="preserve">StVO § </w:t>
      </w:r>
      <w:hyperlink r:id="rId9" w:history="1">
        <w:r>
          <w:rPr>
            <w:rStyle w:val="divbocenteralinknotbeck-btn"/>
            <w:color w:val="000000"/>
            <w:u w:val="single" w:color="000000"/>
          </w:rPr>
          <w:t>1</w:t>
        </w:r>
      </w:hyperlink>
      <w:r>
        <w:rPr>
          <w:rStyle w:val="zit"/>
          <w:color w:val="000000"/>
        </w:rPr>
        <w:t xml:space="preserve"> Abs. </w:t>
      </w:r>
      <w:hyperlink r:id="rId10" w:history="1">
        <w:r>
          <w:rPr>
            <w:rStyle w:val="divbocenteralinknotbeck-btn"/>
            <w:color w:val="000000"/>
            <w:u w:val="single" w:color="000000"/>
          </w:rPr>
          <w:t>2</w:t>
        </w:r>
      </w:hyperlink>
      <w:r>
        <w:rPr>
          <w:rStyle w:val="zit"/>
          <w:color w:val="000000"/>
        </w:rPr>
        <w:t xml:space="preserve">, § </w:t>
      </w:r>
      <w:hyperlink r:id="rId11" w:history="1">
        <w:r>
          <w:rPr>
            <w:rStyle w:val="divbocenteralinknotbeck-btn"/>
            <w:color w:val="000000"/>
            <w:u w:val="single" w:color="000000"/>
          </w:rPr>
          <w:t>2</w:t>
        </w:r>
      </w:hyperlink>
      <w:r>
        <w:rPr>
          <w:rStyle w:val="zit"/>
          <w:color w:val="000000"/>
        </w:rPr>
        <w:t xml:space="preserve"> Abs. </w:t>
      </w:r>
      <w:hyperlink r:id="rId12" w:history="1">
        <w:r>
          <w:rPr>
            <w:rStyle w:val="divbocenteralinknotbeck-btn"/>
            <w:color w:val="000000"/>
            <w:u w:val="single" w:color="000000"/>
          </w:rPr>
          <w:t>2</w:t>
        </w:r>
      </w:hyperlink>
    </w:p>
    <w:p w14:paraId="68C6CB74" w14:textId="77777777" w:rsidR="00315345"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645" w:right="345"/>
        <w:rPr>
          <w:color w:val="000000"/>
        </w:rPr>
      </w:pPr>
      <w:r>
        <w:rPr>
          <w:rStyle w:val="zit"/>
          <w:color w:val="000000"/>
        </w:rPr>
        <w:t xml:space="preserve">StVG § </w:t>
      </w:r>
      <w:hyperlink r:id="rId13" w:history="1">
        <w:r>
          <w:rPr>
            <w:rStyle w:val="divbocenteralinknotbeck-btn"/>
            <w:color w:val="000000"/>
            <w:u w:val="single" w:color="000000"/>
          </w:rPr>
          <w:t>17</w:t>
        </w:r>
      </w:hyperlink>
    </w:p>
    <w:p w14:paraId="2D7821A5" w14:textId="77777777" w:rsidR="00315345"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645" w:right="345"/>
        <w:outlineLvl w:val="1"/>
        <w:rPr>
          <w:b/>
          <w:bCs/>
        </w:rPr>
      </w:pPr>
      <w:r>
        <w:rPr>
          <w:b/>
          <w:bCs/>
          <w:sz w:val="18"/>
          <w:szCs w:val="18"/>
        </w:rPr>
        <w:t>Redaktioneller Leitsatz:</w:t>
      </w:r>
    </w:p>
    <w:p w14:paraId="74AF7E1F" w14:textId="77777777" w:rsidR="00315345"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645" w:right="345"/>
        <w:rPr>
          <w:b/>
          <w:bCs/>
          <w:color w:val="000000"/>
        </w:rPr>
      </w:pPr>
      <w:r>
        <w:rPr>
          <w:rStyle w:val="zit"/>
          <w:b/>
          <w:bCs/>
          <w:color w:val="000000"/>
        </w:rPr>
        <w:t xml:space="preserve">§ </w:t>
      </w:r>
      <w:hyperlink r:id="rId14" w:history="1">
        <w:r>
          <w:rPr>
            <w:rStyle w:val="divbocenteralinknotbeck-btn"/>
            <w:b/>
            <w:bCs/>
            <w:color w:val="000000"/>
            <w:u w:val="single" w:color="000000"/>
          </w:rPr>
          <w:t>6</w:t>
        </w:r>
      </w:hyperlink>
      <w:r>
        <w:rPr>
          <w:rStyle w:val="zit"/>
          <w:b/>
          <w:bCs/>
          <w:color w:val="000000"/>
        </w:rPr>
        <w:t xml:space="preserve"> StVO</w:t>
      </w:r>
      <w:r>
        <w:rPr>
          <w:b/>
          <w:bCs/>
          <w:color w:val="000000"/>
        </w:rPr>
        <w:t xml:space="preserve"> greift nur ein, wenn ein Hindernis die Fahrbahn derart versperrt, dass rechts von dem Hindernis ein Vorbeifahren unmöglich ist und links so wenig Platz verbleibt, dass sich begegnende Fahrzeuge die Engstelle nicht gleichzeitig passieren können. Bleibt aber für ein gleichzeitiges Durchfahren der Engstelle durch zwei sich begegnende Kraftfahrzeuge genügend Raum, m </w:t>
      </w:r>
      <w:proofErr w:type="spellStart"/>
      <w:r>
        <w:rPr>
          <w:b/>
          <w:bCs/>
          <w:color w:val="000000"/>
        </w:rPr>
        <w:t>ssen</w:t>
      </w:r>
      <w:proofErr w:type="spellEnd"/>
      <w:r>
        <w:rPr>
          <w:b/>
          <w:bCs/>
          <w:color w:val="000000"/>
        </w:rPr>
        <w:t xml:space="preserve"> sich die Fahrzeuge den zur Verfügung stehenden Raum teilen. Die Verhaltenspflichten richten sich dann nicht nach § 6, sondern nach </w:t>
      </w:r>
      <w:r>
        <w:rPr>
          <w:rStyle w:val="zit"/>
          <w:b/>
          <w:bCs/>
          <w:color w:val="000000"/>
        </w:rPr>
        <w:t xml:space="preserve">§§ </w:t>
      </w:r>
      <w:hyperlink r:id="rId15" w:history="1">
        <w:r>
          <w:rPr>
            <w:rStyle w:val="divbocenteralinknotbeck-btn"/>
            <w:b/>
            <w:bCs/>
            <w:color w:val="000000"/>
            <w:u w:val="single" w:color="000000"/>
          </w:rPr>
          <w:t>1</w:t>
        </w:r>
      </w:hyperlink>
      <w:r>
        <w:rPr>
          <w:rStyle w:val="zit"/>
          <w:b/>
          <w:bCs/>
          <w:color w:val="000000"/>
        </w:rPr>
        <w:t xml:space="preserve"> Abs. </w:t>
      </w:r>
      <w:hyperlink r:id="rId16" w:history="1">
        <w:r>
          <w:rPr>
            <w:rStyle w:val="divbocenteralinknotbeck-btn"/>
            <w:b/>
            <w:bCs/>
            <w:color w:val="000000"/>
            <w:u w:val="single" w:color="000000"/>
          </w:rPr>
          <w:t>2</w:t>
        </w:r>
      </w:hyperlink>
      <w:r>
        <w:rPr>
          <w:rStyle w:val="zit"/>
          <w:b/>
          <w:bCs/>
          <w:color w:val="000000"/>
        </w:rPr>
        <w:t xml:space="preserve">, </w:t>
      </w:r>
      <w:hyperlink r:id="rId17" w:history="1">
        <w:r>
          <w:rPr>
            <w:rStyle w:val="divbocenteralinknotbeck-btn"/>
            <w:b/>
            <w:bCs/>
            <w:color w:val="000000"/>
            <w:u w:val="single" w:color="000000"/>
          </w:rPr>
          <w:t>2</w:t>
        </w:r>
      </w:hyperlink>
      <w:r>
        <w:rPr>
          <w:rStyle w:val="zit"/>
          <w:b/>
          <w:bCs/>
          <w:color w:val="000000"/>
        </w:rPr>
        <w:t xml:space="preserve"> Abs. </w:t>
      </w:r>
      <w:hyperlink r:id="rId18" w:history="1">
        <w:r>
          <w:rPr>
            <w:rStyle w:val="divbocenteralinknotbeck-btn"/>
            <w:b/>
            <w:bCs/>
            <w:color w:val="000000"/>
            <w:u w:val="single" w:color="000000"/>
          </w:rPr>
          <w:t>2</w:t>
        </w:r>
      </w:hyperlink>
      <w:r>
        <w:rPr>
          <w:rStyle w:val="zit"/>
          <w:b/>
          <w:bCs/>
          <w:color w:val="000000"/>
        </w:rPr>
        <w:t xml:space="preserve"> StVO</w:t>
      </w:r>
      <w:r>
        <w:rPr>
          <w:b/>
          <w:bCs/>
          <w:color w:val="000000"/>
        </w:rPr>
        <w:t>.</w:t>
      </w:r>
    </w:p>
    <w:p w14:paraId="0B865A89" w14:textId="77777777" w:rsidR="00315345"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645" w:right="345"/>
        <w:outlineLvl w:val="1"/>
        <w:rPr>
          <w:b/>
          <w:bCs/>
        </w:rPr>
      </w:pPr>
      <w:r>
        <w:rPr>
          <w:b/>
          <w:bCs/>
          <w:sz w:val="18"/>
          <w:szCs w:val="18"/>
        </w:rPr>
        <w:t>Rechtsgebiete:</w:t>
      </w:r>
    </w:p>
    <w:p w14:paraId="3C4BE335" w14:textId="77777777" w:rsidR="00315345"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645" w:right="345"/>
        <w:rPr>
          <w:color w:val="000000"/>
        </w:rPr>
      </w:pPr>
      <w:r>
        <w:rPr>
          <w:rStyle w:val="StVR"/>
          <w:color w:val="000000"/>
        </w:rPr>
        <w:t>Straßenverkehrsrecht</w:t>
      </w:r>
      <w:r>
        <w:rPr>
          <w:color w:val="000000"/>
        </w:rPr>
        <w:t xml:space="preserve">, </w:t>
      </w:r>
      <w:r>
        <w:rPr>
          <w:rStyle w:val="PrivVersR"/>
          <w:color w:val="000000"/>
        </w:rPr>
        <w:t>Privatversicherungsrecht</w:t>
      </w:r>
    </w:p>
    <w:p w14:paraId="46582CE3" w14:textId="77777777" w:rsidR="00315345"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645" w:right="345"/>
        <w:outlineLvl w:val="1"/>
        <w:rPr>
          <w:b/>
          <w:bCs/>
        </w:rPr>
      </w:pPr>
      <w:r>
        <w:rPr>
          <w:b/>
          <w:bCs/>
          <w:sz w:val="18"/>
          <w:szCs w:val="18"/>
        </w:rPr>
        <w:t>Schlagworte:</w:t>
      </w:r>
    </w:p>
    <w:p w14:paraId="3FBEE8FD" w14:textId="77777777" w:rsidR="00315345"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645" w:right="345"/>
        <w:rPr>
          <w:color w:val="000000"/>
        </w:rPr>
      </w:pPr>
      <w:r>
        <w:rPr>
          <w:color w:val="000000"/>
        </w:rPr>
        <w:t>Hindernis, Fahrbahn, Fehlverhalten, Engstelle, anhalten</w:t>
      </w:r>
    </w:p>
    <w:p w14:paraId="19FD1AAA" w14:textId="77777777" w:rsidR="00315345"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645" w:right="345"/>
        <w:outlineLvl w:val="1"/>
        <w:rPr>
          <w:b/>
          <w:bCs/>
        </w:rPr>
      </w:pPr>
      <w:r>
        <w:rPr>
          <w:b/>
          <w:bCs/>
          <w:sz w:val="18"/>
          <w:szCs w:val="18"/>
        </w:rPr>
        <w:t>ECLI:</w:t>
      </w:r>
    </w:p>
    <w:p w14:paraId="1DF49CB0" w14:textId="77777777" w:rsidR="00315345"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645" w:right="345"/>
        <w:rPr>
          <w:color w:val="000000"/>
        </w:rPr>
      </w:pPr>
      <w:r>
        <w:rPr>
          <w:color w:val="000000"/>
        </w:rPr>
        <w:t>ECLI:</w:t>
      </w:r>
      <w:proofErr w:type="gramStart"/>
      <w:r>
        <w:rPr>
          <w:color w:val="000000"/>
        </w:rPr>
        <w:t>DE:AGSG</w:t>
      </w:r>
      <w:proofErr w:type="gramEnd"/>
      <w:r>
        <w:rPr>
          <w:color w:val="000000"/>
        </w:rPr>
        <w:t>:2020:0424.12C39.20.0A</w:t>
      </w:r>
    </w:p>
    <w:p w14:paraId="4C2BD6DE" w14:textId="77777777" w:rsidR="00315345"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645" w:right="345"/>
        <w:outlineLvl w:val="1"/>
        <w:rPr>
          <w:b/>
          <w:bCs/>
        </w:rPr>
      </w:pPr>
      <w:r>
        <w:rPr>
          <w:b/>
          <w:bCs/>
          <w:sz w:val="18"/>
          <w:szCs w:val="18"/>
        </w:rPr>
        <w:t>Rechtskraft:</w:t>
      </w:r>
    </w:p>
    <w:p w14:paraId="48DECEB3" w14:textId="77777777" w:rsidR="00315345"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645" w:right="345"/>
        <w:rPr>
          <w:color w:val="000000"/>
        </w:rPr>
      </w:pPr>
      <w:r>
        <w:rPr>
          <w:color w:val="000000"/>
        </w:rPr>
        <w:t>unbekannt</w:t>
      </w:r>
    </w:p>
    <w:p w14:paraId="26AC90E1" w14:textId="77777777" w:rsidR="00315345" w:rsidRDefault="00000000">
      <w:pPr>
        <w:pStyle w:val="printcontentdivnotlawversion"/>
        <w:spacing w:line="360" w:lineRule="auto"/>
        <w:ind w:right="150"/>
      </w:pPr>
      <w:bookmarkStart w:id="0" w:name="dtlAdetail"/>
      <w:r>
        <w:rPr>
          <w:rStyle w:val="printcontenta"/>
          <w:u w:val="single" w:color="141414"/>
        </w:rPr>
        <w:t>Text1</w:t>
      </w:r>
      <w:bookmarkStart w:id="1" w:name="Y-300-Z-BECKRS-B-2020-N-7647-NAME-DETAIL"/>
      <w:bookmarkEnd w:id="0"/>
      <w:bookmarkEnd w:id="1"/>
    </w:p>
    <w:p w14:paraId="453ED823"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Amtsgericht Solingen</w:t>
      </w:r>
    </w:p>
    <w:p w14:paraId="16F68CBC"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12 C 39/20</w:t>
      </w:r>
    </w:p>
    <w:p w14:paraId="0B81CFDB"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Urteil</w:t>
      </w:r>
    </w:p>
    <w:p w14:paraId="0E0FC9F2"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In dem Rechtsstreit</w:t>
      </w:r>
    </w:p>
    <w:p w14:paraId="0EC30409"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der Frau ...</w:t>
      </w:r>
    </w:p>
    <w:p w14:paraId="6A7E8CCE"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Klägerin,</w:t>
      </w:r>
    </w:p>
    <w:p w14:paraId="13ECBC3D"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Prozessbevollmächtigte: ...</w:t>
      </w:r>
    </w:p>
    <w:p w14:paraId="7BFE3E3B"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gegen</w:t>
      </w:r>
    </w:p>
    <w:p w14:paraId="63A667F9"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1. Frau ...</w:t>
      </w:r>
    </w:p>
    <w:p w14:paraId="01EFB61E"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2. ...</w:t>
      </w:r>
    </w:p>
    <w:p w14:paraId="642A5DA2"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Beklagten,</w:t>
      </w:r>
    </w:p>
    <w:p w14:paraId="48570DA9"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lastRenderedPageBreak/>
        <w:t>Prozessbevollmächtigte zu 1, 2: Rechtsanwälte ...</w:t>
      </w:r>
    </w:p>
    <w:p w14:paraId="4EB3D5E6" w14:textId="77777777" w:rsidR="00315345" w:rsidRDefault="00000000">
      <w:pPr>
        <w:pStyle w:val="divbocontentwrapperbocenterp"/>
        <w:spacing w:before="75" w:after="75" w:line="360" w:lineRule="auto"/>
        <w:ind w:left="486" w:right="312"/>
        <w:rPr>
          <w:color w:val="000000"/>
          <w:sz w:val="15"/>
          <w:szCs w:val="15"/>
        </w:rPr>
      </w:pPr>
      <w:r>
        <w:rPr>
          <w:color w:val="000000"/>
          <w:sz w:val="15"/>
          <w:szCs w:val="15"/>
        </w:rPr>
        <w:t xml:space="preserve">hat das Amtsgericht Solingen im vereinfachten Verfahren gemäß </w:t>
      </w:r>
      <w:r>
        <w:rPr>
          <w:rStyle w:val="zit"/>
          <w:color w:val="000000"/>
          <w:sz w:val="15"/>
          <w:szCs w:val="15"/>
        </w:rPr>
        <w:t xml:space="preserve">§ </w:t>
      </w:r>
      <w:hyperlink r:id="rId19" w:history="1">
        <w:r>
          <w:rPr>
            <w:rStyle w:val="divbocenteralinknotbeck-btn"/>
            <w:color w:val="000000"/>
            <w:sz w:val="15"/>
            <w:szCs w:val="15"/>
            <w:u w:val="single" w:color="000000"/>
          </w:rPr>
          <w:t>495 a</w:t>
        </w:r>
      </w:hyperlink>
      <w:r>
        <w:rPr>
          <w:rStyle w:val="zit"/>
          <w:color w:val="000000"/>
          <w:sz w:val="15"/>
          <w:szCs w:val="15"/>
        </w:rPr>
        <w:t xml:space="preserve"> ZPO</w:t>
      </w:r>
      <w:r>
        <w:rPr>
          <w:color w:val="000000"/>
          <w:sz w:val="15"/>
          <w:szCs w:val="15"/>
        </w:rPr>
        <w:t xml:space="preserve"> ohne mündliche Verhandlung am 24.04.2020 durch den Richter am Amtsgericht </w:t>
      </w:r>
      <w:proofErr w:type="spellStart"/>
      <w:r>
        <w:rPr>
          <w:color w:val="000000"/>
          <w:sz w:val="15"/>
          <w:szCs w:val="15"/>
        </w:rPr>
        <w:t>Lehmberg</w:t>
      </w:r>
      <w:proofErr w:type="spellEnd"/>
      <w:r>
        <w:rPr>
          <w:color w:val="000000"/>
          <w:sz w:val="15"/>
          <w:szCs w:val="15"/>
        </w:rPr>
        <w:t xml:space="preserve"> für Recht erkannt:</w:t>
      </w:r>
      <w:bookmarkStart w:id="2" w:name="Y-300-Z-BECKRS-B-2020-N-7647-Gl-2"/>
      <w:bookmarkEnd w:id="2"/>
    </w:p>
    <w:p w14:paraId="6421B9A9" w14:textId="77777777" w:rsidR="00315345" w:rsidRDefault="00000000">
      <w:pPr>
        <w:pStyle w:val="bocenterh1"/>
        <w:pBdr>
          <w:top w:val="none" w:sz="0" w:space="5" w:color="auto"/>
          <w:bottom w:val="none" w:sz="0" w:space="3" w:color="auto"/>
        </w:pBdr>
        <w:spacing w:before="75" w:after="75" w:line="360" w:lineRule="auto"/>
        <w:ind w:left="450" w:right="150"/>
        <w:jc w:val="both"/>
        <w:outlineLvl w:val="0"/>
        <w:rPr>
          <w:color w:val="000000"/>
          <w:sz w:val="21"/>
          <w:szCs w:val="21"/>
        </w:rPr>
      </w:pPr>
      <w:r>
        <w:rPr>
          <w:color w:val="000000"/>
          <w:sz w:val="21"/>
          <w:szCs w:val="21"/>
        </w:rPr>
        <w:t xml:space="preserve">Tenor: </w:t>
      </w:r>
    </w:p>
    <w:p w14:paraId="7CDC71D1" w14:textId="77777777" w:rsidR="00315345" w:rsidRDefault="00000000">
      <w:pPr>
        <w:pStyle w:val="divbocontentwrapperbocenterp"/>
        <w:spacing w:before="75" w:after="75" w:line="360" w:lineRule="auto"/>
        <w:ind w:left="450" w:right="150"/>
        <w:jc w:val="both"/>
        <w:rPr>
          <w:color w:val="000000"/>
        </w:rPr>
      </w:pPr>
      <w:r>
        <w:rPr>
          <w:color w:val="000000"/>
        </w:rPr>
        <w:t>Die Klage wird abgewiesen.</w:t>
      </w:r>
    </w:p>
    <w:p w14:paraId="30074E92" w14:textId="77777777" w:rsidR="00315345" w:rsidRDefault="00000000">
      <w:pPr>
        <w:pStyle w:val="divbocontentwrapperbocenterp"/>
        <w:spacing w:before="75" w:after="75" w:line="360" w:lineRule="auto"/>
        <w:ind w:left="450" w:right="150"/>
        <w:jc w:val="both"/>
        <w:rPr>
          <w:color w:val="000000"/>
        </w:rPr>
      </w:pPr>
      <w:r>
        <w:rPr>
          <w:color w:val="000000"/>
        </w:rPr>
        <w:t>Die Kosten des Rechtsstreits trägt die Klägerin.</w:t>
      </w:r>
    </w:p>
    <w:p w14:paraId="235E033E" w14:textId="77777777" w:rsidR="00315345" w:rsidRDefault="00000000">
      <w:pPr>
        <w:pStyle w:val="divbocontentwrapperbocenterp"/>
        <w:spacing w:before="75" w:after="75" w:line="360" w:lineRule="auto"/>
        <w:ind w:left="450" w:right="150"/>
        <w:jc w:val="both"/>
        <w:rPr>
          <w:color w:val="000000"/>
        </w:rPr>
      </w:pPr>
      <w:r>
        <w:rPr>
          <w:color w:val="000000"/>
        </w:rPr>
        <w:t>Das Urteil ist vorläufig vollstreckbar.</w:t>
      </w:r>
      <w:bookmarkStart w:id="3" w:name="Y-300-Z-BECKRS-B-2020-N-7647-Gl-3"/>
      <w:bookmarkEnd w:id="3"/>
    </w:p>
    <w:p w14:paraId="68AF30F2" w14:textId="77777777" w:rsidR="00315345" w:rsidRDefault="00000000">
      <w:pPr>
        <w:pStyle w:val="bocenterh1"/>
        <w:pBdr>
          <w:top w:val="none" w:sz="0" w:space="5" w:color="auto"/>
          <w:bottom w:val="none" w:sz="0" w:space="3" w:color="auto"/>
        </w:pBdr>
        <w:spacing w:before="75" w:after="75" w:line="360" w:lineRule="auto"/>
        <w:ind w:left="450" w:right="150"/>
        <w:jc w:val="both"/>
        <w:outlineLvl w:val="0"/>
        <w:rPr>
          <w:color w:val="000000"/>
          <w:sz w:val="21"/>
          <w:szCs w:val="21"/>
        </w:rPr>
      </w:pPr>
      <w:r>
        <w:rPr>
          <w:color w:val="000000"/>
          <w:sz w:val="21"/>
          <w:szCs w:val="21"/>
        </w:rPr>
        <w:t xml:space="preserve">Gründe: </w:t>
      </w:r>
    </w:p>
    <w:p w14:paraId="23F5A26F" w14:textId="77777777" w:rsidR="00315345" w:rsidRDefault="00000000">
      <w:pPr>
        <w:pStyle w:val="divbocontentwrapperbocenterp"/>
        <w:spacing w:before="75" w:after="75" w:line="360" w:lineRule="auto"/>
        <w:ind w:left="450" w:right="150"/>
        <w:jc w:val="both"/>
        <w:rPr>
          <w:color w:val="000000"/>
        </w:rPr>
      </w:pPr>
      <w:bookmarkStart w:id="4" w:name="Y-300-Z-BECKRS-B-2020-N-7647-RN-1"/>
      <w:bookmarkEnd w:id="4"/>
      <w:r>
        <w:rPr>
          <w:rStyle w:val="printcontentemrandnr"/>
          <w:b/>
          <w:bCs/>
          <w:color w:val="191970"/>
        </w:rPr>
        <w:t>1</w:t>
      </w:r>
      <w:r>
        <w:rPr>
          <w:color w:val="000000"/>
        </w:rPr>
        <w:t>Die zulässige Klage ist in der Sache nicht begründet.</w:t>
      </w:r>
    </w:p>
    <w:p w14:paraId="21655318" w14:textId="77777777" w:rsidR="00315345" w:rsidRDefault="00000000">
      <w:pPr>
        <w:pStyle w:val="divbocontentwrapperbocenterp"/>
        <w:spacing w:before="75" w:after="75" w:line="360" w:lineRule="auto"/>
        <w:ind w:left="450" w:right="150"/>
        <w:jc w:val="both"/>
        <w:rPr>
          <w:color w:val="000000"/>
        </w:rPr>
      </w:pPr>
      <w:bookmarkStart w:id="5" w:name="Y-300-Z-BECKRS-B-2020-N-7647-RN-2"/>
      <w:bookmarkEnd w:id="5"/>
      <w:r>
        <w:rPr>
          <w:rStyle w:val="printcontentemrandnr"/>
          <w:b/>
          <w:bCs/>
          <w:color w:val="191970"/>
        </w:rPr>
        <w:t>2</w:t>
      </w:r>
      <w:r>
        <w:rPr>
          <w:color w:val="000000"/>
        </w:rPr>
        <w:t>Dia Forderungsberechtigung der Klägerin kann dahinstehen. Der Klägerin stehen über den bereits erhaltenen Schadensersatzbetrag hinaus jedenfalls keine weiteren Leistungen zu.</w:t>
      </w:r>
    </w:p>
    <w:p w14:paraId="4731803B" w14:textId="77777777" w:rsidR="00315345" w:rsidRDefault="00000000">
      <w:pPr>
        <w:pStyle w:val="divbocontentwrapperbocenterp"/>
        <w:spacing w:before="75" w:after="75" w:line="360" w:lineRule="auto"/>
        <w:ind w:left="450" w:right="150"/>
        <w:jc w:val="both"/>
        <w:rPr>
          <w:color w:val="000000"/>
        </w:rPr>
      </w:pPr>
      <w:bookmarkStart w:id="6" w:name="Y-300-Z-BECKRS-B-2020-N-7647-RN-3"/>
      <w:bookmarkEnd w:id="6"/>
      <w:r>
        <w:rPr>
          <w:rStyle w:val="printcontentemrandnr"/>
          <w:b/>
          <w:bCs/>
          <w:color w:val="191970"/>
        </w:rPr>
        <w:t>3</w:t>
      </w:r>
      <w:r>
        <w:rPr>
          <w:color w:val="000000"/>
        </w:rPr>
        <w:t>Der Unfall vom 27.08.2019 ist durch ein gleichrangiges schuldhaftes Fehlverhalten der beteiligten Fahrer verursacht worden.</w:t>
      </w:r>
    </w:p>
    <w:p w14:paraId="51114055" w14:textId="77777777" w:rsidR="00315345" w:rsidRDefault="00000000">
      <w:pPr>
        <w:pStyle w:val="divbocontentwrapperbocenterp"/>
        <w:spacing w:before="75" w:after="75" w:line="360" w:lineRule="auto"/>
        <w:ind w:left="450" w:right="150"/>
        <w:jc w:val="both"/>
        <w:rPr>
          <w:color w:val="000000"/>
        </w:rPr>
      </w:pPr>
      <w:bookmarkStart w:id="7" w:name="Y-300-Z-BECKRS-B-2020-N-7647-RN-4"/>
      <w:bookmarkEnd w:id="7"/>
      <w:r>
        <w:rPr>
          <w:rStyle w:val="printcontentemrandnr"/>
          <w:b/>
          <w:bCs/>
          <w:color w:val="191970"/>
        </w:rPr>
        <w:t>4</w:t>
      </w:r>
      <w:r>
        <w:rPr>
          <w:color w:val="000000"/>
        </w:rPr>
        <w:t xml:space="preserve">Die Beklagte zu 1. und der Zeuge ... hätten sich gemäß § 1 Abs. 2 </w:t>
      </w:r>
      <w:proofErr w:type="spellStart"/>
      <w:r>
        <w:rPr>
          <w:color w:val="000000"/>
        </w:rPr>
        <w:t>StVC</w:t>
      </w:r>
      <w:proofErr w:type="spellEnd"/>
      <w:r>
        <w:rPr>
          <w:color w:val="000000"/>
        </w:rPr>
        <w:t xml:space="preserve"> so verhalten müssen, dass ein gefahrloses Passieren der Fahrzeuge möglich war. Die Fahrer haben diesen </w:t>
      </w:r>
      <w:proofErr w:type="spellStart"/>
      <w:r>
        <w:rPr>
          <w:color w:val="000000"/>
        </w:rPr>
        <w:t>Sorgfaltsanfcrderungcn</w:t>
      </w:r>
      <w:proofErr w:type="spellEnd"/>
      <w:r>
        <w:rPr>
          <w:color w:val="000000"/>
        </w:rPr>
        <w:t xml:space="preserve"> nach dem unstreitigen Parteivortrag nicht genügt. Beide Fahrer hätten nur äußerst vorsichtig und langsam in die Engstelle einfahren dürfen. Zu dem Unfall hätte es nicht kommen dürfen, wenn sie diesen Anforderungen genügt hätten. Der Zeuge ... durfte ohne Verständigung mit der Beklagten zu 1. nicht davon ausgehen, sie werde vor der Engstelle anhalten. Die Beklagte zu 1. trifft nicht der Vorwurf eines fahrlässigen Verstoßes gegen die Sorgfaltsanforderungen nach </w:t>
      </w:r>
      <w:r>
        <w:rPr>
          <w:rStyle w:val="zit"/>
          <w:color w:val="000000"/>
        </w:rPr>
        <w:t xml:space="preserve">§ </w:t>
      </w:r>
      <w:hyperlink r:id="rId20" w:history="1">
        <w:r>
          <w:rPr>
            <w:rStyle w:val="divbocenteralinknotbeck-btn"/>
            <w:color w:val="000000"/>
            <w:u w:val="single" w:color="000000"/>
          </w:rPr>
          <w:t>6</w:t>
        </w:r>
      </w:hyperlink>
      <w:r>
        <w:rPr>
          <w:rStyle w:val="zit"/>
          <w:color w:val="000000"/>
        </w:rPr>
        <w:t xml:space="preserve"> StVO</w:t>
      </w:r>
      <w:r>
        <w:rPr>
          <w:color w:val="000000"/>
        </w:rPr>
        <w:t xml:space="preserve">. </w:t>
      </w:r>
      <w:r w:rsidRPr="001C229B">
        <w:rPr>
          <w:color w:val="000000"/>
          <w:highlight w:val="yellow"/>
        </w:rPr>
        <w:t>Die Beklagte zu 1. war nicht gehalten, dem Kläger Vorrang zu gewähren. Auch unter Berücksichtigung des in ihrer Fahrtrichtung rechts geparkten Fahrzeuges verblieb für sie und den Gegenverkehr eine genügende durch Durchfahrbreite.</w:t>
      </w:r>
    </w:p>
    <w:p w14:paraId="1DDDE21C" w14:textId="77777777" w:rsidR="00315345" w:rsidRDefault="00000000">
      <w:pPr>
        <w:pStyle w:val="divbocontentwrapperbocenterp"/>
        <w:spacing w:before="75" w:after="75" w:line="360" w:lineRule="auto"/>
        <w:ind w:left="450" w:right="150"/>
        <w:jc w:val="both"/>
        <w:rPr>
          <w:color w:val="000000"/>
        </w:rPr>
      </w:pPr>
      <w:bookmarkStart w:id="8" w:name="Y-300-Z-BECKRS-B-2020-N-7647-RN-5"/>
      <w:bookmarkEnd w:id="8"/>
      <w:r>
        <w:rPr>
          <w:rStyle w:val="printcontentemrandnr"/>
          <w:b/>
          <w:bCs/>
          <w:color w:val="191970"/>
        </w:rPr>
        <w:t>5</w:t>
      </w:r>
      <w:r>
        <w:rPr>
          <w:color w:val="000000"/>
        </w:rPr>
        <w:t xml:space="preserve">Die Abwägung der die Parteien jeweils belastenden Unfallverursachungsbeiträge nach </w:t>
      </w:r>
      <w:r>
        <w:rPr>
          <w:rStyle w:val="zit"/>
          <w:color w:val="000000"/>
        </w:rPr>
        <w:t xml:space="preserve">§ </w:t>
      </w:r>
      <w:hyperlink r:id="rId21" w:history="1">
        <w:r>
          <w:rPr>
            <w:rStyle w:val="divbocenteralinknotbeck-btn"/>
            <w:color w:val="000000"/>
            <w:u w:val="single" w:color="000000"/>
          </w:rPr>
          <w:t>17</w:t>
        </w:r>
      </w:hyperlink>
      <w:r>
        <w:rPr>
          <w:rStyle w:val="zit"/>
          <w:color w:val="000000"/>
        </w:rPr>
        <w:t xml:space="preserve"> StVG</w:t>
      </w:r>
      <w:r>
        <w:rPr>
          <w:color w:val="000000"/>
        </w:rPr>
        <w:t xml:space="preserve"> rechtfertigt eine Schadensverteilung in dem Verhältnis 50 zu 50. Die von den Fahrzeugen der Beteiligten ausgehenden Betriebsgefahren waren durch ein unfallursächliches Verschulden der Fahrer erhöht. Die Verschuldensanteile liegen in etwa gleich schwer.</w:t>
      </w:r>
    </w:p>
    <w:p w14:paraId="64380EDB" w14:textId="77777777" w:rsidR="00315345" w:rsidRDefault="00000000">
      <w:pPr>
        <w:pStyle w:val="divbocontentwrapperbocenterp"/>
        <w:spacing w:before="75" w:after="75" w:line="360" w:lineRule="auto"/>
        <w:ind w:left="450" w:right="150"/>
        <w:jc w:val="both"/>
        <w:rPr>
          <w:color w:val="000000"/>
        </w:rPr>
      </w:pPr>
      <w:bookmarkStart w:id="9" w:name="Y-300-Z-BECKRS-B-2020-N-7647-RN-6"/>
      <w:bookmarkEnd w:id="9"/>
      <w:r>
        <w:rPr>
          <w:rStyle w:val="printcontentemrandnr"/>
          <w:b/>
          <w:bCs/>
          <w:color w:val="191970"/>
        </w:rPr>
        <w:t>6</w:t>
      </w:r>
      <w:r>
        <w:rPr>
          <w:color w:val="000000"/>
        </w:rPr>
        <w:t>Fünfzig Prozent der Schadensersatzansprüche der Klägerin sind bereits vorgerichtlich ausgeglichen. Mehr steht der Klägerin nicht zu.</w:t>
      </w:r>
    </w:p>
    <w:p w14:paraId="559EDAB9" w14:textId="77777777" w:rsidR="00315345" w:rsidRDefault="00000000">
      <w:pPr>
        <w:pStyle w:val="divbocontentwrapperbocenterp"/>
        <w:spacing w:before="75" w:after="75" w:line="360" w:lineRule="auto"/>
        <w:ind w:left="450" w:right="150"/>
        <w:jc w:val="both"/>
        <w:rPr>
          <w:color w:val="000000"/>
        </w:rPr>
      </w:pPr>
      <w:bookmarkStart w:id="10" w:name="Y-300-Z-BECKRS-B-2020-N-7647-RN-7"/>
      <w:bookmarkEnd w:id="10"/>
      <w:r>
        <w:rPr>
          <w:rStyle w:val="printcontentemrandnr"/>
          <w:b/>
          <w:bCs/>
          <w:color w:val="191970"/>
        </w:rPr>
        <w:t>7</w:t>
      </w:r>
      <w:r>
        <w:rPr>
          <w:color w:val="000000"/>
        </w:rPr>
        <w:t>Die Nebenentscheidungen beruhen auf §§ 91, 713</w:t>
      </w:r>
    </w:p>
    <w:p w14:paraId="4A39CC04" w14:textId="77777777" w:rsidR="00315345" w:rsidRDefault="00000000">
      <w:pPr>
        <w:pStyle w:val="divbocontentwrapperbocenterp"/>
        <w:spacing w:before="75" w:after="75" w:line="360" w:lineRule="auto"/>
        <w:ind w:left="450" w:right="150"/>
        <w:jc w:val="both"/>
        <w:rPr>
          <w:color w:val="000000"/>
        </w:rPr>
      </w:pPr>
      <w:bookmarkStart w:id="11" w:name="Y-300-Z-BECKRS-B-2020-N-7647-RN-8"/>
      <w:bookmarkEnd w:id="11"/>
      <w:r>
        <w:rPr>
          <w:rStyle w:val="printcontentemrandnr"/>
          <w:b/>
          <w:bCs/>
          <w:color w:val="191970"/>
        </w:rPr>
        <w:t>8</w:t>
      </w:r>
      <w:r>
        <w:rPr>
          <w:color w:val="000000"/>
        </w:rPr>
        <w:t>Der Streitwert betragt 200,11 €.</w:t>
      </w:r>
    </w:p>
    <w:p w14:paraId="26548301" w14:textId="77777777" w:rsidR="00315345" w:rsidRDefault="00000000">
      <w:pPr>
        <w:pStyle w:val="printcontent"/>
        <w:spacing w:after="2"/>
        <w:ind w:right="150"/>
      </w:pPr>
      <w:r>
        <w:t>Zitiervorschlag:</w:t>
      </w:r>
      <w:r>
        <w:br/>
        <w:t>AG Solingen Urt. v. 24.4.2020 – 12 C 39/20, BeckRS 2020, 7647</w:t>
      </w:r>
      <w:r>
        <w:br/>
      </w:r>
      <w:hyperlink r:id="rId22"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315345">
      <w:headerReference w:type="even" r:id="rId23"/>
      <w:headerReference w:type="default" r:id="rId24"/>
      <w:footerReference w:type="even" r:id="rId25"/>
      <w:footerReference w:type="default" r:id="rId26"/>
      <w:headerReference w:type="first" r:id="rId27"/>
      <w:footerReference w:type="first" r:id="rId28"/>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5C433" w14:textId="77777777" w:rsidR="00810739" w:rsidRDefault="00810739">
      <w:r>
        <w:separator/>
      </w:r>
    </w:p>
  </w:endnote>
  <w:endnote w:type="continuationSeparator" w:id="0">
    <w:p w14:paraId="253AFA7D" w14:textId="77777777" w:rsidR="00810739" w:rsidRDefault="0081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8417" w14:textId="77777777" w:rsidR="001C229B" w:rsidRDefault="001C2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9C40" w14:textId="77777777" w:rsidR="00315345" w:rsidRDefault="00810739">
    <w:r>
      <w:pict w14:anchorId="5BFE85BD">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0396EAB5" w14:textId="77777777" w:rsidR="00315345" w:rsidRDefault="00000000">
                <w:pPr>
                  <w:jc w:val="center"/>
                </w:pPr>
                <w:r>
                  <w:rPr>
                    <w:sz w:val="16"/>
                  </w:rPr>
                  <w:t>http://beck-online.beck.de/Bcid/Y-300-Z-BECKRS-B-2020-N-7647</w:t>
                </w:r>
              </w:p>
              <w:p w14:paraId="4FB6C7AB" w14:textId="77777777" w:rsidR="00315345" w:rsidRDefault="00000000">
                <w:pPr>
                  <w:tabs>
                    <w:tab w:val="right" w:pos="9098"/>
                  </w:tabs>
                </w:pPr>
                <w:r>
                  <w:fldChar w:fldCharType="begin"/>
                </w:r>
                <w:r>
                  <w:rPr>
                    <w:sz w:val="16"/>
                  </w:rPr>
                  <w:instrText xml:space="preserve"> PAGE </w:instrText>
                </w:r>
                <w:r>
                  <w:fldChar w:fldCharType="separate"/>
                </w:r>
                <w:r w:rsidR="001C229B">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1C229B">
                  <w:rPr>
                    <w:noProof/>
                    <w:sz w:val="16"/>
                  </w:rPr>
                  <w:t>2</w:t>
                </w:r>
                <w:r>
                  <w:fldChar w:fldCharType="end"/>
                </w:r>
                <w:r>
                  <w:rPr>
                    <w:sz w:val="16"/>
                  </w:rPr>
                  <w:tab/>
                  <w:t>3/11/2024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045A" w14:textId="77777777" w:rsidR="001C229B" w:rsidRDefault="001C2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BF124" w14:textId="77777777" w:rsidR="00810739" w:rsidRDefault="00810739">
      <w:r>
        <w:separator/>
      </w:r>
    </w:p>
  </w:footnote>
  <w:footnote w:type="continuationSeparator" w:id="0">
    <w:p w14:paraId="656A4ADF" w14:textId="77777777" w:rsidR="00810739" w:rsidRDefault="00810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EFC1" w14:textId="77777777" w:rsidR="001C229B" w:rsidRDefault="001C2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F273E" w14:textId="77777777" w:rsidR="00315345" w:rsidRDefault="00810739">
    <w:r>
      <w:pict w14:anchorId="670FCF07">
        <v:shapetype id="_x0000_t202" coordsize="21600,21600" o:spt="202" path="m,l,21600r21600,l21600,xe">
          <v:stroke joinstyle="miter"/>
          <v:path gradientshapeok="t" o:connecttype="rect"/>
        </v:shapetype>
        <v:shape id="_x0000_s1026" type="#_x0000_t202" alt="" style="position:absolute;margin-left:0;margin-top:0;width:382.8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28C96B32" w14:textId="77777777" w:rsidR="00315345" w:rsidRDefault="00000000">
                <w:pPr>
                  <w:jc w:val="center"/>
                </w:pPr>
                <w:r>
                  <w:rPr>
                    <w:sz w:val="16"/>
                  </w:rPr>
                  <w:t xml:space="preserve">Kopie von Tom Vallee, abgerufen am 11.03.2024 11:45 -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6791C" w14:textId="77777777" w:rsidR="001C229B" w:rsidRDefault="001C22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345"/>
    <w:rsid w:val="001C229B"/>
    <w:rsid w:val="00315345"/>
    <w:rsid w:val="00810739"/>
    <w:rsid w:val="00E67A96"/>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ADB13"/>
  <w15:docId w15:val="{B40273C1-4838-394B-8B06-47A3FFE4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character" w:customStyle="1" w:styleId="zit">
    <w:name w:val="zit"/>
    <w:basedOn w:val="DefaultParagraphFont"/>
  </w:style>
  <w:style w:type="character" w:customStyle="1" w:styleId="divbocenteralinknotbeck-btn">
    <w:name w:val="div_bo_center_a_link_not(.beck-btn)"/>
    <w:basedOn w:val="DefaultParagraphFont"/>
    <w:rPr>
      <w:color w:val="BD2826"/>
    </w:rPr>
  </w:style>
  <w:style w:type="character" w:customStyle="1" w:styleId="StVR">
    <w:name w:val="StVR"/>
    <w:basedOn w:val="DefaultParagraphFont"/>
  </w:style>
  <w:style w:type="character" w:customStyle="1" w:styleId="PrivVersR">
    <w:name w:val="PrivVersR"/>
    <w:basedOn w:val="DefaultParagraphFont"/>
  </w:style>
  <w:style w:type="character" w:customStyle="1" w:styleId="printcontenta">
    <w:name w:val="printcontent_a"/>
    <w:basedOn w:val="DefaultParagraphFont"/>
  </w:style>
  <w:style w:type="character" w:customStyle="1" w:styleId="sbin1spansidebar-inside">
    <w:name w:val="sbin1_span_sidebar-inside"/>
    <w:basedOn w:val="DefaultParagraphFont"/>
  </w:style>
  <w:style w:type="character" w:customStyle="1" w:styleId="printcontentemrandnr">
    <w:name w:val="printcontent_em_randnr"/>
    <w:basedOn w:val="DefaultParagraphFont"/>
    <w:rPr>
      <w:i w:val="0"/>
      <w:iCs w:val="0"/>
    </w:rPr>
  </w:style>
  <w:style w:type="paragraph" w:styleId="Header">
    <w:name w:val="header"/>
    <w:basedOn w:val="Normal"/>
    <w:link w:val="HeaderChar"/>
    <w:uiPriority w:val="99"/>
    <w:unhideWhenUsed/>
    <w:rsid w:val="001C229B"/>
    <w:pPr>
      <w:tabs>
        <w:tab w:val="center" w:pos="4680"/>
        <w:tab w:val="right" w:pos="9360"/>
      </w:tabs>
    </w:pPr>
  </w:style>
  <w:style w:type="character" w:customStyle="1" w:styleId="HeaderChar">
    <w:name w:val="Header Char"/>
    <w:basedOn w:val="DefaultParagraphFont"/>
    <w:link w:val="Header"/>
    <w:uiPriority w:val="99"/>
    <w:rsid w:val="001C229B"/>
    <w:rPr>
      <w:rFonts w:ascii="Verdana" w:eastAsia="Verdana" w:hAnsi="Verdana" w:cs="Verdana"/>
      <w:color w:val="141414"/>
      <w:sz w:val="18"/>
      <w:szCs w:val="18"/>
    </w:rPr>
  </w:style>
  <w:style w:type="paragraph" w:styleId="Footer">
    <w:name w:val="footer"/>
    <w:basedOn w:val="Normal"/>
    <w:link w:val="FooterChar"/>
    <w:uiPriority w:val="99"/>
    <w:unhideWhenUsed/>
    <w:rsid w:val="001C229B"/>
    <w:pPr>
      <w:tabs>
        <w:tab w:val="center" w:pos="4680"/>
        <w:tab w:val="right" w:pos="9360"/>
      </w:tabs>
    </w:pPr>
  </w:style>
  <w:style w:type="character" w:customStyle="1" w:styleId="FooterChar">
    <w:name w:val="Footer Char"/>
    <w:basedOn w:val="DefaultParagraphFont"/>
    <w:link w:val="Footer"/>
    <w:uiPriority w:val="99"/>
    <w:rsid w:val="001C229B"/>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eck-online.beck.de/?typ=reference&amp;y=100&amp;g=STVG&amp;p=17" TargetMode="External"/><Relationship Id="rId18" Type="http://schemas.openxmlformats.org/officeDocument/2006/relationships/hyperlink" Target="https://beck-online.beck.de/?typ=reference&amp;y=100&amp;g=STVO&amp;p=2&amp;x=2"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beck-online.beck.de/?typ=reference&amp;y=100&amp;g=STVG&amp;p=17" TargetMode="External"/><Relationship Id="rId7" Type="http://schemas.openxmlformats.org/officeDocument/2006/relationships/footnotes" Target="footnotes.xml"/><Relationship Id="rId12" Type="http://schemas.openxmlformats.org/officeDocument/2006/relationships/hyperlink" Target="https://beck-online.beck.de/?typ=reference&amp;y=100&amp;g=STVO&amp;p=2&amp;x=2" TargetMode="External"/><Relationship Id="rId17" Type="http://schemas.openxmlformats.org/officeDocument/2006/relationships/hyperlink" Target="https://beck-online.beck.de/?typ=reference&amp;y=100&amp;g=STVO&amp;p=2"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eck-online.beck.de/?typ=reference&amp;y=100&amp;g=STVO&amp;p=1&amp;x=2" TargetMode="External"/><Relationship Id="rId20" Type="http://schemas.openxmlformats.org/officeDocument/2006/relationships/hyperlink" Target="https://beck-online.beck.de/?typ=reference&amp;y=100&amp;g=STVO&amp;p=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ck-online.beck.de/?typ=reference&amp;y=100&amp;g=STVO&amp;p=2"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beck-online.beck.de/?typ=reference&amp;y=100&amp;g=STVO&amp;p=1"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beck-online.beck.de/?typ=reference&amp;y=100&amp;g=STVO&amp;p=1&amp;x=2" TargetMode="External"/><Relationship Id="rId19" Type="http://schemas.openxmlformats.org/officeDocument/2006/relationships/hyperlink" Target="https://beck-online.beck.de/?typ=reference&amp;y=100&amp;g=ZPO&amp;p=495A" TargetMode="External"/><Relationship Id="rId4" Type="http://schemas.openxmlformats.org/officeDocument/2006/relationships/styles" Target="styles.xml"/><Relationship Id="rId9" Type="http://schemas.openxmlformats.org/officeDocument/2006/relationships/hyperlink" Target="https://beck-online.beck.de/?typ=reference&amp;y=100&amp;g=STVO&amp;p=1" TargetMode="External"/><Relationship Id="rId14" Type="http://schemas.openxmlformats.org/officeDocument/2006/relationships/hyperlink" Target="https://beck-online.beck.de/?typ=reference&amp;y=100&amp;g=STVO&amp;p=6" TargetMode="External"/><Relationship Id="rId22" Type="http://schemas.openxmlformats.org/officeDocument/2006/relationships/hyperlink" Target="https://beck-online.beck.de/Impressu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6334FD-E6B3-44DD-8DE6-5CBF7D5C4C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D9351F-EC2E-4944-906C-69EC4355265B}">
  <ds:schemaRefs>
    <ds:schemaRef ds:uri="http://schemas.microsoft.com/sharepoint/v3/contenttype/forms"/>
  </ds:schemaRefs>
</ds:datastoreItem>
</file>

<file path=customXml/itemProps3.xml><?xml version="1.0" encoding="utf-8"?>
<ds:datastoreItem xmlns:ds="http://schemas.openxmlformats.org/officeDocument/2006/customXml" ds:itemID="{CA18D445-439A-4795-A5B5-9929AE4DE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 Solingen: Hindernis, Fahrbahn, Fehlverhalten, Engstelle, anhalten - beck-online</dc:title>
  <cp:lastModifiedBy>MayMyoZin</cp:lastModifiedBy>
  <cp:revision>1</cp:revision>
  <dcterms:created xsi:type="dcterms:W3CDTF">2024-07-11T09:22:00Z</dcterms:created>
  <dcterms:modified xsi:type="dcterms:W3CDTF">2024-07-11T09:22:00Z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