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E4A3B" w14:textId="18AD6894" w:rsidR="00F731F3" w:rsidRDefault="00215D72" w:rsidP="00215D72">
      <w:pPr>
        <w:jc w:val="both"/>
      </w:pPr>
      <w:r w:rsidRPr="00215D72">
        <w:t xml:space="preserve">LG Berlin, Urteil vom 05. November 2013 – 42 S 48/13 </w:t>
      </w:r>
    </w:p>
    <w:p w14:paraId="6EF4F0E5" w14:textId="77777777" w:rsidR="00215D72" w:rsidRPr="00215D72" w:rsidRDefault="00215D72" w:rsidP="00215D72">
      <w:pPr>
        <w:jc w:val="both"/>
      </w:pPr>
      <w:r w:rsidRPr="00215D72">
        <w:rPr>
          <w:b/>
          <w:bCs/>
        </w:rPr>
        <w:t xml:space="preserve">Orientierungssatz </w:t>
      </w:r>
    </w:p>
    <w:p w14:paraId="45CA76D4" w14:textId="77777777" w:rsidR="00215D72" w:rsidRPr="00215D72" w:rsidRDefault="00215D72" w:rsidP="00215D72">
      <w:pPr>
        <w:jc w:val="both"/>
      </w:pPr>
      <w:r w:rsidRPr="00215D72">
        <w:rPr>
          <w:b/>
          <w:bCs/>
        </w:rPr>
        <w:t xml:space="preserve">Haftung bei Kfz-Unfall: Wechselseitige Sorgfaltspflichten im Be- reich einer Fahrbahnverengung und Haftungsverteilung bei Kol- </w:t>
      </w:r>
      <w:proofErr w:type="spellStart"/>
      <w:r w:rsidRPr="00215D72">
        <w:rPr>
          <w:b/>
          <w:bCs/>
        </w:rPr>
        <w:t>lision</w:t>
      </w:r>
      <w:proofErr w:type="spellEnd"/>
      <w:r w:rsidRPr="00215D72">
        <w:rPr>
          <w:b/>
          <w:bCs/>
        </w:rPr>
        <w:t xml:space="preserve"> zweier entgegenkommender Fahrzeuge in einer Engstelle </w:t>
      </w:r>
    </w:p>
    <w:p w14:paraId="033D83C1" w14:textId="61DE7627" w:rsidR="00215D72" w:rsidRPr="00215D72" w:rsidRDefault="00215D72" w:rsidP="00215D72">
      <w:pPr>
        <w:jc w:val="both"/>
      </w:pPr>
      <w:r w:rsidRPr="00215D72">
        <w:t xml:space="preserve">1. Nach § 6 Satz 1 StVO muss derjenige, der an einer Fahrbahnverengung, einem Hindernis auf der Fahrbahn oder einem haltenden Fahrzeug links vorbeifahren will, entgegenkommen- de Fahrzeuge durchfahren lassen; es ist also der Wartepflichtige, der in besonderem Maße zur Vorsicht verpflichtet ist. </w:t>
      </w:r>
      <w:r w:rsidRPr="00CE45C0">
        <w:rPr>
          <w:highlight w:val="yellow"/>
        </w:rPr>
        <w:t xml:space="preserve">Dazu </w:t>
      </w:r>
      <w:proofErr w:type="spellStart"/>
      <w:r w:rsidRPr="00CE45C0">
        <w:rPr>
          <w:highlight w:val="yellow"/>
        </w:rPr>
        <w:t>gehört</w:t>
      </w:r>
      <w:proofErr w:type="spellEnd"/>
      <w:r w:rsidRPr="00CE45C0">
        <w:rPr>
          <w:highlight w:val="yellow"/>
        </w:rPr>
        <w:t xml:space="preserve">, dass er bei der </w:t>
      </w:r>
      <w:proofErr w:type="spellStart"/>
      <w:r w:rsidRPr="00CE45C0">
        <w:rPr>
          <w:highlight w:val="yellow"/>
        </w:rPr>
        <w:t>Annäherung</w:t>
      </w:r>
      <w:proofErr w:type="spellEnd"/>
      <w:r w:rsidRPr="00CE45C0">
        <w:rPr>
          <w:highlight w:val="yellow"/>
        </w:rPr>
        <w:t xml:space="preserve"> an die Engstelle die eigene Geschwindigkeit in ausreichendem Maße herabsetzt und beobachtet, ob nicht Gegenverkehr herannaht.</w:t>
      </w:r>
      <w:r w:rsidRPr="00215D72">
        <w:t xml:space="preserve"> Diesen Anforderungen </w:t>
      </w:r>
      <w:proofErr w:type="spellStart"/>
      <w:r w:rsidRPr="00215D72">
        <w:t>genügt</w:t>
      </w:r>
      <w:proofErr w:type="spellEnd"/>
      <w:r w:rsidRPr="00215D72">
        <w:t xml:space="preserve"> ein Kraftfahrer nicht, wenn er im Baustellen- </w:t>
      </w:r>
      <w:proofErr w:type="spellStart"/>
      <w:r w:rsidRPr="00215D72">
        <w:t>bereich</w:t>
      </w:r>
      <w:proofErr w:type="spellEnd"/>
      <w:r w:rsidRPr="00215D72">
        <w:t xml:space="preserve"> gleichsam blind hinter einem die Sicht </w:t>
      </w:r>
      <w:proofErr w:type="spellStart"/>
      <w:r w:rsidRPr="00215D72">
        <w:t>einschränkenden</w:t>
      </w:r>
      <w:proofErr w:type="spellEnd"/>
      <w:r w:rsidRPr="00215D72">
        <w:t xml:space="preserve"> Transporter in der Annahme </w:t>
      </w:r>
      <w:proofErr w:type="spellStart"/>
      <w:r w:rsidRPr="00215D72">
        <w:t>herfährt</w:t>
      </w:r>
      <w:proofErr w:type="spellEnd"/>
      <w:r w:rsidRPr="00215D72">
        <w:t xml:space="preserve">, der gegebenenfalls herannahende und bevorrechtigte Gegenverkehr werde schon </w:t>
      </w:r>
      <w:proofErr w:type="gramStart"/>
      <w:r w:rsidRPr="00215D72">
        <w:t>warten.(</w:t>
      </w:r>
      <w:proofErr w:type="gramEnd"/>
      <w:r w:rsidRPr="00215D72">
        <w:t xml:space="preserve">Rn.4) </w:t>
      </w:r>
    </w:p>
    <w:p w14:paraId="69F42355" w14:textId="21888009" w:rsidR="00215D72" w:rsidRPr="00215D72" w:rsidRDefault="00215D72" w:rsidP="00215D72">
      <w:pPr>
        <w:jc w:val="both"/>
      </w:pPr>
      <w:r w:rsidRPr="00215D72">
        <w:t xml:space="preserve">2. Nicht nur dem Wartepflichtigen obliegen Sorgfaltspflichten, vielmehr hat auch der Bevorrechtigte Sorgfaltspflichten, die sich aus § 1 StVO (Gebot der allgemeinen </w:t>
      </w:r>
      <w:proofErr w:type="spellStart"/>
      <w:r w:rsidRPr="00215D72">
        <w:t>Rücksichtnahme</w:t>
      </w:r>
      <w:proofErr w:type="spellEnd"/>
      <w:r w:rsidRPr="00215D72">
        <w:t xml:space="preserve">) und § 11 StVO ergeben, wonach in besonderen Verkehrslagen der an sich vorrangige Fahrer auf sein Recht verzichten muss. Hat der Bevorrechtigte, dem in einer Engstelle ein </w:t>
      </w:r>
      <w:proofErr w:type="spellStart"/>
      <w:r w:rsidRPr="00215D72">
        <w:t>Transpor</w:t>
      </w:r>
      <w:proofErr w:type="spellEnd"/>
      <w:r w:rsidRPr="00215D72">
        <w:t xml:space="preserve">- </w:t>
      </w:r>
      <w:proofErr w:type="spellStart"/>
      <w:r w:rsidRPr="00215D72">
        <w:t>ter</w:t>
      </w:r>
      <w:proofErr w:type="spellEnd"/>
      <w:r w:rsidRPr="00215D72">
        <w:t xml:space="preserve"> entgegenkommt, es </w:t>
      </w:r>
      <w:proofErr w:type="spellStart"/>
      <w:r w:rsidRPr="00215D72">
        <w:t>verabsäumt</w:t>
      </w:r>
      <w:proofErr w:type="spellEnd"/>
      <w:r w:rsidRPr="00215D72">
        <w:t xml:space="preserve">, sich darauf einzustellen, dass hinter dem Transporter </w:t>
      </w:r>
      <w:proofErr w:type="spellStart"/>
      <w:r w:rsidRPr="00215D72">
        <w:t>ge</w:t>
      </w:r>
      <w:proofErr w:type="spellEnd"/>
      <w:r w:rsidRPr="00215D72">
        <w:t xml:space="preserve">- </w:t>
      </w:r>
      <w:proofErr w:type="spellStart"/>
      <w:r w:rsidRPr="00215D72">
        <w:t>gebenenfalls</w:t>
      </w:r>
      <w:proofErr w:type="spellEnd"/>
      <w:r w:rsidRPr="00215D72">
        <w:t xml:space="preserve"> noch weitere Fahrzeuge fahren, die ihm entgegenkommen </w:t>
      </w:r>
      <w:proofErr w:type="spellStart"/>
      <w:r w:rsidRPr="00215D72">
        <w:t>können</w:t>
      </w:r>
      <w:proofErr w:type="spellEnd"/>
      <w:r w:rsidRPr="00215D72">
        <w:t>, so trifft ihn eine Mithaftung (hier: 1/4</w:t>
      </w:r>
      <w:proofErr w:type="gramStart"/>
      <w:r w:rsidRPr="00215D72">
        <w:t>).(</w:t>
      </w:r>
      <w:proofErr w:type="gramEnd"/>
      <w:r w:rsidRPr="00215D72">
        <w:t xml:space="preserve">Rn.11) </w:t>
      </w:r>
    </w:p>
    <w:p w14:paraId="55FC51C4" w14:textId="77777777" w:rsidR="00215D72" w:rsidRPr="00215D72" w:rsidRDefault="00215D72" w:rsidP="00215D72">
      <w:pPr>
        <w:jc w:val="both"/>
      </w:pPr>
      <w:r w:rsidRPr="00215D72">
        <w:t xml:space="preserve">Fundstellen </w:t>
      </w:r>
    </w:p>
    <w:p w14:paraId="4BD9AD89" w14:textId="77777777" w:rsidR="00215D72" w:rsidRPr="00215D72" w:rsidRDefault="00215D72" w:rsidP="00215D72">
      <w:pPr>
        <w:jc w:val="both"/>
      </w:pPr>
      <w:r w:rsidRPr="00215D72">
        <w:t xml:space="preserve">Schaden-Praxis 2014, 154 (red. Leitsatz und </w:t>
      </w:r>
      <w:proofErr w:type="spellStart"/>
      <w:r w:rsidRPr="00215D72">
        <w:t>Gründe</w:t>
      </w:r>
      <w:proofErr w:type="spellEnd"/>
      <w:r w:rsidRPr="00215D72">
        <w:t xml:space="preserve">) Verfahrensgang </w:t>
      </w:r>
    </w:p>
    <w:p w14:paraId="78E338BB" w14:textId="77777777" w:rsidR="00215D72" w:rsidRPr="00215D72" w:rsidRDefault="00215D72" w:rsidP="00215D72">
      <w:pPr>
        <w:jc w:val="both"/>
      </w:pPr>
      <w:r w:rsidRPr="00215D72">
        <w:t xml:space="preserve">vorgehend AG Berlin-Mitte, 5. Februar 2013, 3 C 3080/12, Urteil </w:t>
      </w:r>
    </w:p>
    <w:p w14:paraId="64F6E67B" w14:textId="37719D77" w:rsidR="00215D72" w:rsidRDefault="00215D72" w:rsidP="00215D72">
      <w:pPr>
        <w:jc w:val="both"/>
        <w:rPr>
          <w:b/>
          <w:bCs/>
        </w:rPr>
      </w:pPr>
      <w:r w:rsidRPr="00215D72">
        <w:rPr>
          <w:b/>
          <w:bCs/>
        </w:rPr>
        <w:t>Tenor</w:t>
      </w:r>
    </w:p>
    <w:p w14:paraId="1CB2BB72" w14:textId="16335876" w:rsidR="00215D72" w:rsidRDefault="00215D72" w:rsidP="00215D72">
      <w:pPr>
        <w:jc w:val="both"/>
      </w:pPr>
      <w:r w:rsidRPr="00215D72">
        <w:t xml:space="preserve">Auf die Berufung der Beklagten wird – unter </w:t>
      </w:r>
      <w:proofErr w:type="spellStart"/>
      <w:r w:rsidRPr="00215D72">
        <w:t>Zurückweisung</w:t>
      </w:r>
      <w:proofErr w:type="spellEnd"/>
      <w:r w:rsidRPr="00215D72">
        <w:t xml:space="preserve"> der Berufung im </w:t>
      </w:r>
      <w:proofErr w:type="spellStart"/>
      <w:r w:rsidRPr="00215D72">
        <w:t>Übrigen</w:t>
      </w:r>
      <w:proofErr w:type="spellEnd"/>
      <w:r w:rsidRPr="00215D72">
        <w:t xml:space="preserve"> – das am 05.02.2013 </w:t>
      </w:r>
      <w:proofErr w:type="spellStart"/>
      <w:r w:rsidRPr="00215D72">
        <w:t>verkündete</w:t>
      </w:r>
      <w:proofErr w:type="spellEnd"/>
      <w:r w:rsidRPr="00215D72">
        <w:t xml:space="preserve"> Urteil des Amtsgerichts Mitte – Az.: 3 C 3080/12 – </w:t>
      </w:r>
      <w:proofErr w:type="spellStart"/>
      <w:r w:rsidRPr="00215D72">
        <w:t>abgeändert</w:t>
      </w:r>
      <w:proofErr w:type="spellEnd"/>
      <w:r w:rsidRPr="00215D72">
        <w:t xml:space="preserve"> und wie folgt neu gefasst:</w:t>
      </w:r>
    </w:p>
    <w:p w14:paraId="0878DC75" w14:textId="28B8FD14" w:rsidR="00215D72" w:rsidRPr="00215D72" w:rsidRDefault="00215D72" w:rsidP="00215D72">
      <w:pPr>
        <w:jc w:val="both"/>
      </w:pPr>
      <w:r w:rsidRPr="00215D72">
        <w:t xml:space="preserve">Die Beklagten werden als Gesamtschuldner verurteilt, an den </w:t>
      </w:r>
      <w:proofErr w:type="spellStart"/>
      <w:r w:rsidRPr="00215D72">
        <w:t>Kläger</w:t>
      </w:r>
      <w:proofErr w:type="spellEnd"/>
      <w:r w:rsidRPr="00215D72">
        <w:t xml:space="preserve"> 1.842,38 € nebst Zinsen in </w:t>
      </w:r>
      <w:proofErr w:type="spellStart"/>
      <w:r w:rsidRPr="00215D72">
        <w:t>Höhe</w:t>
      </w:r>
      <w:proofErr w:type="spellEnd"/>
      <w:r w:rsidRPr="00215D72">
        <w:t xml:space="preserve"> von </w:t>
      </w:r>
      <w:proofErr w:type="spellStart"/>
      <w:r w:rsidRPr="00215D72">
        <w:t>fünf</w:t>
      </w:r>
      <w:proofErr w:type="spellEnd"/>
      <w:r w:rsidRPr="00215D72">
        <w:t xml:space="preserve"> Prozentpunkten </w:t>
      </w:r>
      <w:proofErr w:type="spellStart"/>
      <w:r w:rsidRPr="00215D72">
        <w:t>über</w:t>
      </w:r>
      <w:proofErr w:type="spellEnd"/>
      <w:r w:rsidRPr="00215D72">
        <w:t xml:space="preserve"> dem jeweiligen Basiszinssatz seit dem 04.01.2012 zu zahlen. Des </w:t>
      </w:r>
      <w:proofErr w:type="spellStart"/>
      <w:r w:rsidRPr="00215D72">
        <w:t>Weiteren</w:t>
      </w:r>
      <w:proofErr w:type="spellEnd"/>
      <w:r w:rsidRPr="00215D72">
        <w:t xml:space="preserve"> werden sie als Gesamtschuldner verurteilt, an den </w:t>
      </w:r>
      <w:proofErr w:type="spellStart"/>
      <w:r w:rsidRPr="00215D72">
        <w:t>Kläger</w:t>
      </w:r>
      <w:proofErr w:type="spellEnd"/>
      <w:r w:rsidRPr="00215D72">
        <w:t xml:space="preserve"> zu </w:t>
      </w:r>
      <w:proofErr w:type="spellStart"/>
      <w:r w:rsidRPr="00215D72">
        <w:t>Händen</w:t>
      </w:r>
      <w:proofErr w:type="spellEnd"/>
      <w:r w:rsidRPr="00215D72">
        <w:t xml:space="preserve"> seiner Rechtsschutzversicherung, der ADAC- Rechtsschutz Versicherung AG, 81364 </w:t>
      </w:r>
      <w:proofErr w:type="spellStart"/>
      <w:r w:rsidRPr="00215D72">
        <w:t>München</w:t>
      </w:r>
      <w:proofErr w:type="spellEnd"/>
      <w:r w:rsidRPr="00215D72">
        <w:t xml:space="preserve">, zur Schaden-Nr.: ... die vorgerichtlichen </w:t>
      </w:r>
      <w:proofErr w:type="spellStart"/>
      <w:r w:rsidRPr="00215D72">
        <w:t>Rechtsanwaltsgebühren</w:t>
      </w:r>
      <w:proofErr w:type="spellEnd"/>
      <w:r w:rsidRPr="00215D72">
        <w:t xml:space="preserve"> in </w:t>
      </w:r>
      <w:proofErr w:type="spellStart"/>
      <w:r w:rsidRPr="00215D72">
        <w:t>Höhe</w:t>
      </w:r>
      <w:proofErr w:type="spellEnd"/>
      <w:r w:rsidRPr="00215D72">
        <w:t xml:space="preserve"> von 229,55 € zu zahlen. Im </w:t>
      </w:r>
      <w:proofErr w:type="spellStart"/>
      <w:r w:rsidRPr="00215D72">
        <w:t>Übrigen</w:t>
      </w:r>
      <w:proofErr w:type="spellEnd"/>
      <w:r w:rsidRPr="00215D72">
        <w:t xml:space="preserve"> wird die Klage abgewiesen. </w:t>
      </w:r>
    </w:p>
    <w:p w14:paraId="1FAE3505" w14:textId="77777777" w:rsidR="00215D72" w:rsidRPr="00215D72" w:rsidRDefault="00215D72" w:rsidP="00215D72">
      <w:pPr>
        <w:jc w:val="both"/>
      </w:pPr>
      <w:r w:rsidRPr="00215D72">
        <w:lastRenderedPageBreak/>
        <w:t xml:space="preserve">Die Kosten des Rechtsstreits erster Instanz haben der </w:t>
      </w:r>
      <w:proofErr w:type="spellStart"/>
      <w:r w:rsidRPr="00215D72">
        <w:t>Kläger</w:t>
      </w:r>
      <w:proofErr w:type="spellEnd"/>
      <w:r w:rsidRPr="00215D72">
        <w:t xml:space="preserve"> zu 31% und die Beklag- </w:t>
      </w:r>
      <w:proofErr w:type="spellStart"/>
      <w:r w:rsidRPr="00215D72">
        <w:t>ten</w:t>
      </w:r>
      <w:proofErr w:type="spellEnd"/>
      <w:r w:rsidRPr="00215D72">
        <w:t xml:space="preserve"> als Gesamtschuldner zu 69% zu tragen. Die Kosten des Rechtsstreits zweiter Instanz werden gegeneinander aufgehoben. </w:t>
      </w:r>
    </w:p>
    <w:p w14:paraId="7934C359" w14:textId="77777777" w:rsidR="00215D72" w:rsidRPr="00215D72" w:rsidRDefault="00215D72" w:rsidP="00215D72">
      <w:pPr>
        <w:jc w:val="both"/>
      </w:pPr>
      <w:r w:rsidRPr="00215D72">
        <w:t xml:space="preserve">Das Urteil ist ohne Sicherheitsleistung </w:t>
      </w:r>
      <w:proofErr w:type="spellStart"/>
      <w:r w:rsidRPr="00215D72">
        <w:t>vorläufig</w:t>
      </w:r>
      <w:proofErr w:type="spellEnd"/>
      <w:r w:rsidRPr="00215D72">
        <w:t xml:space="preserve"> vollstreckbar. </w:t>
      </w:r>
    </w:p>
    <w:p w14:paraId="783738EC" w14:textId="77777777" w:rsidR="00215D72" w:rsidRPr="00215D72" w:rsidRDefault="00215D72" w:rsidP="00215D72">
      <w:pPr>
        <w:jc w:val="both"/>
      </w:pPr>
      <w:r w:rsidRPr="00215D72">
        <w:t xml:space="preserve">Die Revision wird nicht zugelassen. </w:t>
      </w:r>
    </w:p>
    <w:p w14:paraId="798F9EDB" w14:textId="77777777" w:rsidR="00215D72" w:rsidRPr="00215D72" w:rsidRDefault="00215D72" w:rsidP="00215D72">
      <w:pPr>
        <w:jc w:val="both"/>
      </w:pPr>
      <w:proofErr w:type="spellStart"/>
      <w:r w:rsidRPr="00215D72">
        <w:rPr>
          <w:b/>
          <w:bCs/>
        </w:rPr>
        <w:t>Gründe</w:t>
      </w:r>
      <w:proofErr w:type="spellEnd"/>
      <w:r w:rsidRPr="00215D72">
        <w:rPr>
          <w:b/>
          <w:bCs/>
        </w:rPr>
        <w:t xml:space="preserve"> </w:t>
      </w:r>
    </w:p>
    <w:p w14:paraId="15CE31C5" w14:textId="648A506B" w:rsidR="00215D72" w:rsidRPr="00215D72" w:rsidRDefault="00215D72" w:rsidP="00215D72">
      <w:pPr>
        <w:numPr>
          <w:ilvl w:val="0"/>
          <w:numId w:val="1"/>
        </w:numPr>
        <w:jc w:val="both"/>
      </w:pPr>
      <w:r w:rsidRPr="00215D72">
        <w:t xml:space="preserve"> I. Von der Darstellung des Sachverhalts wird </w:t>
      </w:r>
      <w:proofErr w:type="spellStart"/>
      <w:r w:rsidRPr="00215D72">
        <w:t>gemäß</w:t>
      </w:r>
      <w:proofErr w:type="spellEnd"/>
      <w:r w:rsidRPr="00215D72">
        <w:t xml:space="preserve"> §§ 540 Abs. 2, § 313 a Abs. 1 Satz 1 ZPO (§ 26 Nr. 8 EGZPO) abgesehen. </w:t>
      </w:r>
    </w:p>
    <w:p w14:paraId="22580FEF" w14:textId="6CFBF3EA" w:rsidR="00215D72" w:rsidRPr="00215D72" w:rsidRDefault="00215D72" w:rsidP="00215D72">
      <w:pPr>
        <w:numPr>
          <w:ilvl w:val="0"/>
          <w:numId w:val="1"/>
        </w:numPr>
        <w:jc w:val="both"/>
      </w:pPr>
      <w:r w:rsidRPr="00215D72">
        <w:t xml:space="preserve">II. Die statthafte, form- und fristgerecht eingelegte und auch im </w:t>
      </w:r>
      <w:proofErr w:type="spellStart"/>
      <w:r w:rsidRPr="00215D72">
        <w:t>Übrigen</w:t>
      </w:r>
      <w:proofErr w:type="spellEnd"/>
      <w:r w:rsidRPr="00215D72">
        <w:t xml:space="preserve"> </w:t>
      </w:r>
      <w:proofErr w:type="spellStart"/>
      <w:r w:rsidRPr="00215D72">
        <w:t>zulässige</w:t>
      </w:r>
      <w:proofErr w:type="spellEnd"/>
      <w:r w:rsidRPr="00215D72">
        <w:t xml:space="preserve"> </w:t>
      </w:r>
      <w:proofErr w:type="spellStart"/>
      <w:r w:rsidRPr="00215D72">
        <w:t>Beru</w:t>
      </w:r>
      <w:proofErr w:type="spellEnd"/>
      <w:r w:rsidRPr="00215D72">
        <w:t xml:space="preserve">- </w:t>
      </w:r>
      <w:proofErr w:type="spellStart"/>
      <w:r w:rsidRPr="00215D72">
        <w:t>fung</w:t>
      </w:r>
      <w:proofErr w:type="spellEnd"/>
      <w:r w:rsidRPr="00215D72">
        <w:t xml:space="preserve"> hat in der Sache in dem aus dem Tenor ersichtlichen Umfang Erfolg. Nur insoweit stehen dem </w:t>
      </w:r>
      <w:proofErr w:type="spellStart"/>
      <w:r w:rsidRPr="00215D72">
        <w:t>Kläger</w:t>
      </w:r>
      <w:proofErr w:type="spellEnd"/>
      <w:r w:rsidRPr="00215D72">
        <w:t xml:space="preserve"> </w:t>
      </w:r>
      <w:proofErr w:type="spellStart"/>
      <w:r w:rsidRPr="00215D72">
        <w:t>Ansprüche</w:t>
      </w:r>
      <w:proofErr w:type="spellEnd"/>
      <w:r w:rsidRPr="00215D72">
        <w:t xml:space="preserve"> gegen die Beklagten aus §§ 7, 17, 18 StVG, §§ 823, 254 BGB </w:t>
      </w:r>
      <w:proofErr w:type="spellStart"/>
      <w:r w:rsidRPr="00215D72">
        <w:t>i.V.m</w:t>
      </w:r>
      <w:proofErr w:type="spellEnd"/>
      <w:r w:rsidRPr="00215D72">
        <w:t xml:space="preserve">. § 115 VVG zu. </w:t>
      </w:r>
    </w:p>
    <w:p w14:paraId="27681499" w14:textId="28CA9DC2" w:rsidR="00215D72" w:rsidRPr="00215D72" w:rsidRDefault="00215D72" w:rsidP="00215D72">
      <w:pPr>
        <w:numPr>
          <w:ilvl w:val="0"/>
          <w:numId w:val="1"/>
        </w:numPr>
        <w:jc w:val="both"/>
      </w:pPr>
      <w:r w:rsidRPr="00215D72">
        <w:t xml:space="preserve">1. </w:t>
      </w:r>
      <w:proofErr w:type="spellStart"/>
      <w:r w:rsidRPr="00215D72">
        <w:t>Grundsätzlich</w:t>
      </w:r>
      <w:proofErr w:type="spellEnd"/>
      <w:r w:rsidRPr="00215D72">
        <w:t xml:space="preserve"> kommt es </w:t>
      </w:r>
      <w:proofErr w:type="spellStart"/>
      <w:r w:rsidRPr="00215D72">
        <w:t>für</w:t>
      </w:r>
      <w:proofErr w:type="spellEnd"/>
      <w:r w:rsidRPr="00215D72">
        <w:t xml:space="preserve"> die Haftung gem. §§ 7, 18 StVG </w:t>
      </w:r>
      <w:proofErr w:type="spellStart"/>
      <w:r w:rsidRPr="00215D72">
        <w:t>gemäß</w:t>
      </w:r>
      <w:proofErr w:type="spellEnd"/>
      <w:r w:rsidRPr="00215D72">
        <w:t xml:space="preserve"> § 17 Abs. 1, 2 St- VG auf eine </w:t>
      </w:r>
      <w:proofErr w:type="spellStart"/>
      <w:r w:rsidRPr="00215D72">
        <w:t>Abwägung</w:t>
      </w:r>
      <w:proofErr w:type="spellEnd"/>
      <w:r w:rsidRPr="00215D72">
        <w:t xml:space="preserve"> der Verursachungs- und Verschuldensanteile der unfallbeteilig- </w:t>
      </w:r>
      <w:proofErr w:type="spellStart"/>
      <w:r w:rsidRPr="00215D72">
        <w:t>ten</w:t>
      </w:r>
      <w:proofErr w:type="spellEnd"/>
      <w:r w:rsidRPr="00215D72">
        <w:t xml:space="preserve"> Fahrer unter </w:t>
      </w:r>
      <w:proofErr w:type="spellStart"/>
      <w:r w:rsidRPr="00215D72">
        <w:t>Berücksichtigung</w:t>
      </w:r>
      <w:proofErr w:type="spellEnd"/>
      <w:r w:rsidRPr="00215D72">
        <w:t xml:space="preserve"> der von beiden Fahrzeugen ausgehenden </w:t>
      </w:r>
      <w:proofErr w:type="spellStart"/>
      <w:r w:rsidRPr="00215D72">
        <w:t>Betriebsge</w:t>
      </w:r>
      <w:proofErr w:type="spellEnd"/>
      <w:r w:rsidRPr="00215D72">
        <w:t xml:space="preserve">- fahr an. Hierbei sind nach der </w:t>
      </w:r>
      <w:proofErr w:type="spellStart"/>
      <w:r w:rsidRPr="00215D72">
        <w:t>ständigen</w:t>
      </w:r>
      <w:proofErr w:type="spellEnd"/>
      <w:r w:rsidRPr="00215D72">
        <w:t xml:space="preserve"> Rechtsprechung neben unstreitigen nur bewiesene </w:t>
      </w:r>
      <w:proofErr w:type="spellStart"/>
      <w:r w:rsidRPr="00215D72">
        <w:t>Umstände</w:t>
      </w:r>
      <w:proofErr w:type="spellEnd"/>
      <w:r w:rsidRPr="00215D72">
        <w:t xml:space="preserve"> zu </w:t>
      </w:r>
      <w:proofErr w:type="spellStart"/>
      <w:r w:rsidRPr="00215D72">
        <w:t>berücksichtigen</w:t>
      </w:r>
      <w:proofErr w:type="spellEnd"/>
      <w:r w:rsidRPr="00215D72">
        <w:t xml:space="preserve">, wobei auch die Regeln des Anscheinsbeweises Be- </w:t>
      </w:r>
      <w:proofErr w:type="spellStart"/>
      <w:r w:rsidRPr="00215D72">
        <w:t>rücksichtigung</w:t>
      </w:r>
      <w:proofErr w:type="spellEnd"/>
      <w:r w:rsidRPr="00215D72">
        <w:t xml:space="preserve"> finden (Hentschel/</w:t>
      </w:r>
      <w:proofErr w:type="spellStart"/>
      <w:r w:rsidRPr="00215D72">
        <w:t>König</w:t>
      </w:r>
      <w:proofErr w:type="spellEnd"/>
      <w:r w:rsidRPr="00215D72">
        <w:t xml:space="preserve">/Dauer, Straßenverkehrsrecht, 41. Auflage, § 17 StVG </w:t>
      </w:r>
      <w:proofErr w:type="spellStart"/>
      <w:r w:rsidRPr="00215D72">
        <w:t>Rn</w:t>
      </w:r>
      <w:proofErr w:type="spellEnd"/>
      <w:r w:rsidRPr="00215D72">
        <w:t xml:space="preserve">. 4). Daraus folgt nach allgemeinen </w:t>
      </w:r>
      <w:proofErr w:type="spellStart"/>
      <w:r w:rsidRPr="00215D72">
        <w:t>Beweisgrundsätzen</w:t>
      </w:r>
      <w:proofErr w:type="spellEnd"/>
      <w:r w:rsidRPr="00215D72">
        <w:t xml:space="preserve">, dass im Rahmen der nach § 17 StVG vorzunehmenden </w:t>
      </w:r>
      <w:proofErr w:type="spellStart"/>
      <w:r w:rsidRPr="00215D72">
        <w:t>Abwägung</w:t>
      </w:r>
      <w:proofErr w:type="spellEnd"/>
      <w:r w:rsidRPr="00215D72">
        <w:t xml:space="preserve"> jeweils der eine die </w:t>
      </w:r>
      <w:proofErr w:type="spellStart"/>
      <w:r w:rsidRPr="00215D72">
        <w:t>Umstände</w:t>
      </w:r>
      <w:proofErr w:type="spellEnd"/>
      <w:r w:rsidRPr="00215D72">
        <w:t xml:space="preserve"> zu beweisen hat, die dem anderen zum Verschulden gereichen (BGH, Urteil vom 13.02.1996 - VI ZR 126/95 - NZV 1996, 231). Hiernach kann der </w:t>
      </w:r>
      <w:proofErr w:type="spellStart"/>
      <w:r w:rsidRPr="00215D72">
        <w:t>Kläger</w:t>
      </w:r>
      <w:proofErr w:type="spellEnd"/>
      <w:r w:rsidRPr="00215D72">
        <w:t xml:space="preserve"> den Ersatz seiner </w:t>
      </w:r>
      <w:proofErr w:type="spellStart"/>
      <w:r w:rsidRPr="00215D72">
        <w:t>Schäden</w:t>
      </w:r>
      <w:proofErr w:type="spellEnd"/>
      <w:r w:rsidRPr="00215D72">
        <w:t xml:space="preserve"> nur nach einer Quote von 3⁄4 ersetzt verlangen. Im Einzelnen: </w:t>
      </w:r>
    </w:p>
    <w:p w14:paraId="4E6EB763" w14:textId="06FEBDEB" w:rsidR="00215D72" w:rsidRPr="00215D72" w:rsidRDefault="00215D72" w:rsidP="00215D72">
      <w:pPr>
        <w:numPr>
          <w:ilvl w:val="0"/>
          <w:numId w:val="1"/>
        </w:numPr>
        <w:jc w:val="both"/>
      </w:pPr>
      <w:r w:rsidRPr="00215D72">
        <w:t xml:space="preserve">a) Zu Lasten der Beklagten ist zu </w:t>
      </w:r>
      <w:proofErr w:type="spellStart"/>
      <w:r w:rsidRPr="00215D72">
        <w:t>berücksichtigen</w:t>
      </w:r>
      <w:proofErr w:type="spellEnd"/>
      <w:r w:rsidRPr="00215D72">
        <w:t xml:space="preserve">, dass der Beklagte zu 2. gegen die Vorgaben des § 6 Satz 1 StVO verstoßen hat. Nach dieser Vorschrift muss derjenige, der an einer Fahrbahnverengung, einem Hindernis auf der Fahrbahn oder einem haltenden Fahrzeug links vorbeifahren will, entgegenkommende Fahrzeuge durchfahren lassen. Es ist der Wartepflichtige, der in besonderem Maße zur Vorsicht verpflichtet ist. Dazu </w:t>
      </w:r>
      <w:proofErr w:type="spellStart"/>
      <w:r w:rsidRPr="00215D72">
        <w:t>gehört</w:t>
      </w:r>
      <w:proofErr w:type="spellEnd"/>
      <w:r w:rsidRPr="00215D72">
        <w:t xml:space="preserve">, dass er bei der </w:t>
      </w:r>
      <w:proofErr w:type="spellStart"/>
      <w:r w:rsidRPr="00215D72">
        <w:t>Annäherung</w:t>
      </w:r>
      <w:proofErr w:type="spellEnd"/>
      <w:r w:rsidRPr="00215D72">
        <w:t xml:space="preserve"> an die Engstelle die eigene Geschwindigkeit in ausreichendem Maße herabsetzt und beobachtet, ob nicht Gegenverkehr herannaht (KG, Urteil vom 02.07.2007 – 22 U 198/06 – </w:t>
      </w:r>
      <w:proofErr w:type="spellStart"/>
      <w:r w:rsidRPr="00215D72">
        <w:t>ZfS</w:t>
      </w:r>
      <w:proofErr w:type="spellEnd"/>
      <w:r w:rsidRPr="00215D72">
        <w:t xml:space="preserve"> 2008, 12). </w:t>
      </w:r>
    </w:p>
    <w:p w14:paraId="087E20EB" w14:textId="6C675F55" w:rsidR="00215D72" w:rsidRPr="00215D72" w:rsidRDefault="00215D72" w:rsidP="00215D72">
      <w:pPr>
        <w:numPr>
          <w:ilvl w:val="0"/>
          <w:numId w:val="2"/>
        </w:numPr>
        <w:jc w:val="both"/>
      </w:pPr>
      <w:proofErr w:type="spellStart"/>
      <w:r w:rsidRPr="00215D72">
        <w:t>aa</w:t>
      </w:r>
      <w:proofErr w:type="spellEnd"/>
      <w:r w:rsidRPr="00215D72">
        <w:t xml:space="preserve">) Diesen Anforderungen ist der Beklagte zu 2. nicht gerecht geworden. Er hat im Rah- </w:t>
      </w:r>
      <w:proofErr w:type="spellStart"/>
      <w:r w:rsidRPr="00215D72">
        <w:t>men</w:t>
      </w:r>
      <w:proofErr w:type="spellEnd"/>
      <w:r w:rsidRPr="00215D72">
        <w:t xml:space="preserve"> seiner </w:t>
      </w:r>
      <w:proofErr w:type="spellStart"/>
      <w:r w:rsidRPr="00215D72">
        <w:t>persönlichen</w:t>
      </w:r>
      <w:proofErr w:type="spellEnd"/>
      <w:r w:rsidRPr="00215D72">
        <w:t xml:space="preserve"> </w:t>
      </w:r>
      <w:proofErr w:type="spellStart"/>
      <w:r w:rsidRPr="00215D72">
        <w:t>Anhörung</w:t>
      </w:r>
      <w:proofErr w:type="spellEnd"/>
      <w:r w:rsidRPr="00215D72">
        <w:t xml:space="preserve"> im Kammertermin </w:t>
      </w:r>
      <w:proofErr w:type="spellStart"/>
      <w:r w:rsidRPr="00215D72">
        <w:t>erklärt</w:t>
      </w:r>
      <w:proofErr w:type="spellEnd"/>
      <w:r w:rsidRPr="00215D72">
        <w:t xml:space="preserve">, dass vor ihm ein die Sicht </w:t>
      </w:r>
      <w:proofErr w:type="spellStart"/>
      <w:r w:rsidRPr="00215D72">
        <w:t>einschränkender</w:t>
      </w:r>
      <w:proofErr w:type="spellEnd"/>
      <w:r w:rsidRPr="00215D72">
        <w:t xml:space="preserve"> Transporter fuhr und er sich, kurz bevor der Transporter den </w:t>
      </w:r>
      <w:proofErr w:type="spellStart"/>
      <w:r w:rsidRPr="00215D72">
        <w:t>Baustel</w:t>
      </w:r>
      <w:proofErr w:type="spellEnd"/>
      <w:r w:rsidRPr="00215D72">
        <w:t xml:space="preserve">- </w:t>
      </w:r>
      <w:proofErr w:type="spellStart"/>
      <w:r w:rsidRPr="00215D72">
        <w:t>lenbereich</w:t>
      </w:r>
      <w:proofErr w:type="spellEnd"/>
      <w:r w:rsidRPr="00215D72">
        <w:t xml:space="preserve"> verließ, bereits selbst in der Baustelle befand. Ausweislich seines eigenen Vortrags ist er also gleichsam blind hinter dem </w:t>
      </w:r>
      <w:r w:rsidRPr="00215D72">
        <w:lastRenderedPageBreak/>
        <w:t xml:space="preserve">Transporter hergefahren, in der Annahme, der ggf. herannahende und bevorrechtigte Gegenverkehr werde schon warten. </w:t>
      </w:r>
    </w:p>
    <w:p w14:paraId="69C18394" w14:textId="7B789AF8" w:rsidR="00215D72" w:rsidRPr="00215D72" w:rsidRDefault="00215D72" w:rsidP="00215D72">
      <w:pPr>
        <w:numPr>
          <w:ilvl w:val="0"/>
          <w:numId w:val="2"/>
        </w:numPr>
        <w:jc w:val="both"/>
      </w:pPr>
      <w:proofErr w:type="spellStart"/>
      <w:r w:rsidRPr="00215D72">
        <w:t>bb</w:t>
      </w:r>
      <w:proofErr w:type="spellEnd"/>
      <w:r w:rsidRPr="00215D72">
        <w:t xml:space="preserve">) Nach der Darstellung des </w:t>
      </w:r>
      <w:proofErr w:type="spellStart"/>
      <w:r w:rsidRPr="00215D72">
        <w:t>Klägers</w:t>
      </w:r>
      <w:proofErr w:type="spellEnd"/>
      <w:r w:rsidRPr="00215D72">
        <w:t xml:space="preserve"> ergibt sich ein noch gravierenderer Sorgfalts- pflichtverstoß des Beklagten zu 2. Hiernach ist der Beklagte zu 2. </w:t>
      </w:r>
      <w:proofErr w:type="spellStart"/>
      <w:r w:rsidRPr="00215D72">
        <w:t>nämlich</w:t>
      </w:r>
      <w:proofErr w:type="spellEnd"/>
      <w:r w:rsidRPr="00215D72">
        <w:t xml:space="preserve"> erst nach dem </w:t>
      </w:r>
      <w:proofErr w:type="spellStart"/>
      <w:r w:rsidRPr="00215D72">
        <w:t>Kläger</w:t>
      </w:r>
      <w:proofErr w:type="spellEnd"/>
      <w:r w:rsidRPr="00215D72">
        <w:t xml:space="preserve"> in die Engstelle eingefahren. </w:t>
      </w:r>
    </w:p>
    <w:p w14:paraId="3FE1A50C" w14:textId="10B0C640" w:rsidR="00215D72" w:rsidRPr="00215D72" w:rsidRDefault="00215D72" w:rsidP="00215D72">
      <w:pPr>
        <w:numPr>
          <w:ilvl w:val="0"/>
          <w:numId w:val="2"/>
        </w:numPr>
        <w:jc w:val="both"/>
      </w:pPr>
      <w:r w:rsidRPr="00215D72">
        <w:t xml:space="preserve">Diese Behauptung konnte von den Zeugen aber nicht </w:t>
      </w:r>
      <w:proofErr w:type="spellStart"/>
      <w:r w:rsidRPr="00215D72">
        <w:t>bestätigt</w:t>
      </w:r>
      <w:proofErr w:type="spellEnd"/>
      <w:r w:rsidRPr="00215D72">
        <w:t xml:space="preserve"> werden. Der Zeuge F. hat das Geschehen vor dem Unfall nicht beobachtet, weil er mit seinem Handy </w:t>
      </w:r>
      <w:proofErr w:type="spellStart"/>
      <w:r w:rsidRPr="00215D72">
        <w:t>beschäftigt</w:t>
      </w:r>
      <w:proofErr w:type="spellEnd"/>
      <w:r w:rsidRPr="00215D72">
        <w:t xml:space="preserve"> war. Die Zeugin F. hat bekundet, dass der Beklagte zu 2. in dem Zeitpunkt, als sich das </w:t>
      </w:r>
      <w:proofErr w:type="spellStart"/>
      <w:r w:rsidRPr="00215D72">
        <w:t>klägerische</w:t>
      </w:r>
      <w:proofErr w:type="spellEnd"/>
      <w:r w:rsidRPr="00215D72">
        <w:t xml:space="preserve"> Fahrzeug unmittelbar vor der Baustelle befand, noch nicht in den Baustellenbereich eingefahren war; wie weit entfernt er von dem Beginn des Baustellenbereichs befand, konnte sie nicht mehr sagen. Danach bleibt unbewiesen, dass der Beklagte zu 2. erst nach dem </w:t>
      </w:r>
      <w:proofErr w:type="spellStart"/>
      <w:r w:rsidRPr="00215D72">
        <w:t>Kläger</w:t>
      </w:r>
      <w:proofErr w:type="spellEnd"/>
      <w:r w:rsidRPr="00215D72">
        <w:t xml:space="preserve"> in die Engstelle eingefahren ist. </w:t>
      </w:r>
    </w:p>
    <w:p w14:paraId="4E85A6DC" w14:textId="68D6B731" w:rsidR="00215D72" w:rsidRPr="00215D72" w:rsidRDefault="00215D72" w:rsidP="00215D72">
      <w:pPr>
        <w:numPr>
          <w:ilvl w:val="0"/>
          <w:numId w:val="2"/>
        </w:numPr>
        <w:jc w:val="both"/>
      </w:pPr>
      <w:r w:rsidRPr="00215D72">
        <w:t xml:space="preserve">Nach der Aussage der Zeugin war es aber jedenfalls so, dass der Beklagte zu 2. den unmittelbar vor dem Baustellenbereich befindlichen und bevorrechtigten </w:t>
      </w:r>
      <w:proofErr w:type="spellStart"/>
      <w:r w:rsidRPr="00215D72">
        <w:t>Kläger</w:t>
      </w:r>
      <w:proofErr w:type="spellEnd"/>
      <w:r w:rsidRPr="00215D72">
        <w:t xml:space="preserve"> sehen konnte, bevor er in die Engstelle einfuhr, weil der Transporter in diesem Zeitpunkt bereits am </w:t>
      </w:r>
      <w:proofErr w:type="spellStart"/>
      <w:r w:rsidRPr="00215D72">
        <w:t>Klägerfahrzeug</w:t>
      </w:r>
      <w:proofErr w:type="spellEnd"/>
      <w:r w:rsidRPr="00215D72">
        <w:t xml:space="preserve"> vorbeigefahren war, was ebenfalls besonders schwer wiegt. Das Gericht </w:t>
      </w:r>
      <w:proofErr w:type="spellStart"/>
      <w:r w:rsidRPr="00215D72">
        <w:t>hält</w:t>
      </w:r>
      <w:proofErr w:type="spellEnd"/>
      <w:r w:rsidRPr="00215D72">
        <w:t xml:space="preserve"> diese Angaben aber nicht </w:t>
      </w:r>
      <w:proofErr w:type="spellStart"/>
      <w:r w:rsidRPr="00215D72">
        <w:t>für</w:t>
      </w:r>
      <w:proofErr w:type="spellEnd"/>
      <w:r w:rsidRPr="00215D72">
        <w:t xml:space="preserve"> wahr. </w:t>
      </w:r>
    </w:p>
    <w:p w14:paraId="713F821F" w14:textId="4000DB98" w:rsidR="00215D72" w:rsidRPr="00215D72" w:rsidRDefault="00215D72" w:rsidP="00215D72">
      <w:pPr>
        <w:numPr>
          <w:ilvl w:val="0"/>
          <w:numId w:val="2"/>
        </w:numPr>
        <w:jc w:val="both"/>
      </w:pPr>
      <w:proofErr w:type="spellStart"/>
      <w:r w:rsidRPr="00215D72">
        <w:t>Gemäß</w:t>
      </w:r>
      <w:proofErr w:type="spellEnd"/>
      <w:r w:rsidRPr="00215D72">
        <w:t xml:space="preserve"> § 286 ZPO hat das Gericht unter </w:t>
      </w:r>
      <w:proofErr w:type="spellStart"/>
      <w:r w:rsidRPr="00215D72">
        <w:t>Berücksichtigung</w:t>
      </w:r>
      <w:proofErr w:type="spellEnd"/>
      <w:r w:rsidRPr="00215D72">
        <w:t xml:space="preserve"> des gesamten Inhalts der Ver- </w:t>
      </w:r>
      <w:proofErr w:type="spellStart"/>
      <w:r w:rsidRPr="00215D72">
        <w:t>handlungen</w:t>
      </w:r>
      <w:proofErr w:type="spellEnd"/>
      <w:r w:rsidRPr="00215D72">
        <w:t xml:space="preserve"> und des Ergebnisses der Beweisaufnahme nach freier </w:t>
      </w:r>
      <w:proofErr w:type="spellStart"/>
      <w:r w:rsidRPr="00215D72">
        <w:t>Überzeugung</w:t>
      </w:r>
      <w:proofErr w:type="spellEnd"/>
      <w:r w:rsidRPr="00215D72">
        <w:t xml:space="preserve"> zu </w:t>
      </w:r>
      <w:proofErr w:type="spellStart"/>
      <w:r w:rsidRPr="00215D72">
        <w:t>ent</w:t>
      </w:r>
      <w:proofErr w:type="spellEnd"/>
      <w:r w:rsidRPr="00215D72">
        <w:t xml:space="preserve">- scheiden, ob eine </w:t>
      </w:r>
      <w:proofErr w:type="spellStart"/>
      <w:r w:rsidRPr="00215D72">
        <w:t>tatsächliche</w:t>
      </w:r>
      <w:proofErr w:type="spellEnd"/>
      <w:r w:rsidRPr="00215D72">
        <w:t xml:space="preserve"> Behauptung </w:t>
      </w:r>
      <w:proofErr w:type="spellStart"/>
      <w:r w:rsidRPr="00215D72">
        <w:t>für</w:t>
      </w:r>
      <w:proofErr w:type="spellEnd"/>
      <w:r w:rsidRPr="00215D72">
        <w:t xml:space="preserve"> wahr oder nicht wahr zu erachten ist. Eine absolute Gewissheit ist nicht erforderlich, um von der Wahrheit einer Behauptung </w:t>
      </w:r>
      <w:proofErr w:type="spellStart"/>
      <w:r w:rsidRPr="00215D72">
        <w:t>auszu</w:t>
      </w:r>
      <w:proofErr w:type="spellEnd"/>
      <w:r w:rsidRPr="00215D72">
        <w:t xml:space="preserve">- gehen. Ausreichend, aber auch erforderlich ist ein </w:t>
      </w:r>
      <w:proofErr w:type="spellStart"/>
      <w:r w:rsidRPr="00215D72">
        <w:t>für</w:t>
      </w:r>
      <w:proofErr w:type="spellEnd"/>
      <w:r w:rsidRPr="00215D72">
        <w:t xml:space="preserve"> das praktische Leben brauchbarer Grad von Gewissheit, der etwaigen Zweifeln Schweigen gebietet, ohne sie </w:t>
      </w:r>
      <w:proofErr w:type="spellStart"/>
      <w:r w:rsidRPr="00215D72">
        <w:t>völlig</w:t>
      </w:r>
      <w:proofErr w:type="spellEnd"/>
      <w:r w:rsidRPr="00215D72">
        <w:t xml:space="preserve"> </w:t>
      </w:r>
      <w:proofErr w:type="spellStart"/>
      <w:r w:rsidRPr="00215D72">
        <w:t>auszu</w:t>
      </w:r>
      <w:proofErr w:type="spellEnd"/>
      <w:r w:rsidRPr="00215D72">
        <w:t xml:space="preserve">- schließen (BGH, Urteil vom 11.12.2012 – VI ZR 314/10 – NJW 2013, 790 </w:t>
      </w:r>
      <w:proofErr w:type="spellStart"/>
      <w:r w:rsidRPr="00215D72">
        <w:t>Rn</w:t>
      </w:r>
      <w:proofErr w:type="spellEnd"/>
      <w:r w:rsidRPr="00215D72">
        <w:t xml:space="preserve">. 17). An der Richtigkeit bzw. </w:t>
      </w:r>
      <w:proofErr w:type="spellStart"/>
      <w:r w:rsidRPr="00215D72">
        <w:t>Zuverlässigkeit</w:t>
      </w:r>
      <w:proofErr w:type="spellEnd"/>
      <w:r w:rsidRPr="00215D72">
        <w:t xml:space="preserve"> der Geschehensdarstellung der Zeugin bestehen aber erhebliche Zweifel. Das hat seinen Grund </w:t>
      </w:r>
      <w:proofErr w:type="spellStart"/>
      <w:r w:rsidRPr="00215D72">
        <w:t>zunächst</w:t>
      </w:r>
      <w:proofErr w:type="spellEnd"/>
      <w:r w:rsidRPr="00215D72">
        <w:t xml:space="preserve"> darin, dass die Zeugin zahlreiche Er- </w:t>
      </w:r>
      <w:proofErr w:type="spellStart"/>
      <w:r w:rsidRPr="00215D72">
        <w:t>innerungslücken</w:t>
      </w:r>
      <w:proofErr w:type="spellEnd"/>
      <w:r w:rsidRPr="00215D72">
        <w:t xml:space="preserve"> hatte; sie musste </w:t>
      </w:r>
      <w:proofErr w:type="spellStart"/>
      <w:r w:rsidRPr="00215D72">
        <w:t>häufig</w:t>
      </w:r>
      <w:proofErr w:type="spellEnd"/>
      <w:r w:rsidRPr="00215D72">
        <w:t xml:space="preserve"> </w:t>
      </w:r>
      <w:proofErr w:type="spellStart"/>
      <w:r w:rsidRPr="00215D72">
        <w:t>einräumen</w:t>
      </w:r>
      <w:proofErr w:type="spellEnd"/>
      <w:r w:rsidRPr="00215D72">
        <w:t xml:space="preserve">, sich an bestimmte Aspekte des Ge- </w:t>
      </w:r>
      <w:proofErr w:type="spellStart"/>
      <w:r w:rsidRPr="00215D72">
        <w:t>schehens</w:t>
      </w:r>
      <w:proofErr w:type="spellEnd"/>
      <w:r w:rsidRPr="00215D72">
        <w:t xml:space="preserve"> nicht mehr zu erinnern. Auch ihre </w:t>
      </w:r>
      <w:proofErr w:type="spellStart"/>
      <w:r w:rsidRPr="00215D72">
        <w:t>Einschätzung</w:t>
      </w:r>
      <w:proofErr w:type="spellEnd"/>
      <w:r w:rsidRPr="00215D72">
        <w:t xml:space="preserve">, dass zwischen dem Stillstand des </w:t>
      </w:r>
      <w:proofErr w:type="spellStart"/>
      <w:r w:rsidRPr="00215D72">
        <w:t>Klägerfahrzeugs</w:t>
      </w:r>
      <w:proofErr w:type="spellEnd"/>
      <w:r w:rsidRPr="00215D72">
        <w:t xml:space="preserve"> und der Kollision </w:t>
      </w:r>
      <w:proofErr w:type="spellStart"/>
      <w:r w:rsidRPr="00215D72">
        <w:t>fünf</w:t>
      </w:r>
      <w:proofErr w:type="spellEnd"/>
      <w:r w:rsidRPr="00215D72">
        <w:t xml:space="preserve"> Sekunden vergingen, kann </w:t>
      </w:r>
      <w:proofErr w:type="gramStart"/>
      <w:r w:rsidRPr="00215D72">
        <w:t>nicht zutreffend</w:t>
      </w:r>
      <w:proofErr w:type="gramEnd"/>
      <w:r w:rsidRPr="00215D72">
        <w:t xml:space="preserve"> sein. Weiter ist zu </w:t>
      </w:r>
      <w:proofErr w:type="spellStart"/>
      <w:r w:rsidRPr="00215D72">
        <w:t>berücksichtigen</w:t>
      </w:r>
      <w:proofErr w:type="spellEnd"/>
      <w:r w:rsidRPr="00215D72">
        <w:t xml:space="preserve">, dass der </w:t>
      </w:r>
      <w:proofErr w:type="spellStart"/>
      <w:r w:rsidRPr="00215D72">
        <w:t>Kläger</w:t>
      </w:r>
      <w:proofErr w:type="spellEnd"/>
      <w:r w:rsidRPr="00215D72">
        <w:t xml:space="preserve"> ausweislich der beigezogenen </w:t>
      </w:r>
      <w:proofErr w:type="spellStart"/>
      <w:r w:rsidRPr="00215D72">
        <w:t>poli</w:t>
      </w:r>
      <w:proofErr w:type="spellEnd"/>
      <w:r w:rsidRPr="00215D72">
        <w:t xml:space="preserve">- </w:t>
      </w:r>
      <w:proofErr w:type="spellStart"/>
      <w:r w:rsidRPr="00215D72">
        <w:t>zeilichen</w:t>
      </w:r>
      <w:proofErr w:type="spellEnd"/>
      <w:r w:rsidRPr="00215D72">
        <w:t xml:space="preserve"> Akte nach dem Unfall </w:t>
      </w:r>
      <w:proofErr w:type="spellStart"/>
      <w:r w:rsidRPr="00215D72">
        <w:t>geäußert</w:t>
      </w:r>
      <w:proofErr w:type="spellEnd"/>
      <w:r w:rsidRPr="00215D72">
        <w:t xml:space="preserve"> hat: "Der andere ist hinter einem Transporter gefahren und hat mich nicht durchfahren lassen." Dass diese </w:t>
      </w:r>
      <w:proofErr w:type="spellStart"/>
      <w:r w:rsidRPr="00215D72">
        <w:t>Äußerung</w:t>
      </w:r>
      <w:proofErr w:type="spellEnd"/>
      <w:r w:rsidRPr="00215D72">
        <w:t xml:space="preserve"> gemacht wurde, hat auch der Zeuge R., der an der polizeilichen Aufnahme des Unfalls beteiligt war, </w:t>
      </w:r>
      <w:proofErr w:type="spellStart"/>
      <w:r w:rsidRPr="00215D72">
        <w:t>be</w:t>
      </w:r>
      <w:proofErr w:type="spellEnd"/>
      <w:r w:rsidRPr="00215D72">
        <w:t xml:space="preserve">- </w:t>
      </w:r>
      <w:proofErr w:type="spellStart"/>
      <w:r w:rsidRPr="00215D72">
        <w:t>stätigt</w:t>
      </w:r>
      <w:proofErr w:type="spellEnd"/>
      <w:r w:rsidRPr="00215D72">
        <w:t xml:space="preserve">. Die </w:t>
      </w:r>
      <w:proofErr w:type="spellStart"/>
      <w:r w:rsidRPr="00215D72">
        <w:t>Äußerung</w:t>
      </w:r>
      <w:proofErr w:type="spellEnd"/>
      <w:r w:rsidRPr="00215D72">
        <w:t xml:space="preserve"> spricht </w:t>
      </w:r>
      <w:proofErr w:type="spellStart"/>
      <w:r w:rsidRPr="00215D72">
        <w:t>für</w:t>
      </w:r>
      <w:proofErr w:type="spellEnd"/>
      <w:r w:rsidRPr="00215D72">
        <w:t xml:space="preserve"> die Darstellung des Beklagten zu 2., wonach er </w:t>
      </w:r>
      <w:proofErr w:type="spellStart"/>
      <w:r w:rsidRPr="00215D72">
        <w:t>unmit</w:t>
      </w:r>
      <w:proofErr w:type="spellEnd"/>
      <w:r w:rsidRPr="00215D72">
        <w:t xml:space="preserve">- </w:t>
      </w:r>
      <w:proofErr w:type="spellStart"/>
      <w:r w:rsidRPr="00215D72">
        <w:t>telbar</w:t>
      </w:r>
      <w:proofErr w:type="spellEnd"/>
      <w:r w:rsidRPr="00215D72">
        <w:t xml:space="preserve"> hinter dem Transporter gefahren ist und sich beide – das Fahrzeug des Beklagten zu 2. und der Transporter – teilweise gleichzeitig in der Engstelle befanden. </w:t>
      </w:r>
      <w:r w:rsidRPr="00215D72">
        <w:lastRenderedPageBreak/>
        <w:t xml:space="preserve">Schließlich ist es nicht nachvollziehbar, warum der Beklagte zu 2. von Anfang </w:t>
      </w:r>
      <w:proofErr w:type="gramStart"/>
      <w:r w:rsidRPr="00215D72">
        <w:t>an sehenden Auges</w:t>
      </w:r>
      <w:proofErr w:type="gramEnd"/>
      <w:r w:rsidRPr="00215D72">
        <w:t xml:space="preserve"> auf den </w:t>
      </w:r>
      <w:proofErr w:type="spellStart"/>
      <w:r w:rsidRPr="00215D72">
        <w:t>Kläger</w:t>
      </w:r>
      <w:proofErr w:type="spellEnd"/>
      <w:r w:rsidRPr="00215D72">
        <w:t xml:space="preserve"> zugefahren sein soll. </w:t>
      </w:r>
    </w:p>
    <w:p w14:paraId="2C6FD846" w14:textId="07C8C68E" w:rsidR="00215D72" w:rsidRPr="00215D72" w:rsidRDefault="00215D72" w:rsidP="00215D72">
      <w:pPr>
        <w:numPr>
          <w:ilvl w:val="0"/>
          <w:numId w:val="3"/>
        </w:numPr>
        <w:jc w:val="both"/>
      </w:pPr>
      <w:r w:rsidRPr="00215D72">
        <w:t xml:space="preserve">cc) An einer erheblichen Sorgfaltspflichtverletzung des Beklagten zu 2. bestehen aber – wie oben </w:t>
      </w:r>
      <w:proofErr w:type="spellStart"/>
      <w:r w:rsidRPr="00215D72">
        <w:t>ausgeführt</w:t>
      </w:r>
      <w:proofErr w:type="spellEnd"/>
      <w:r w:rsidRPr="00215D72">
        <w:t xml:space="preserve"> – schon nach seiner eigenen Darstellung des Geschehens keine Zweifel. </w:t>
      </w:r>
    </w:p>
    <w:p w14:paraId="59C8B664" w14:textId="3C75FC3E" w:rsidR="00215D72" w:rsidRPr="00215D72" w:rsidRDefault="00215D72" w:rsidP="00215D72">
      <w:pPr>
        <w:numPr>
          <w:ilvl w:val="0"/>
          <w:numId w:val="3"/>
        </w:numPr>
        <w:jc w:val="both"/>
      </w:pPr>
      <w:r w:rsidRPr="00215D72">
        <w:t xml:space="preserve">b) Allerdings obliegen nicht nur dem Wartepflichtigen Sorgfaltspflichten – auch wenn er in erster Linie die Pflicht zur </w:t>
      </w:r>
      <w:proofErr w:type="spellStart"/>
      <w:r w:rsidRPr="00215D72">
        <w:t>Prüfung</w:t>
      </w:r>
      <w:proofErr w:type="spellEnd"/>
      <w:r w:rsidRPr="00215D72">
        <w:t xml:space="preserve"> hat, ob ein behinderungsfreies Passieren der Eng- stelle </w:t>
      </w:r>
      <w:proofErr w:type="spellStart"/>
      <w:r w:rsidRPr="00215D72">
        <w:t>möglich</w:t>
      </w:r>
      <w:proofErr w:type="spellEnd"/>
      <w:r w:rsidRPr="00215D72">
        <w:t xml:space="preserve"> ist –, sondern auch der Bevorrechtigte hat Sorgfaltspflichten, die sich aus § 1 StVO (Gebot der allgemeinen </w:t>
      </w:r>
      <w:proofErr w:type="spellStart"/>
      <w:r w:rsidRPr="00215D72">
        <w:t>Rücksichtnahme</w:t>
      </w:r>
      <w:proofErr w:type="spellEnd"/>
      <w:r w:rsidRPr="00215D72">
        <w:t xml:space="preserve">) und § 11 StVO ergeben, wonach in besonderen Verkehrslagen der an sich vorrangige Fahrer auf sein Recht verzichten muss (KG a.a.O.). </w:t>
      </w:r>
    </w:p>
    <w:p w14:paraId="040A06AE" w14:textId="470F7CD2" w:rsidR="00215D72" w:rsidRPr="00215D72" w:rsidRDefault="00215D72" w:rsidP="00215D72">
      <w:pPr>
        <w:numPr>
          <w:ilvl w:val="0"/>
          <w:numId w:val="3"/>
        </w:numPr>
        <w:jc w:val="both"/>
      </w:pPr>
      <w:r w:rsidRPr="00215D72">
        <w:t xml:space="preserve">Diese Sorgfaltspflichten hat der </w:t>
      </w:r>
      <w:proofErr w:type="spellStart"/>
      <w:r w:rsidRPr="00215D72">
        <w:t>Kläger</w:t>
      </w:r>
      <w:proofErr w:type="spellEnd"/>
      <w:r w:rsidRPr="00215D72">
        <w:t xml:space="preserve"> nicht </w:t>
      </w:r>
      <w:proofErr w:type="spellStart"/>
      <w:r w:rsidRPr="00215D72">
        <w:t>erfüllt</w:t>
      </w:r>
      <w:proofErr w:type="spellEnd"/>
      <w:r w:rsidRPr="00215D72">
        <w:t xml:space="preserve">. Das Gericht geht aufgrund der obigen </w:t>
      </w:r>
      <w:proofErr w:type="spellStart"/>
      <w:r w:rsidRPr="00215D72">
        <w:t>Ausführungen</w:t>
      </w:r>
      <w:proofErr w:type="spellEnd"/>
      <w:r w:rsidRPr="00215D72">
        <w:t xml:space="preserve"> davon aus, dass die Darstellung des Beklagten zu 2. zutrifft. Daraus folgt zugleich, dass der </w:t>
      </w:r>
      <w:proofErr w:type="spellStart"/>
      <w:r w:rsidRPr="00215D72">
        <w:t>Kläger</w:t>
      </w:r>
      <w:proofErr w:type="spellEnd"/>
      <w:r w:rsidRPr="00215D72">
        <w:t xml:space="preserve"> es </w:t>
      </w:r>
      <w:proofErr w:type="spellStart"/>
      <w:r w:rsidRPr="00215D72">
        <w:t>verabsäumt</w:t>
      </w:r>
      <w:proofErr w:type="spellEnd"/>
      <w:r w:rsidRPr="00215D72">
        <w:t xml:space="preserve"> hat, sich darauf einzustellen, dass hinter dem Transporter ggf. noch weitere Fahrzeuge fahren, die ihm entgegenkommen </w:t>
      </w:r>
      <w:proofErr w:type="spellStart"/>
      <w:r w:rsidRPr="00215D72">
        <w:t>können</w:t>
      </w:r>
      <w:proofErr w:type="spellEnd"/>
      <w:r w:rsidRPr="00215D72">
        <w:t xml:space="preserve">. Das </w:t>
      </w:r>
      <w:proofErr w:type="spellStart"/>
      <w:r w:rsidRPr="00215D72">
        <w:t>führt</w:t>
      </w:r>
      <w:proofErr w:type="spellEnd"/>
      <w:r w:rsidRPr="00215D72">
        <w:t xml:space="preserve"> zu seiner Mithaftung (vgl. Hentschel/</w:t>
      </w:r>
      <w:proofErr w:type="spellStart"/>
      <w:r w:rsidRPr="00215D72">
        <w:t>König</w:t>
      </w:r>
      <w:proofErr w:type="spellEnd"/>
      <w:r w:rsidRPr="00215D72">
        <w:t xml:space="preserve">/Dauer a.a.O., § 6 </w:t>
      </w:r>
      <w:proofErr w:type="spellStart"/>
      <w:r w:rsidRPr="00215D72">
        <w:t>Rn</w:t>
      </w:r>
      <w:proofErr w:type="spellEnd"/>
      <w:r w:rsidRPr="00215D72">
        <w:t xml:space="preserve">. 4 </w:t>
      </w:r>
      <w:proofErr w:type="spellStart"/>
      <w:r w:rsidRPr="00215D72">
        <w:t>a.E</w:t>
      </w:r>
      <w:proofErr w:type="spellEnd"/>
      <w:r w:rsidRPr="00215D72">
        <w:t xml:space="preserve">.). </w:t>
      </w:r>
    </w:p>
    <w:p w14:paraId="0FAEE75A" w14:textId="444DA3BB" w:rsidR="00215D72" w:rsidRPr="00215D72" w:rsidRDefault="00215D72" w:rsidP="00215D72">
      <w:pPr>
        <w:numPr>
          <w:ilvl w:val="0"/>
          <w:numId w:val="3"/>
        </w:numPr>
        <w:jc w:val="both"/>
      </w:pPr>
      <w:r w:rsidRPr="00215D72">
        <w:t xml:space="preserve">c) Im Hinblick darauf, dass es in erster Linie der Wartepflichtige ist, der die Pflicht zur </w:t>
      </w:r>
      <w:proofErr w:type="spellStart"/>
      <w:r w:rsidRPr="00215D72">
        <w:t>Prüfung</w:t>
      </w:r>
      <w:proofErr w:type="spellEnd"/>
      <w:r w:rsidRPr="00215D72">
        <w:t xml:space="preserve"> hat, ob ein behinderungsfreies Passieren der Engstelle </w:t>
      </w:r>
      <w:proofErr w:type="spellStart"/>
      <w:r w:rsidRPr="00215D72">
        <w:t>möglich</w:t>
      </w:r>
      <w:proofErr w:type="spellEnd"/>
      <w:r w:rsidRPr="00215D72">
        <w:t xml:space="preserve"> ist (s.o.), </w:t>
      </w:r>
      <w:proofErr w:type="spellStart"/>
      <w:r w:rsidRPr="00215D72">
        <w:t>hält</w:t>
      </w:r>
      <w:proofErr w:type="spellEnd"/>
      <w:r w:rsidRPr="00215D72">
        <w:t xml:space="preserve"> die Kammer eine Haftungsverteilung von 3⁄4 zu 1⁄4 zu Lasten des Beklagten zu 2. </w:t>
      </w:r>
      <w:proofErr w:type="spellStart"/>
      <w:r w:rsidRPr="00215D72">
        <w:t>für</w:t>
      </w:r>
      <w:proofErr w:type="spellEnd"/>
      <w:r w:rsidRPr="00215D72">
        <w:t xml:space="preserve"> angemessen, da sie den </w:t>
      </w:r>
      <w:proofErr w:type="spellStart"/>
      <w:r w:rsidRPr="00215D72">
        <w:t>größeren</w:t>
      </w:r>
      <w:proofErr w:type="spellEnd"/>
      <w:r w:rsidRPr="00215D72">
        <w:t xml:space="preserve"> Pflichtenverstoß des Beklagten zu 2. deutlich zum Aus- druck bringt (vgl. KG a.a.O.). </w:t>
      </w:r>
    </w:p>
    <w:p w14:paraId="43EE2CA1" w14:textId="1A1313F9" w:rsidR="00215D72" w:rsidRPr="00215D72" w:rsidRDefault="00215D72" w:rsidP="00215D72">
      <w:pPr>
        <w:numPr>
          <w:ilvl w:val="0"/>
          <w:numId w:val="3"/>
        </w:numPr>
        <w:jc w:val="both"/>
      </w:pPr>
      <w:r w:rsidRPr="00215D72">
        <w:t xml:space="preserve">Daher stehen dem </w:t>
      </w:r>
      <w:proofErr w:type="spellStart"/>
      <w:r w:rsidRPr="00215D72">
        <w:t>Kläger</w:t>
      </w:r>
      <w:proofErr w:type="spellEnd"/>
      <w:r w:rsidRPr="00215D72">
        <w:t xml:space="preserve"> nicht die vom Amtsgericht ausgeurteilten 2.456,50 € Schadensersatz, sondern nur 3⁄4 hiervon, also 1.842,38 € zu. </w:t>
      </w:r>
    </w:p>
    <w:p w14:paraId="2332FA86" w14:textId="06FF2DFF" w:rsidR="00215D72" w:rsidRPr="00215D72" w:rsidRDefault="00215D72" w:rsidP="00215D72">
      <w:pPr>
        <w:numPr>
          <w:ilvl w:val="0"/>
          <w:numId w:val="3"/>
        </w:numPr>
        <w:jc w:val="both"/>
      </w:pPr>
      <w:r w:rsidRPr="00215D72">
        <w:t xml:space="preserve">2. Aus §§ 823, 254 BGB ergibt sich nichts anderes. </w:t>
      </w:r>
    </w:p>
    <w:p w14:paraId="75C1BEF1" w14:textId="4A3BD054" w:rsidR="00215D72" w:rsidRPr="00215D72" w:rsidRDefault="00215D72" w:rsidP="00215D72">
      <w:pPr>
        <w:numPr>
          <w:ilvl w:val="0"/>
          <w:numId w:val="3"/>
        </w:numPr>
        <w:jc w:val="both"/>
      </w:pPr>
      <w:r w:rsidRPr="00215D72">
        <w:t xml:space="preserve">3. Der </w:t>
      </w:r>
      <w:proofErr w:type="spellStart"/>
      <w:r w:rsidRPr="00215D72">
        <w:t>Kläger</w:t>
      </w:r>
      <w:proofErr w:type="spellEnd"/>
      <w:r w:rsidRPr="00215D72">
        <w:t xml:space="preserve"> kann – bezogen auf einen Gegenstandswert bis zu 2.000 € – Ersatz der vor- gerichtlichen Rechtsanwaltskosten wie folgt verlangen: </w:t>
      </w:r>
    </w:p>
    <w:p w14:paraId="0FF7AD02" w14:textId="13D6E082" w:rsidR="00215D72" w:rsidRDefault="00215D72" w:rsidP="00215D72">
      <w:pPr>
        <w:ind w:firstLine="360"/>
        <w:jc w:val="both"/>
      </w:pPr>
      <w:proofErr w:type="gramStart"/>
      <w:r w:rsidRPr="00215D72">
        <w:t xml:space="preserve">17 </w:t>
      </w:r>
      <w:r>
        <w:t xml:space="preserve"> </w:t>
      </w:r>
      <w:r w:rsidRPr="00215D72">
        <w:t>1</w:t>
      </w:r>
      <w:proofErr w:type="gramEnd"/>
      <w:r w:rsidRPr="00215D72">
        <w:t xml:space="preserve">,3 </w:t>
      </w:r>
      <w:proofErr w:type="spellStart"/>
      <w:r w:rsidRPr="00215D72">
        <w:t>Geschäftsgebühr</w:t>
      </w:r>
      <w:proofErr w:type="spellEnd"/>
      <w:r w:rsidRPr="00215D72">
        <w:t xml:space="preserve"> gem. Nr. 2300 VV RVG 172,90 €</w:t>
      </w:r>
    </w:p>
    <w:p w14:paraId="1551EF17" w14:textId="72E50596" w:rsidR="00215D72" w:rsidRDefault="00215D72" w:rsidP="00215D72">
      <w:pPr>
        <w:ind w:left="708"/>
        <w:jc w:val="both"/>
      </w:pPr>
      <w:r w:rsidRPr="00215D72">
        <w:t>Kommunikationspauschale gem. Nr.</w:t>
      </w:r>
      <w:r>
        <w:t xml:space="preserve"> </w:t>
      </w:r>
      <w:r w:rsidRPr="00215D72">
        <w:t>7002 VV RVG 20 €</w:t>
      </w:r>
    </w:p>
    <w:p w14:paraId="13599BB2" w14:textId="17F250D8" w:rsidR="00215D72" w:rsidRDefault="00215D72" w:rsidP="00215D72">
      <w:pPr>
        <w:ind w:firstLine="708"/>
        <w:jc w:val="both"/>
      </w:pPr>
      <w:r w:rsidRPr="00215D72">
        <w:t xml:space="preserve">19% Umsatzsteuer gem. Nr. 7008 VV RVG 36,65 € </w:t>
      </w:r>
    </w:p>
    <w:p w14:paraId="46142DC8" w14:textId="31ADB8DE" w:rsidR="00215D72" w:rsidRDefault="00215D72" w:rsidP="00215D72">
      <w:pPr>
        <w:ind w:firstLine="708"/>
        <w:jc w:val="both"/>
      </w:pPr>
      <w:r>
        <w:t>Gesamt 229,55€</w:t>
      </w:r>
    </w:p>
    <w:p w14:paraId="0730F95D" w14:textId="5D1C1062" w:rsidR="00215D72" w:rsidRPr="00215D72" w:rsidRDefault="00215D72" w:rsidP="00215D72">
      <w:pPr>
        <w:ind w:left="426"/>
        <w:jc w:val="both"/>
      </w:pPr>
      <w:r w:rsidRPr="00215D72">
        <w:t xml:space="preserve">18 Die Anerkennung einer </w:t>
      </w:r>
      <w:proofErr w:type="spellStart"/>
      <w:r w:rsidRPr="00215D72">
        <w:t>Geschäftsgebühr</w:t>
      </w:r>
      <w:proofErr w:type="spellEnd"/>
      <w:r w:rsidRPr="00215D72">
        <w:t xml:space="preserve"> von </w:t>
      </w:r>
      <w:proofErr w:type="spellStart"/>
      <w:r w:rsidRPr="00215D72">
        <w:t>über</w:t>
      </w:r>
      <w:proofErr w:type="spellEnd"/>
      <w:r w:rsidRPr="00215D72">
        <w:t xml:space="preserve"> 1,3 ist im vorliegenden – durchschnittlichen – Fall, nicht veranlasst (vgl. hierzu BGH, Urteil vom 31.10.2006 – VI ZR 261/05 – NZV 2007, 181). </w:t>
      </w:r>
    </w:p>
    <w:p w14:paraId="7C07F677" w14:textId="01B621C1" w:rsidR="00215D72" w:rsidRPr="00215D72" w:rsidRDefault="00215D72" w:rsidP="00215D72">
      <w:pPr>
        <w:numPr>
          <w:ilvl w:val="0"/>
          <w:numId w:val="4"/>
        </w:numPr>
        <w:jc w:val="both"/>
      </w:pPr>
      <w:r w:rsidRPr="00215D72">
        <w:t xml:space="preserve">4. Der Zinsbeginn – 04.01.2012 – ist mit der Berufung nicht angegriffen worden. </w:t>
      </w:r>
    </w:p>
    <w:p w14:paraId="588734A1" w14:textId="43399732" w:rsidR="00215D72" w:rsidRPr="00215D72" w:rsidRDefault="00215D72" w:rsidP="00215D72">
      <w:pPr>
        <w:numPr>
          <w:ilvl w:val="0"/>
          <w:numId w:val="4"/>
        </w:numPr>
        <w:jc w:val="both"/>
      </w:pPr>
      <w:r w:rsidRPr="00215D72">
        <w:lastRenderedPageBreak/>
        <w:t xml:space="preserve">III. Die prozessualen Nebenentscheidungen beruhen auf §§ 92 Abs. 1, 97 Abs. 1, 708 Nr. 10, 713 ZPO. </w:t>
      </w:r>
    </w:p>
    <w:p w14:paraId="55FAF900" w14:textId="63142C3F" w:rsidR="00215D72" w:rsidRPr="00215D72" w:rsidRDefault="00215D72" w:rsidP="00215D72">
      <w:pPr>
        <w:numPr>
          <w:ilvl w:val="0"/>
          <w:numId w:val="4"/>
        </w:numPr>
        <w:jc w:val="both"/>
      </w:pPr>
      <w:r w:rsidRPr="00215D72">
        <w:t xml:space="preserve">IV. Die Revision war </w:t>
      </w:r>
      <w:proofErr w:type="spellStart"/>
      <w:r w:rsidRPr="00215D72">
        <w:t>gemäß</w:t>
      </w:r>
      <w:proofErr w:type="spellEnd"/>
      <w:r w:rsidRPr="00215D72">
        <w:t xml:space="preserve"> § 543 Abs. 1, 2 ZPO nicht zuzulassen; die Rechtssache hat keine </w:t>
      </w:r>
      <w:proofErr w:type="spellStart"/>
      <w:r w:rsidRPr="00215D72">
        <w:t>grundsätzliche</w:t>
      </w:r>
      <w:proofErr w:type="spellEnd"/>
      <w:r w:rsidRPr="00215D72">
        <w:t xml:space="preserve"> Bedeutung und erfordert eine Entscheidung des Revisionsgerichts auch nicht zur Fortbildung des Rechts oder zur Sicherung einer einheitlichen Rechtsprechung. </w:t>
      </w:r>
    </w:p>
    <w:p w14:paraId="6EE2106A" w14:textId="77777777" w:rsidR="00215D72" w:rsidRDefault="00215D72" w:rsidP="00215D72">
      <w:pPr>
        <w:jc w:val="both"/>
      </w:pPr>
    </w:p>
    <w:sectPr w:rsidR="00215D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B19C5"/>
    <w:multiLevelType w:val="multilevel"/>
    <w:tmpl w:val="C280538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16456A"/>
    <w:multiLevelType w:val="multilevel"/>
    <w:tmpl w:val="591606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F744F"/>
    <w:multiLevelType w:val="multilevel"/>
    <w:tmpl w:val="86528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8676D5"/>
    <w:multiLevelType w:val="multilevel"/>
    <w:tmpl w:val="17A687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5761159">
    <w:abstractNumId w:val="2"/>
  </w:num>
  <w:num w:numId="2" w16cid:durableId="1193299394">
    <w:abstractNumId w:val="3"/>
  </w:num>
  <w:num w:numId="3" w16cid:durableId="1361903734">
    <w:abstractNumId w:val="1"/>
  </w:num>
  <w:num w:numId="4" w16cid:durableId="1374422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D72"/>
    <w:rsid w:val="000C0ABB"/>
    <w:rsid w:val="000C723C"/>
    <w:rsid w:val="00215D72"/>
    <w:rsid w:val="00536B38"/>
    <w:rsid w:val="005E7D27"/>
    <w:rsid w:val="00941120"/>
    <w:rsid w:val="00965B4E"/>
    <w:rsid w:val="00CE45C0"/>
    <w:rsid w:val="00F731F3"/>
    <w:rsid w:val="00FB75AB"/>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ecimalSymbol w:val="."/>
  <w:listSeparator w:val=","/>
  <w14:docId w14:val="7453BF5B"/>
  <w15:chartTrackingRefBased/>
  <w15:docId w15:val="{609F8BED-8041-0B47-9FB7-05C3B9D5B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D72"/>
    <w:pPr>
      <w:suppressAutoHyphens/>
      <w:autoSpaceDN w:val="0"/>
      <w:spacing w:after="160" w:line="276" w:lineRule="auto"/>
    </w:pPr>
    <w:rPr>
      <w:rFonts w:ascii="Aptos" w:eastAsia="Aptos" w:hAnsi="Aptos" w:cs="Times New Roman"/>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137206">
      <w:bodyDiv w:val="1"/>
      <w:marLeft w:val="0"/>
      <w:marRight w:val="0"/>
      <w:marTop w:val="0"/>
      <w:marBottom w:val="0"/>
      <w:divBdr>
        <w:top w:val="none" w:sz="0" w:space="0" w:color="auto"/>
        <w:left w:val="none" w:sz="0" w:space="0" w:color="auto"/>
        <w:bottom w:val="none" w:sz="0" w:space="0" w:color="auto"/>
        <w:right w:val="none" w:sz="0" w:space="0" w:color="auto"/>
      </w:divBdr>
      <w:divsChild>
        <w:div w:id="52317037">
          <w:marLeft w:val="0"/>
          <w:marRight w:val="0"/>
          <w:marTop w:val="0"/>
          <w:marBottom w:val="0"/>
          <w:divBdr>
            <w:top w:val="none" w:sz="0" w:space="0" w:color="auto"/>
            <w:left w:val="none" w:sz="0" w:space="0" w:color="auto"/>
            <w:bottom w:val="none" w:sz="0" w:space="0" w:color="auto"/>
            <w:right w:val="none" w:sz="0" w:space="0" w:color="auto"/>
          </w:divBdr>
          <w:divsChild>
            <w:div w:id="438768035">
              <w:marLeft w:val="0"/>
              <w:marRight w:val="0"/>
              <w:marTop w:val="0"/>
              <w:marBottom w:val="0"/>
              <w:divBdr>
                <w:top w:val="none" w:sz="0" w:space="0" w:color="auto"/>
                <w:left w:val="none" w:sz="0" w:space="0" w:color="auto"/>
                <w:bottom w:val="none" w:sz="0" w:space="0" w:color="auto"/>
                <w:right w:val="none" w:sz="0" w:space="0" w:color="auto"/>
              </w:divBdr>
              <w:divsChild>
                <w:div w:id="273251591">
                  <w:marLeft w:val="0"/>
                  <w:marRight w:val="0"/>
                  <w:marTop w:val="0"/>
                  <w:marBottom w:val="0"/>
                  <w:divBdr>
                    <w:top w:val="none" w:sz="0" w:space="0" w:color="auto"/>
                    <w:left w:val="none" w:sz="0" w:space="0" w:color="auto"/>
                    <w:bottom w:val="none" w:sz="0" w:space="0" w:color="auto"/>
                    <w:right w:val="none" w:sz="0" w:space="0" w:color="auto"/>
                  </w:divBdr>
                </w:div>
              </w:divsChild>
            </w:div>
            <w:div w:id="296029120">
              <w:marLeft w:val="0"/>
              <w:marRight w:val="0"/>
              <w:marTop w:val="0"/>
              <w:marBottom w:val="0"/>
              <w:divBdr>
                <w:top w:val="none" w:sz="0" w:space="0" w:color="auto"/>
                <w:left w:val="none" w:sz="0" w:space="0" w:color="auto"/>
                <w:bottom w:val="none" w:sz="0" w:space="0" w:color="auto"/>
                <w:right w:val="none" w:sz="0" w:space="0" w:color="auto"/>
              </w:divBdr>
              <w:divsChild>
                <w:div w:id="478041668">
                  <w:marLeft w:val="0"/>
                  <w:marRight w:val="0"/>
                  <w:marTop w:val="0"/>
                  <w:marBottom w:val="0"/>
                  <w:divBdr>
                    <w:top w:val="none" w:sz="0" w:space="0" w:color="auto"/>
                    <w:left w:val="none" w:sz="0" w:space="0" w:color="auto"/>
                    <w:bottom w:val="none" w:sz="0" w:space="0" w:color="auto"/>
                    <w:right w:val="none" w:sz="0" w:space="0" w:color="auto"/>
                  </w:divBdr>
                </w:div>
              </w:divsChild>
            </w:div>
            <w:div w:id="1660884446">
              <w:marLeft w:val="0"/>
              <w:marRight w:val="0"/>
              <w:marTop w:val="0"/>
              <w:marBottom w:val="0"/>
              <w:divBdr>
                <w:top w:val="none" w:sz="0" w:space="0" w:color="auto"/>
                <w:left w:val="none" w:sz="0" w:space="0" w:color="auto"/>
                <w:bottom w:val="none" w:sz="0" w:space="0" w:color="auto"/>
                <w:right w:val="none" w:sz="0" w:space="0" w:color="auto"/>
              </w:divBdr>
              <w:divsChild>
                <w:div w:id="1471046605">
                  <w:marLeft w:val="0"/>
                  <w:marRight w:val="0"/>
                  <w:marTop w:val="0"/>
                  <w:marBottom w:val="0"/>
                  <w:divBdr>
                    <w:top w:val="none" w:sz="0" w:space="0" w:color="auto"/>
                    <w:left w:val="none" w:sz="0" w:space="0" w:color="auto"/>
                    <w:bottom w:val="none" w:sz="0" w:space="0" w:color="auto"/>
                    <w:right w:val="none" w:sz="0" w:space="0" w:color="auto"/>
                  </w:divBdr>
                </w:div>
              </w:divsChild>
            </w:div>
            <w:div w:id="1596085805">
              <w:marLeft w:val="0"/>
              <w:marRight w:val="0"/>
              <w:marTop w:val="0"/>
              <w:marBottom w:val="0"/>
              <w:divBdr>
                <w:top w:val="none" w:sz="0" w:space="0" w:color="auto"/>
                <w:left w:val="none" w:sz="0" w:space="0" w:color="auto"/>
                <w:bottom w:val="none" w:sz="0" w:space="0" w:color="auto"/>
                <w:right w:val="none" w:sz="0" w:space="0" w:color="auto"/>
              </w:divBdr>
              <w:divsChild>
                <w:div w:id="2145997549">
                  <w:marLeft w:val="0"/>
                  <w:marRight w:val="0"/>
                  <w:marTop w:val="0"/>
                  <w:marBottom w:val="0"/>
                  <w:divBdr>
                    <w:top w:val="none" w:sz="0" w:space="0" w:color="auto"/>
                    <w:left w:val="none" w:sz="0" w:space="0" w:color="auto"/>
                    <w:bottom w:val="none" w:sz="0" w:space="0" w:color="auto"/>
                    <w:right w:val="none" w:sz="0" w:space="0" w:color="auto"/>
                  </w:divBdr>
                </w:div>
              </w:divsChild>
            </w:div>
            <w:div w:id="284583298">
              <w:marLeft w:val="0"/>
              <w:marRight w:val="0"/>
              <w:marTop w:val="0"/>
              <w:marBottom w:val="0"/>
              <w:divBdr>
                <w:top w:val="none" w:sz="0" w:space="0" w:color="auto"/>
                <w:left w:val="none" w:sz="0" w:space="0" w:color="auto"/>
                <w:bottom w:val="none" w:sz="0" w:space="0" w:color="auto"/>
                <w:right w:val="none" w:sz="0" w:space="0" w:color="auto"/>
              </w:divBdr>
              <w:divsChild>
                <w:div w:id="801386396">
                  <w:marLeft w:val="0"/>
                  <w:marRight w:val="0"/>
                  <w:marTop w:val="0"/>
                  <w:marBottom w:val="0"/>
                  <w:divBdr>
                    <w:top w:val="none" w:sz="0" w:space="0" w:color="auto"/>
                    <w:left w:val="none" w:sz="0" w:space="0" w:color="auto"/>
                    <w:bottom w:val="none" w:sz="0" w:space="0" w:color="auto"/>
                    <w:right w:val="none" w:sz="0" w:space="0" w:color="auto"/>
                  </w:divBdr>
                </w:div>
              </w:divsChild>
            </w:div>
            <w:div w:id="187767283">
              <w:marLeft w:val="0"/>
              <w:marRight w:val="0"/>
              <w:marTop w:val="0"/>
              <w:marBottom w:val="0"/>
              <w:divBdr>
                <w:top w:val="none" w:sz="0" w:space="0" w:color="auto"/>
                <w:left w:val="none" w:sz="0" w:space="0" w:color="auto"/>
                <w:bottom w:val="none" w:sz="0" w:space="0" w:color="auto"/>
                <w:right w:val="none" w:sz="0" w:space="0" w:color="auto"/>
              </w:divBdr>
              <w:divsChild>
                <w:div w:id="7133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7600">
          <w:marLeft w:val="0"/>
          <w:marRight w:val="0"/>
          <w:marTop w:val="0"/>
          <w:marBottom w:val="0"/>
          <w:divBdr>
            <w:top w:val="none" w:sz="0" w:space="0" w:color="auto"/>
            <w:left w:val="none" w:sz="0" w:space="0" w:color="auto"/>
            <w:bottom w:val="none" w:sz="0" w:space="0" w:color="auto"/>
            <w:right w:val="none" w:sz="0" w:space="0" w:color="auto"/>
          </w:divBdr>
          <w:divsChild>
            <w:div w:id="53621403">
              <w:marLeft w:val="0"/>
              <w:marRight w:val="0"/>
              <w:marTop w:val="0"/>
              <w:marBottom w:val="0"/>
              <w:divBdr>
                <w:top w:val="none" w:sz="0" w:space="0" w:color="auto"/>
                <w:left w:val="none" w:sz="0" w:space="0" w:color="auto"/>
                <w:bottom w:val="none" w:sz="0" w:space="0" w:color="auto"/>
                <w:right w:val="none" w:sz="0" w:space="0" w:color="auto"/>
              </w:divBdr>
              <w:divsChild>
                <w:div w:id="1239828031">
                  <w:marLeft w:val="0"/>
                  <w:marRight w:val="0"/>
                  <w:marTop w:val="0"/>
                  <w:marBottom w:val="0"/>
                  <w:divBdr>
                    <w:top w:val="none" w:sz="0" w:space="0" w:color="auto"/>
                    <w:left w:val="none" w:sz="0" w:space="0" w:color="auto"/>
                    <w:bottom w:val="none" w:sz="0" w:space="0" w:color="auto"/>
                    <w:right w:val="none" w:sz="0" w:space="0" w:color="auto"/>
                  </w:divBdr>
                  <w:divsChild>
                    <w:div w:id="167071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0772">
              <w:marLeft w:val="0"/>
              <w:marRight w:val="0"/>
              <w:marTop w:val="0"/>
              <w:marBottom w:val="0"/>
              <w:divBdr>
                <w:top w:val="none" w:sz="0" w:space="0" w:color="auto"/>
                <w:left w:val="none" w:sz="0" w:space="0" w:color="auto"/>
                <w:bottom w:val="none" w:sz="0" w:space="0" w:color="auto"/>
                <w:right w:val="none" w:sz="0" w:space="0" w:color="auto"/>
              </w:divBdr>
              <w:divsChild>
                <w:div w:id="19895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62295">
          <w:marLeft w:val="0"/>
          <w:marRight w:val="0"/>
          <w:marTop w:val="0"/>
          <w:marBottom w:val="0"/>
          <w:divBdr>
            <w:top w:val="none" w:sz="0" w:space="0" w:color="auto"/>
            <w:left w:val="none" w:sz="0" w:space="0" w:color="auto"/>
            <w:bottom w:val="none" w:sz="0" w:space="0" w:color="auto"/>
            <w:right w:val="none" w:sz="0" w:space="0" w:color="auto"/>
          </w:divBdr>
          <w:divsChild>
            <w:div w:id="172257573">
              <w:marLeft w:val="0"/>
              <w:marRight w:val="0"/>
              <w:marTop w:val="0"/>
              <w:marBottom w:val="0"/>
              <w:divBdr>
                <w:top w:val="none" w:sz="0" w:space="0" w:color="auto"/>
                <w:left w:val="none" w:sz="0" w:space="0" w:color="auto"/>
                <w:bottom w:val="none" w:sz="0" w:space="0" w:color="auto"/>
                <w:right w:val="none" w:sz="0" w:space="0" w:color="auto"/>
              </w:divBdr>
              <w:divsChild>
                <w:div w:id="302125755">
                  <w:marLeft w:val="0"/>
                  <w:marRight w:val="0"/>
                  <w:marTop w:val="0"/>
                  <w:marBottom w:val="0"/>
                  <w:divBdr>
                    <w:top w:val="none" w:sz="0" w:space="0" w:color="auto"/>
                    <w:left w:val="none" w:sz="0" w:space="0" w:color="auto"/>
                    <w:bottom w:val="none" w:sz="0" w:space="0" w:color="auto"/>
                    <w:right w:val="none" w:sz="0" w:space="0" w:color="auto"/>
                  </w:divBdr>
                  <w:divsChild>
                    <w:div w:id="7808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9151">
              <w:marLeft w:val="0"/>
              <w:marRight w:val="0"/>
              <w:marTop w:val="0"/>
              <w:marBottom w:val="0"/>
              <w:divBdr>
                <w:top w:val="none" w:sz="0" w:space="0" w:color="auto"/>
                <w:left w:val="none" w:sz="0" w:space="0" w:color="auto"/>
                <w:bottom w:val="none" w:sz="0" w:space="0" w:color="auto"/>
                <w:right w:val="none" w:sz="0" w:space="0" w:color="auto"/>
              </w:divBdr>
              <w:divsChild>
                <w:div w:id="119985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2671">
          <w:marLeft w:val="0"/>
          <w:marRight w:val="0"/>
          <w:marTop w:val="0"/>
          <w:marBottom w:val="0"/>
          <w:divBdr>
            <w:top w:val="none" w:sz="0" w:space="0" w:color="auto"/>
            <w:left w:val="none" w:sz="0" w:space="0" w:color="auto"/>
            <w:bottom w:val="none" w:sz="0" w:space="0" w:color="auto"/>
            <w:right w:val="none" w:sz="0" w:space="0" w:color="auto"/>
          </w:divBdr>
          <w:divsChild>
            <w:div w:id="1435707837">
              <w:marLeft w:val="0"/>
              <w:marRight w:val="0"/>
              <w:marTop w:val="0"/>
              <w:marBottom w:val="0"/>
              <w:divBdr>
                <w:top w:val="none" w:sz="0" w:space="0" w:color="auto"/>
                <w:left w:val="none" w:sz="0" w:space="0" w:color="auto"/>
                <w:bottom w:val="none" w:sz="0" w:space="0" w:color="auto"/>
                <w:right w:val="none" w:sz="0" w:space="0" w:color="auto"/>
              </w:divBdr>
              <w:divsChild>
                <w:div w:id="1358505478">
                  <w:marLeft w:val="0"/>
                  <w:marRight w:val="0"/>
                  <w:marTop w:val="0"/>
                  <w:marBottom w:val="0"/>
                  <w:divBdr>
                    <w:top w:val="none" w:sz="0" w:space="0" w:color="auto"/>
                    <w:left w:val="none" w:sz="0" w:space="0" w:color="auto"/>
                    <w:bottom w:val="none" w:sz="0" w:space="0" w:color="auto"/>
                    <w:right w:val="none" w:sz="0" w:space="0" w:color="auto"/>
                  </w:divBdr>
                  <w:divsChild>
                    <w:div w:id="1738045013">
                      <w:marLeft w:val="0"/>
                      <w:marRight w:val="0"/>
                      <w:marTop w:val="0"/>
                      <w:marBottom w:val="0"/>
                      <w:divBdr>
                        <w:top w:val="none" w:sz="0" w:space="0" w:color="auto"/>
                        <w:left w:val="none" w:sz="0" w:space="0" w:color="auto"/>
                        <w:bottom w:val="none" w:sz="0" w:space="0" w:color="auto"/>
                        <w:right w:val="none" w:sz="0" w:space="0" w:color="auto"/>
                      </w:divBdr>
                    </w:div>
                  </w:divsChild>
                </w:div>
                <w:div w:id="1461538459">
                  <w:marLeft w:val="0"/>
                  <w:marRight w:val="0"/>
                  <w:marTop w:val="0"/>
                  <w:marBottom w:val="0"/>
                  <w:divBdr>
                    <w:top w:val="none" w:sz="0" w:space="0" w:color="auto"/>
                    <w:left w:val="none" w:sz="0" w:space="0" w:color="auto"/>
                    <w:bottom w:val="none" w:sz="0" w:space="0" w:color="auto"/>
                    <w:right w:val="none" w:sz="0" w:space="0" w:color="auto"/>
                  </w:divBdr>
                  <w:divsChild>
                    <w:div w:id="1415905520">
                      <w:marLeft w:val="0"/>
                      <w:marRight w:val="0"/>
                      <w:marTop w:val="0"/>
                      <w:marBottom w:val="0"/>
                      <w:divBdr>
                        <w:top w:val="none" w:sz="0" w:space="0" w:color="auto"/>
                        <w:left w:val="none" w:sz="0" w:space="0" w:color="auto"/>
                        <w:bottom w:val="none" w:sz="0" w:space="0" w:color="auto"/>
                        <w:right w:val="none" w:sz="0" w:space="0" w:color="auto"/>
                      </w:divBdr>
                    </w:div>
                    <w:div w:id="67121076">
                      <w:marLeft w:val="0"/>
                      <w:marRight w:val="0"/>
                      <w:marTop w:val="0"/>
                      <w:marBottom w:val="0"/>
                      <w:divBdr>
                        <w:top w:val="none" w:sz="0" w:space="0" w:color="auto"/>
                        <w:left w:val="none" w:sz="0" w:space="0" w:color="auto"/>
                        <w:bottom w:val="none" w:sz="0" w:space="0" w:color="auto"/>
                        <w:right w:val="none" w:sz="0" w:space="0" w:color="auto"/>
                      </w:divBdr>
                    </w:div>
                    <w:div w:id="514809685">
                      <w:marLeft w:val="0"/>
                      <w:marRight w:val="0"/>
                      <w:marTop w:val="0"/>
                      <w:marBottom w:val="0"/>
                      <w:divBdr>
                        <w:top w:val="none" w:sz="0" w:space="0" w:color="auto"/>
                        <w:left w:val="none" w:sz="0" w:space="0" w:color="auto"/>
                        <w:bottom w:val="none" w:sz="0" w:space="0" w:color="auto"/>
                        <w:right w:val="none" w:sz="0" w:space="0" w:color="auto"/>
                      </w:divBdr>
                    </w:div>
                  </w:divsChild>
                </w:div>
                <w:div w:id="1308170451">
                  <w:marLeft w:val="0"/>
                  <w:marRight w:val="0"/>
                  <w:marTop w:val="0"/>
                  <w:marBottom w:val="0"/>
                  <w:divBdr>
                    <w:top w:val="none" w:sz="0" w:space="0" w:color="auto"/>
                    <w:left w:val="none" w:sz="0" w:space="0" w:color="auto"/>
                    <w:bottom w:val="none" w:sz="0" w:space="0" w:color="auto"/>
                    <w:right w:val="none" w:sz="0" w:space="0" w:color="auto"/>
                  </w:divBdr>
                  <w:divsChild>
                    <w:div w:id="10281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5814">
              <w:marLeft w:val="0"/>
              <w:marRight w:val="0"/>
              <w:marTop w:val="0"/>
              <w:marBottom w:val="0"/>
              <w:divBdr>
                <w:top w:val="none" w:sz="0" w:space="0" w:color="auto"/>
                <w:left w:val="none" w:sz="0" w:space="0" w:color="auto"/>
                <w:bottom w:val="none" w:sz="0" w:space="0" w:color="auto"/>
                <w:right w:val="none" w:sz="0" w:space="0" w:color="auto"/>
              </w:divBdr>
              <w:divsChild>
                <w:div w:id="15695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8362">
          <w:marLeft w:val="0"/>
          <w:marRight w:val="0"/>
          <w:marTop w:val="0"/>
          <w:marBottom w:val="0"/>
          <w:divBdr>
            <w:top w:val="none" w:sz="0" w:space="0" w:color="auto"/>
            <w:left w:val="none" w:sz="0" w:space="0" w:color="auto"/>
            <w:bottom w:val="none" w:sz="0" w:space="0" w:color="auto"/>
            <w:right w:val="none" w:sz="0" w:space="0" w:color="auto"/>
          </w:divBdr>
          <w:divsChild>
            <w:div w:id="658384991">
              <w:marLeft w:val="0"/>
              <w:marRight w:val="0"/>
              <w:marTop w:val="0"/>
              <w:marBottom w:val="0"/>
              <w:divBdr>
                <w:top w:val="none" w:sz="0" w:space="0" w:color="auto"/>
                <w:left w:val="none" w:sz="0" w:space="0" w:color="auto"/>
                <w:bottom w:val="none" w:sz="0" w:space="0" w:color="auto"/>
                <w:right w:val="none" w:sz="0" w:space="0" w:color="auto"/>
              </w:divBdr>
              <w:divsChild>
                <w:div w:id="298267402">
                  <w:marLeft w:val="0"/>
                  <w:marRight w:val="0"/>
                  <w:marTop w:val="0"/>
                  <w:marBottom w:val="0"/>
                  <w:divBdr>
                    <w:top w:val="none" w:sz="0" w:space="0" w:color="auto"/>
                    <w:left w:val="none" w:sz="0" w:space="0" w:color="auto"/>
                    <w:bottom w:val="none" w:sz="0" w:space="0" w:color="auto"/>
                    <w:right w:val="none" w:sz="0" w:space="0" w:color="auto"/>
                  </w:divBdr>
                  <w:divsChild>
                    <w:div w:id="14608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566871-543C-4E4F-8395-BD7E364F35D0}">
  <ds:schemaRefs>
    <ds:schemaRef ds:uri="http://schemas.microsoft.com/sharepoint/v3/contenttype/forms"/>
  </ds:schemaRefs>
</ds:datastoreItem>
</file>

<file path=customXml/itemProps2.xml><?xml version="1.0" encoding="utf-8"?>
<ds:datastoreItem xmlns:ds="http://schemas.openxmlformats.org/officeDocument/2006/customXml" ds:itemID="{82F3A323-7EE9-442F-8755-1C1E4C21A9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43FB54-CB4B-4B35-8E06-F5FB594EA6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1613</Words>
  <Characters>9197</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Paoloni</dc:creator>
  <cp:keywords/>
  <dc:description/>
  <cp:lastModifiedBy>MayMyoZin</cp:lastModifiedBy>
  <cp:revision>11</cp:revision>
  <dcterms:created xsi:type="dcterms:W3CDTF">2024-03-07T15:45:00Z</dcterms:created>
  <dcterms:modified xsi:type="dcterms:W3CDTF">2024-07-30T12:05:00Z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