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07180" w:rsidRDefault="006704C1" w:rsidP="003B17FA">
      <w:pPr>
        <w:pStyle w:val="Heading2"/>
        <w:rPr>
          <w:rFonts w:ascii="Open Sans" w:eastAsia="Open Sans" w:hAnsi="Open Sans" w:cs="Open Sans"/>
          <w:sz w:val="24"/>
          <w:szCs w:val="24"/>
        </w:rPr>
      </w:pPr>
      <w:bookmarkStart w:id="0" w:name="_z6ne0og04bp5" w:colFirst="0" w:colLast="0"/>
      <w:bookmarkEnd w:id="0"/>
      <w:r>
        <w:rPr>
          <w:noProof/>
        </w:rPr>
        <w:drawing>
          <wp:inline distT="114300" distB="114300" distL="114300" distR="114300" wp14:anchorId="4AABDC15" wp14:editId="3E26DFC8">
            <wp:extent cx="5916349" cy="104775"/>
            <wp:effectExtent l="0" t="0" r="0" b="0"/>
            <wp:docPr id="11" name="image21.png" descr="Chrome_Yellow_429952_i0.png" title="horizontal line"/>
            <wp:cNvGraphicFramePr/>
            <a:graphic xmlns:a="http://schemas.openxmlformats.org/drawingml/2006/main">
              <a:graphicData uri="http://schemas.openxmlformats.org/drawingml/2006/picture">
                <pic:pic xmlns:pic="http://schemas.openxmlformats.org/drawingml/2006/picture">
                  <pic:nvPicPr>
                    <pic:cNvPr id="0" name="image21.png" descr="Chrome_Yellow_429952_i0.png" title="horizontal line"/>
                    <pic:cNvPicPr preferRelativeResize="0"/>
                  </pic:nvPicPr>
                  <pic:blipFill>
                    <a:blip r:embed="rId9"/>
                    <a:srcRect t="49114" b="49114"/>
                    <a:stretch>
                      <a:fillRect/>
                    </a:stretch>
                  </pic:blipFill>
                  <pic:spPr>
                    <a:xfrm>
                      <a:off x="0" y="0"/>
                      <a:ext cx="5916349" cy="104775"/>
                    </a:xfrm>
                    <a:prstGeom prst="rect">
                      <a:avLst/>
                    </a:prstGeom>
                    <a:ln/>
                  </pic:spPr>
                </pic:pic>
              </a:graphicData>
            </a:graphic>
          </wp:inline>
        </w:drawing>
      </w:r>
      <w:r>
        <w:rPr>
          <w:rFonts w:ascii="Open Sans" w:eastAsia="Open Sans" w:hAnsi="Open Sans" w:cs="Open Sans"/>
          <w:sz w:val="24"/>
          <w:szCs w:val="24"/>
        </w:rPr>
        <w:t xml:space="preserve"> </w:t>
      </w:r>
    </w:p>
    <w:p w:rsidR="00545364" w:rsidRPr="00545364" w:rsidRDefault="00545364" w:rsidP="00545364"/>
    <w:p w:rsidR="00C95263" w:rsidRDefault="006704C1" w:rsidP="007E15B5">
      <w:r>
        <w:rPr>
          <w:noProof/>
        </w:rPr>
        <w:drawing>
          <wp:inline distT="114300" distB="114300" distL="114300" distR="114300" wp14:anchorId="25E9947A" wp14:editId="0CF1E21E">
            <wp:extent cx="5910263" cy="3940175"/>
            <wp:effectExtent l="0" t="0" r="0" b="0"/>
            <wp:docPr id="12" name="image23.jpg" descr="graduation.jpg" title="Placeholder image"/>
            <wp:cNvGraphicFramePr/>
            <a:graphic xmlns:a="http://schemas.openxmlformats.org/drawingml/2006/main">
              <a:graphicData uri="http://schemas.openxmlformats.org/drawingml/2006/picture">
                <pic:pic xmlns:pic="http://schemas.openxmlformats.org/drawingml/2006/picture">
                  <pic:nvPicPr>
                    <pic:cNvPr id="0" name="image23.jpg" descr="graduation.jpg" title="Placeholder image"/>
                    <pic:cNvPicPr preferRelativeResize="0"/>
                  </pic:nvPicPr>
                  <pic:blipFill>
                    <a:blip r:embed="rId10"/>
                    <a:srcRect t="579" b="579"/>
                    <a:stretch>
                      <a:fillRect/>
                    </a:stretch>
                  </pic:blipFill>
                  <pic:spPr>
                    <a:xfrm>
                      <a:off x="0" y="0"/>
                      <a:ext cx="5910263" cy="3940175"/>
                    </a:xfrm>
                    <a:prstGeom prst="rect">
                      <a:avLst/>
                    </a:prstGeom>
                    <a:ln/>
                  </pic:spPr>
                </pic:pic>
              </a:graphicData>
            </a:graphic>
          </wp:inline>
        </w:drawing>
      </w:r>
      <w:bookmarkStart w:id="1" w:name="_2gazcsgmxkub" w:colFirst="0" w:colLast="0"/>
      <w:bookmarkEnd w:id="1"/>
      <w:r w:rsidR="00C95263">
        <w:t xml:space="preserve">  </w:t>
      </w:r>
    </w:p>
    <w:p w:rsidR="00C95263" w:rsidRDefault="00C95263" w:rsidP="007E15B5">
      <w:r>
        <w:rPr>
          <w:noProof/>
        </w:rPr>
        <w:drawing>
          <wp:inline distT="114300" distB="114300" distL="114300" distR="114300" wp14:anchorId="1FEE6C65" wp14:editId="18C112B2">
            <wp:extent cx="5916349" cy="104775"/>
            <wp:effectExtent l="0" t="0" r="0" b="0"/>
            <wp:docPr id="13" name="image21.png" descr="Chrome_Yellow_429952_i0.png" title="horizontal line"/>
            <wp:cNvGraphicFramePr/>
            <a:graphic xmlns:a="http://schemas.openxmlformats.org/drawingml/2006/main">
              <a:graphicData uri="http://schemas.openxmlformats.org/drawingml/2006/picture">
                <pic:pic xmlns:pic="http://schemas.openxmlformats.org/drawingml/2006/picture">
                  <pic:nvPicPr>
                    <pic:cNvPr id="0" name="image21.png" descr="Chrome_Yellow_429952_i0.png" title="horizontal line"/>
                    <pic:cNvPicPr preferRelativeResize="0"/>
                  </pic:nvPicPr>
                  <pic:blipFill>
                    <a:blip r:embed="rId9"/>
                    <a:srcRect t="49114" b="49114"/>
                    <a:stretch>
                      <a:fillRect/>
                    </a:stretch>
                  </pic:blipFill>
                  <pic:spPr>
                    <a:xfrm>
                      <a:off x="0" y="0"/>
                      <a:ext cx="5916349" cy="104775"/>
                    </a:xfrm>
                    <a:prstGeom prst="rect">
                      <a:avLst/>
                    </a:prstGeom>
                    <a:ln/>
                  </pic:spPr>
                </pic:pic>
              </a:graphicData>
            </a:graphic>
          </wp:inline>
        </w:drawing>
      </w:r>
    </w:p>
    <w:p w:rsidR="00D07180" w:rsidRPr="00C95263" w:rsidRDefault="006704C1" w:rsidP="00C95263">
      <w:pPr>
        <w:pStyle w:val="Title"/>
      </w:pPr>
      <w:proofErr w:type="spellStart"/>
      <w:proofErr w:type="gramStart"/>
      <w:r w:rsidRPr="00C95263">
        <w:t>iMentor</w:t>
      </w:r>
      <w:proofErr w:type="spellEnd"/>
      <w:proofErr w:type="gramEnd"/>
      <w:r w:rsidRPr="00C95263">
        <w:t xml:space="preserve"> Project</w:t>
      </w:r>
    </w:p>
    <w:p w:rsidR="00D07180" w:rsidRDefault="006704C1" w:rsidP="003B17FA">
      <w:pPr>
        <w:pStyle w:val="Subtitle"/>
      </w:pPr>
      <w:bookmarkStart w:id="2" w:name="_ng30guuqqp2v" w:colFirst="0" w:colLast="0"/>
      <w:bookmarkEnd w:id="2"/>
      <w:r>
        <w:rPr>
          <w:rFonts w:eastAsia="PT Sans Narrow"/>
        </w:rPr>
        <w:t>12.15.2016</w:t>
      </w:r>
    </w:p>
    <w:p w:rsidR="00D07180" w:rsidRDefault="006704C1" w:rsidP="007E15B5">
      <w:r>
        <w:rPr>
          <w:rFonts w:ascii="Arial" w:hAnsi="Arial" w:cs="Arial"/>
        </w:rPr>
        <w:t>─</w:t>
      </w:r>
    </w:p>
    <w:p w:rsidR="003B17FA" w:rsidRPr="00C95263" w:rsidRDefault="003B17FA" w:rsidP="007E15B5">
      <w:pPr>
        <w:rPr>
          <w:rStyle w:val="Strong"/>
        </w:rPr>
      </w:pPr>
      <w:r w:rsidRPr="00C95263">
        <w:rPr>
          <w:rStyle w:val="Strong"/>
        </w:rPr>
        <w:t>W205 - 1</w:t>
      </w:r>
    </w:p>
    <w:p w:rsidR="00D07180" w:rsidRDefault="006704C1" w:rsidP="002346DE">
      <w:pPr>
        <w:spacing w:after="0"/>
      </w:pPr>
      <w:r>
        <w:t>Nicholas Chen</w:t>
      </w:r>
    </w:p>
    <w:p w:rsidR="00D07180" w:rsidRDefault="006704C1" w:rsidP="002346DE">
      <w:pPr>
        <w:spacing w:after="0"/>
      </w:pPr>
      <w:r>
        <w:t>Stephanie Fan</w:t>
      </w:r>
    </w:p>
    <w:p w:rsidR="00D07180" w:rsidRDefault="006704C1" w:rsidP="002346DE">
      <w:pPr>
        <w:spacing w:after="0"/>
      </w:pPr>
      <w:proofErr w:type="spellStart"/>
      <w:r>
        <w:t>Hyera</w:t>
      </w:r>
      <w:proofErr w:type="spellEnd"/>
      <w:r>
        <w:t xml:space="preserve"> Moon</w:t>
      </w:r>
    </w:p>
    <w:p w:rsidR="003B17FA" w:rsidRDefault="006704C1" w:rsidP="002346DE">
      <w:pPr>
        <w:spacing w:after="0"/>
      </w:pPr>
      <w:r>
        <w:t xml:space="preserve">Leslie </w:t>
      </w:r>
      <w:proofErr w:type="spellStart"/>
      <w:r>
        <w:t>Teo</w:t>
      </w:r>
      <w:proofErr w:type="spellEnd"/>
      <w:r w:rsidR="003B17FA">
        <w:br w:type="page"/>
      </w:r>
    </w:p>
    <w:p w:rsidR="00D07180" w:rsidRPr="003B17FA" w:rsidRDefault="006704C1" w:rsidP="003B17FA">
      <w:pPr>
        <w:pStyle w:val="Heading1"/>
      </w:pPr>
      <w:bookmarkStart w:id="3" w:name="_g4hj0mlv7sq5" w:colFirst="0" w:colLast="0"/>
      <w:bookmarkEnd w:id="3"/>
      <w:r w:rsidRPr="003B17FA">
        <w:lastRenderedPageBreak/>
        <w:t>Executive Summary</w:t>
      </w:r>
      <w:bookmarkStart w:id="4" w:name="_GoBack"/>
      <w:bookmarkEnd w:id="4"/>
    </w:p>
    <w:p w:rsidR="00D07180" w:rsidRPr="003B17FA" w:rsidRDefault="006704C1" w:rsidP="007E15B5">
      <w:r w:rsidRPr="003B17FA">
        <w:t xml:space="preserve">One of the keys to success for </w:t>
      </w:r>
      <w:proofErr w:type="spellStart"/>
      <w:r w:rsidRPr="003B17FA">
        <w:t>iMentor</w:t>
      </w:r>
      <w:proofErr w:type="spellEnd"/>
      <w:r w:rsidRPr="003B17FA">
        <w:t xml:space="preserve"> is maintaining a strong mentor foundation to help guide their mentees. Two datasets, mentor demographics and message metrics, were analyzed for more insight on indicators of mentor dropout. Although no strong indicators were found, a successful framework for continued analysis has been established using Python, R, </w:t>
      </w:r>
      <w:r w:rsidR="00C95263">
        <w:t xml:space="preserve">Tableau, </w:t>
      </w:r>
      <w:r w:rsidRPr="003B17FA">
        <w:t xml:space="preserve">and </w:t>
      </w:r>
      <w:proofErr w:type="spellStart"/>
      <w:r w:rsidRPr="003B17FA">
        <w:t>Postgres</w:t>
      </w:r>
      <w:proofErr w:type="spellEnd"/>
      <w:r w:rsidRPr="003B17FA">
        <w:t>.</w:t>
      </w:r>
      <w:r w:rsidR="00C95263">
        <w:t xml:space="preserve"> It is expected that as </w:t>
      </w:r>
      <w:proofErr w:type="spellStart"/>
      <w:r w:rsidR="00C95263">
        <w:t>iMentor’s</w:t>
      </w:r>
      <w:proofErr w:type="spellEnd"/>
      <w:r w:rsidR="00C95263">
        <w:t xml:space="preserve"> programs improve and grow, the analysis will </w:t>
      </w:r>
      <w:r w:rsidR="00ED215F">
        <w:t>yield more strategic results</w:t>
      </w:r>
      <w:r w:rsidR="00C95263">
        <w:t>.</w:t>
      </w:r>
    </w:p>
    <w:p w:rsidR="00D07180" w:rsidRDefault="006704C1" w:rsidP="003B17FA">
      <w:pPr>
        <w:pStyle w:val="Heading1"/>
      </w:pPr>
      <w:bookmarkStart w:id="5" w:name="_qjmt2ayezoue" w:colFirst="0" w:colLast="0"/>
      <w:bookmarkStart w:id="6" w:name="_fpbfm6ehe2j2" w:colFirst="0" w:colLast="0"/>
      <w:bookmarkEnd w:id="5"/>
      <w:bookmarkEnd w:id="6"/>
      <w:r>
        <w:t>Background</w:t>
      </w:r>
    </w:p>
    <w:p w:rsidR="00D07180" w:rsidRDefault="006704C1" w:rsidP="007E15B5">
      <w:proofErr w:type="spellStart"/>
      <w:proofErr w:type="gramStart"/>
      <w:r>
        <w:t>iMentor</w:t>
      </w:r>
      <w:proofErr w:type="spellEnd"/>
      <w:proofErr w:type="gramEnd"/>
      <w:r>
        <w:t xml:space="preserve"> is a non-profit organization that facilitates mentoring relationships to ensure more students from low-income communities enroll and graduate from college. Partnering with public high schools, the </w:t>
      </w:r>
      <w:proofErr w:type="spellStart"/>
      <w:r>
        <w:t>iMentor</w:t>
      </w:r>
      <w:proofErr w:type="spellEnd"/>
      <w:r>
        <w:t xml:space="preserve"> program matches students with mentors for the majority of their high school career. </w:t>
      </w:r>
    </w:p>
    <w:p w:rsidR="00D07180" w:rsidRDefault="006704C1" w:rsidP="007E15B5">
      <w:r>
        <w:rPr>
          <w:highlight w:val="white"/>
        </w:rPr>
        <w:t xml:space="preserve">Today, </w:t>
      </w:r>
      <w:proofErr w:type="spellStart"/>
      <w:r>
        <w:rPr>
          <w:highlight w:val="white"/>
        </w:rPr>
        <w:t>iMentor</w:t>
      </w:r>
      <w:proofErr w:type="spellEnd"/>
      <w:r>
        <w:rPr>
          <w:highlight w:val="white"/>
        </w:rPr>
        <w:t xml:space="preserve"> serves more than 6,000 students through its direct-service programs in New York City, Chicago, and the Bay Area and through its partnerships with local non-profit organizations that implement its model in 39 schools.  </w:t>
      </w:r>
    </w:p>
    <w:p w:rsidR="00D07180" w:rsidRDefault="006704C1" w:rsidP="003B17FA">
      <w:pPr>
        <w:pStyle w:val="Heading1"/>
      </w:pPr>
      <w:bookmarkStart w:id="7" w:name="_9wyy35itbflk" w:colFirst="0" w:colLast="0"/>
      <w:bookmarkStart w:id="8" w:name="_xlvemtf4922y" w:colFirst="0" w:colLast="0"/>
      <w:bookmarkEnd w:id="7"/>
      <w:bookmarkEnd w:id="8"/>
      <w:r>
        <w:t>Goal</w:t>
      </w:r>
    </w:p>
    <w:p w:rsidR="00D07180" w:rsidRDefault="006704C1" w:rsidP="007E15B5">
      <w:r>
        <w:t xml:space="preserve">One of the key challenges is preventing mentor dropout. </w:t>
      </w:r>
      <w:proofErr w:type="spellStart"/>
      <w:proofErr w:type="gramStart"/>
      <w:r>
        <w:t>iMentor’s</w:t>
      </w:r>
      <w:proofErr w:type="spellEnd"/>
      <w:proofErr w:type="gramEnd"/>
      <w:r>
        <w:t xml:space="preserve"> own analysis revealed that a significant percentage of mentors do not complete the 3- or 4-year mentoring commitment, with most dropping out </w:t>
      </w:r>
      <w:r w:rsidR="00ED215F">
        <w:t>in</w:t>
      </w:r>
      <w:r>
        <w:t xml:space="preserve"> the second or third year. The goal is to identify how to retain mentors by analyzing main factors and predicting possible dropouts for potential program intervention and improvement.</w:t>
      </w:r>
    </w:p>
    <w:p w:rsidR="00D07180" w:rsidRDefault="006704C1" w:rsidP="003B17FA">
      <w:pPr>
        <w:pStyle w:val="Heading1"/>
      </w:pPr>
      <w:bookmarkStart w:id="9" w:name="_hpo7rdtjpyex" w:colFirst="0" w:colLast="0"/>
      <w:bookmarkStart w:id="10" w:name="_e44b9spaeehk" w:colFirst="0" w:colLast="0"/>
      <w:bookmarkStart w:id="11" w:name="_dlbh7lcpvbzo" w:colFirst="0" w:colLast="0"/>
      <w:bookmarkEnd w:id="9"/>
      <w:bookmarkEnd w:id="10"/>
      <w:bookmarkEnd w:id="11"/>
      <w:r>
        <w:t>Data</w:t>
      </w:r>
    </w:p>
    <w:p w:rsidR="00D07180" w:rsidRDefault="006704C1" w:rsidP="003B17FA">
      <w:pPr>
        <w:pStyle w:val="ListParagraph"/>
        <w:numPr>
          <w:ilvl w:val="0"/>
          <w:numId w:val="2"/>
        </w:numPr>
        <w:ind w:left="360" w:hanging="360"/>
      </w:pPr>
      <w:proofErr w:type="spellStart"/>
      <w:r>
        <w:t>iMentor</w:t>
      </w:r>
      <w:proofErr w:type="spellEnd"/>
      <w:r>
        <w:t xml:space="preserve"> online platform data</w:t>
      </w:r>
    </w:p>
    <w:p w:rsidR="00D07180" w:rsidRDefault="006704C1" w:rsidP="002346DE">
      <w:pPr>
        <w:pStyle w:val="ListParagraph"/>
        <w:numPr>
          <w:ilvl w:val="1"/>
          <w:numId w:val="2"/>
        </w:numPr>
        <w:spacing w:after="0"/>
        <w:ind w:left="1080" w:hanging="360"/>
      </w:pPr>
      <w:r>
        <w:t>Messaging data</w:t>
      </w:r>
    </w:p>
    <w:p w:rsidR="00D07180" w:rsidRDefault="006704C1" w:rsidP="002346DE">
      <w:pPr>
        <w:ind w:left="720"/>
      </w:pPr>
      <w:proofErr w:type="spellStart"/>
      <w:proofErr w:type="gramStart"/>
      <w:r>
        <w:t>iMentor’s</w:t>
      </w:r>
      <w:proofErr w:type="spellEnd"/>
      <w:proofErr w:type="gramEnd"/>
      <w:r>
        <w:t xml:space="preserve"> online platform tracks required communications between mentors and mentees on lessons as well as chat communications between students. To help protect student and mentor identities, only communication metrics such as frequency and length were provided. One set was provided each for mentors and mentees.</w:t>
      </w:r>
    </w:p>
    <w:p w:rsidR="00D07180" w:rsidRDefault="006704C1" w:rsidP="002346DE">
      <w:pPr>
        <w:pStyle w:val="ListParagraph"/>
        <w:numPr>
          <w:ilvl w:val="1"/>
          <w:numId w:val="2"/>
        </w:numPr>
        <w:spacing w:after="0"/>
        <w:ind w:left="1080" w:hanging="360"/>
      </w:pPr>
      <w:r>
        <w:t>Survey data</w:t>
      </w:r>
    </w:p>
    <w:p w:rsidR="00D07180" w:rsidRDefault="006704C1" w:rsidP="002346DE">
      <w:pPr>
        <w:ind w:left="720"/>
      </w:pPr>
      <w:r>
        <w:t xml:space="preserve">Three times each school year, a survey is sent and collected from both mentors and mentees through the </w:t>
      </w:r>
      <w:proofErr w:type="spellStart"/>
      <w:r>
        <w:t>iMentor</w:t>
      </w:r>
      <w:proofErr w:type="spellEnd"/>
      <w:r>
        <w:t xml:space="preserve"> web platform. The data is then stored in the same platform and can be retrieved for analysis.</w:t>
      </w:r>
    </w:p>
    <w:p w:rsidR="00D07180" w:rsidRDefault="006704C1" w:rsidP="002346DE">
      <w:pPr>
        <w:pStyle w:val="ListParagraph"/>
        <w:numPr>
          <w:ilvl w:val="1"/>
          <w:numId w:val="2"/>
        </w:numPr>
        <w:spacing w:after="0"/>
        <w:ind w:left="1080" w:hanging="360"/>
      </w:pPr>
      <w:r>
        <w:t>Application forms</w:t>
      </w:r>
    </w:p>
    <w:p w:rsidR="00D07180" w:rsidRDefault="006704C1" w:rsidP="002346DE">
      <w:pPr>
        <w:ind w:left="720"/>
      </w:pPr>
      <w:r>
        <w:t xml:space="preserve">Mentors application forms are also collected and stored in the </w:t>
      </w:r>
      <w:proofErr w:type="spellStart"/>
      <w:r>
        <w:t>iMentor</w:t>
      </w:r>
      <w:proofErr w:type="spellEnd"/>
      <w:r>
        <w:t xml:space="preserve"> platform. These forms are the primary resource of mentor demographic information.</w:t>
      </w:r>
    </w:p>
    <w:p w:rsidR="00D07180" w:rsidRDefault="006704C1" w:rsidP="002346DE">
      <w:pPr>
        <w:pStyle w:val="ListParagraph"/>
        <w:numPr>
          <w:ilvl w:val="0"/>
          <w:numId w:val="2"/>
        </w:numPr>
        <w:spacing w:after="0"/>
        <w:ind w:left="360" w:hanging="360"/>
      </w:pPr>
      <w:r>
        <w:t>Master data</w:t>
      </w:r>
    </w:p>
    <w:p w:rsidR="00D07180" w:rsidRDefault="006704C1" w:rsidP="002346DE">
      <w:pPr>
        <w:ind w:left="360"/>
      </w:pPr>
      <w:r>
        <w:lastRenderedPageBreak/>
        <w:t xml:space="preserve">Master data is the primary file that is compiled annually by </w:t>
      </w:r>
      <w:proofErr w:type="spellStart"/>
      <w:r>
        <w:t>iMentor</w:t>
      </w:r>
      <w:proofErr w:type="spellEnd"/>
      <w:r>
        <w:t xml:space="preserve"> for their annual report. It combines survey data that is taken three times a year as well as multiple files from the </w:t>
      </w:r>
      <w:proofErr w:type="spellStart"/>
      <w:r>
        <w:t>iMentor</w:t>
      </w:r>
      <w:proofErr w:type="spellEnd"/>
      <w:r>
        <w:t xml:space="preserve"> online platform data, academic trends for the students, and college graduation and attendance in college.</w:t>
      </w:r>
    </w:p>
    <w:p w:rsidR="00D07180" w:rsidRDefault="006704C1" w:rsidP="007E15B5">
      <w:r>
        <w:t xml:space="preserve">All datasets were provided by </w:t>
      </w:r>
      <w:proofErr w:type="spellStart"/>
      <w:r>
        <w:t>iMentor</w:t>
      </w:r>
      <w:proofErr w:type="spellEnd"/>
      <w:r>
        <w:t xml:space="preserve"> as .</w:t>
      </w:r>
      <w:proofErr w:type="spellStart"/>
      <w:r>
        <w:t>csv</w:t>
      </w:r>
      <w:proofErr w:type="spellEnd"/>
      <w:r>
        <w:t xml:space="preserve"> files. Additional supporting documents</w:t>
      </w:r>
      <w:r w:rsidR="00ED215F">
        <w:t>, such as data dictionaries,</w:t>
      </w:r>
      <w:r>
        <w:t xml:space="preserve"> were provided as PDF documents.</w:t>
      </w:r>
    </w:p>
    <w:p w:rsidR="00D07180" w:rsidRDefault="006704C1" w:rsidP="003B17FA">
      <w:pPr>
        <w:pStyle w:val="Heading1"/>
      </w:pPr>
      <w:r>
        <w:t>Data Processing</w:t>
      </w:r>
    </w:p>
    <w:p w:rsidR="00D07180" w:rsidRDefault="00ED215F" w:rsidP="007E15B5">
      <w:r>
        <w:t>D</w:t>
      </w:r>
      <w:r w:rsidR="006704C1">
        <w:t xml:space="preserve">ata processing and transformation was built on </w:t>
      </w:r>
      <w:proofErr w:type="spellStart"/>
      <w:r w:rsidR="006704C1">
        <w:t>Postgres</w:t>
      </w:r>
      <w:proofErr w:type="spellEnd"/>
      <w:r w:rsidR="006704C1">
        <w:t xml:space="preserve">. The entire process is summarized in </w:t>
      </w:r>
      <w:r>
        <w:fldChar w:fldCharType="begin"/>
      </w:r>
      <w:r>
        <w:instrText xml:space="preserve"> REF _Ref469512034 \h </w:instrText>
      </w:r>
      <w:r>
        <w:fldChar w:fldCharType="separate"/>
      </w:r>
      <w:r w:rsidR="002C445E">
        <w:t xml:space="preserve">Figure </w:t>
      </w:r>
      <w:r w:rsidR="002C445E">
        <w:rPr>
          <w:noProof/>
        </w:rPr>
        <w:t>1</w:t>
      </w:r>
      <w:r>
        <w:fldChar w:fldCharType="end"/>
      </w:r>
      <w:r w:rsidR="006704C1">
        <w:t xml:space="preserve">. </w:t>
      </w:r>
    </w:p>
    <w:p w:rsidR="00ED215F" w:rsidRDefault="006704C1" w:rsidP="007E15B5">
      <w:r>
        <w:rPr>
          <w:noProof/>
        </w:rPr>
        <w:drawing>
          <wp:inline distT="114300" distB="114300" distL="114300" distR="114300" wp14:anchorId="41F6EC63" wp14:editId="38D774DF">
            <wp:extent cx="5943600" cy="25781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2578100"/>
                    </a:xfrm>
                    <a:prstGeom prst="rect">
                      <a:avLst/>
                    </a:prstGeom>
                    <a:ln/>
                  </pic:spPr>
                </pic:pic>
              </a:graphicData>
            </a:graphic>
          </wp:inline>
        </w:drawing>
      </w:r>
    </w:p>
    <w:p w:rsidR="00D07180" w:rsidRDefault="00ED215F" w:rsidP="00ED215F">
      <w:pPr>
        <w:pStyle w:val="Caption"/>
      </w:pPr>
      <w:bookmarkStart w:id="12" w:name="_Ref469512034"/>
      <w:r>
        <w:t xml:space="preserve">Figure </w:t>
      </w:r>
      <w:r w:rsidR="0072030C">
        <w:fldChar w:fldCharType="begin"/>
      </w:r>
      <w:r w:rsidR="0072030C">
        <w:instrText xml:space="preserve"> SEQ Figure \* ARABIC </w:instrText>
      </w:r>
      <w:r w:rsidR="0072030C">
        <w:fldChar w:fldCharType="separate"/>
      </w:r>
      <w:r w:rsidR="002C445E">
        <w:rPr>
          <w:noProof/>
        </w:rPr>
        <w:t>1</w:t>
      </w:r>
      <w:r w:rsidR="0072030C">
        <w:rPr>
          <w:noProof/>
        </w:rPr>
        <w:fldChar w:fldCharType="end"/>
      </w:r>
      <w:bookmarkEnd w:id="12"/>
      <w:r>
        <w:t xml:space="preserve"> Data Ingestion, Transformation, and Extraction</w:t>
      </w:r>
    </w:p>
    <w:p w:rsidR="00D07180" w:rsidRDefault="006704C1" w:rsidP="007E15B5">
      <w:r>
        <w:t xml:space="preserve">Amazon Redshift was used to deploy a cloud-based </w:t>
      </w:r>
      <w:proofErr w:type="spellStart"/>
      <w:r>
        <w:t>Postgres</w:t>
      </w:r>
      <w:proofErr w:type="spellEnd"/>
      <w:r>
        <w:t xml:space="preserve"> server. </w:t>
      </w:r>
      <w:proofErr w:type="spellStart"/>
      <w:r>
        <w:t>Postgres</w:t>
      </w:r>
      <w:proofErr w:type="spellEnd"/>
      <w:r>
        <w:t xml:space="preserve"> was primarily chosen due to its basis in SQL as </w:t>
      </w:r>
      <w:proofErr w:type="spellStart"/>
      <w:r>
        <w:t>iMentor</w:t>
      </w:r>
      <w:proofErr w:type="spellEnd"/>
      <w:r>
        <w:t xml:space="preserve"> currently uses relational databases to store data (</w:t>
      </w:r>
      <w:r w:rsidR="00ED215F">
        <w:fldChar w:fldCharType="begin"/>
      </w:r>
      <w:r w:rsidR="00ED215F">
        <w:instrText xml:space="preserve"> REF _Ref469512100 \h </w:instrText>
      </w:r>
      <w:r w:rsidR="00ED215F">
        <w:fldChar w:fldCharType="separate"/>
      </w:r>
      <w:r w:rsidR="002C445E">
        <w:t xml:space="preserve">Figure </w:t>
      </w:r>
      <w:r w:rsidR="002C445E">
        <w:rPr>
          <w:noProof/>
        </w:rPr>
        <w:t>2</w:t>
      </w:r>
      <w:r w:rsidR="00ED215F">
        <w:fldChar w:fldCharType="end"/>
      </w:r>
      <w:r>
        <w:t xml:space="preserve">). Amazon Redshift was chosen because of its ease of setup and demonstration for collaboration. We also explored Microsoft Azure as a possible means to implement but their solution relies heavily on MS SQL server. </w:t>
      </w:r>
      <w:proofErr w:type="spellStart"/>
      <w:r>
        <w:t>Postgres</w:t>
      </w:r>
      <w:proofErr w:type="spellEnd"/>
      <w:r>
        <w:t xml:space="preserve"> on a virtual machine is possible to set up, but setting up a permanent IP required a paid account and would incur charges. For this demonstration, we did incur some charges on Amazon, approximately $70 for two months. It is not anticipated that Amazon Redshift would be required for use by </w:t>
      </w:r>
      <w:proofErr w:type="spellStart"/>
      <w:r>
        <w:t>iMentor</w:t>
      </w:r>
      <w:proofErr w:type="spellEnd"/>
      <w:r>
        <w:t xml:space="preserve"> as the current data size is still small (our database was about 500 MB in size) and could be handled by internal SQL databases. </w:t>
      </w:r>
    </w:p>
    <w:p w:rsidR="00ED215F" w:rsidRDefault="006704C1" w:rsidP="007E15B5">
      <w:r>
        <w:rPr>
          <w:noProof/>
        </w:rPr>
        <w:lastRenderedPageBreak/>
        <w:drawing>
          <wp:inline distT="114300" distB="114300" distL="114300" distR="114300" wp14:anchorId="3CAB5FDC" wp14:editId="15895464">
            <wp:extent cx="5943600" cy="3276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3276600"/>
                    </a:xfrm>
                    <a:prstGeom prst="rect">
                      <a:avLst/>
                    </a:prstGeom>
                    <a:ln/>
                  </pic:spPr>
                </pic:pic>
              </a:graphicData>
            </a:graphic>
          </wp:inline>
        </w:drawing>
      </w:r>
    </w:p>
    <w:p w:rsidR="00D07180" w:rsidRDefault="00ED215F" w:rsidP="00ED215F">
      <w:pPr>
        <w:pStyle w:val="Caption"/>
      </w:pPr>
      <w:bookmarkStart w:id="13" w:name="_Ref469512100"/>
      <w:r>
        <w:t xml:space="preserve">Figure </w:t>
      </w:r>
      <w:r w:rsidR="0072030C">
        <w:fldChar w:fldCharType="begin"/>
      </w:r>
      <w:r w:rsidR="0072030C">
        <w:instrText xml:space="preserve"> SEQ Figure \* ARABIC </w:instrText>
      </w:r>
      <w:r w:rsidR="0072030C">
        <w:fldChar w:fldCharType="separate"/>
      </w:r>
      <w:r w:rsidR="002C445E">
        <w:rPr>
          <w:noProof/>
        </w:rPr>
        <w:t>2</w:t>
      </w:r>
      <w:r w:rsidR="0072030C">
        <w:rPr>
          <w:noProof/>
        </w:rPr>
        <w:fldChar w:fldCharType="end"/>
      </w:r>
      <w:bookmarkEnd w:id="13"/>
      <w:r w:rsidRPr="00ED215F">
        <w:t xml:space="preserve"> </w:t>
      </w:r>
      <w:r>
        <w:t xml:space="preserve">Project </w:t>
      </w:r>
      <w:proofErr w:type="spellStart"/>
      <w:r>
        <w:t>Awesome’s</w:t>
      </w:r>
      <w:proofErr w:type="spellEnd"/>
      <w:r>
        <w:t xml:space="preserve"> Database on Amazon</w:t>
      </w:r>
    </w:p>
    <w:p w:rsidR="00D07180" w:rsidRDefault="006704C1" w:rsidP="007E15B5">
      <w:r>
        <w:t xml:space="preserve">Data files were acquired as comma separated value files and were loaded into the cloud via Python scripts, after filtering through </w:t>
      </w:r>
      <w:proofErr w:type="spellStart"/>
      <w:r>
        <w:t>OpenRefine</w:t>
      </w:r>
      <w:proofErr w:type="spellEnd"/>
      <w:r>
        <w:t>. We did not, however, use this tool to make changes given that the process could not be automated. This means that we would be ingesting some of the data in the most simple form possible (text, for example rathe</w:t>
      </w:r>
      <w:r w:rsidR="00ED215F">
        <w:t>r than date or integers or well-</w:t>
      </w:r>
      <w:r>
        <w:t xml:space="preserve">defined string variables.) We do not believe this is an issue given the database size but may be if one were working on a much larger and more complicated data. </w:t>
      </w:r>
    </w:p>
    <w:p w:rsidR="00D07180" w:rsidRDefault="00072D89" w:rsidP="007E15B5">
      <w:r>
        <w:t>D</w:t>
      </w:r>
      <w:r w:rsidR="006704C1">
        <w:t>ata processing had three steps:</w:t>
      </w:r>
    </w:p>
    <w:p w:rsidR="00D07180" w:rsidRDefault="006704C1" w:rsidP="003B17FA">
      <w:pPr>
        <w:pStyle w:val="ListParagraph"/>
        <w:numPr>
          <w:ilvl w:val="0"/>
          <w:numId w:val="3"/>
        </w:numPr>
        <w:ind w:left="540" w:hanging="540"/>
      </w:pPr>
      <w:r>
        <w:t xml:space="preserve">Ingestion of raw data into basic tables. This means we have access to the raw data. </w:t>
      </w:r>
    </w:p>
    <w:p w:rsidR="00D07180" w:rsidRDefault="006704C1" w:rsidP="003B17FA">
      <w:pPr>
        <w:pStyle w:val="ListParagraph"/>
        <w:numPr>
          <w:ilvl w:val="0"/>
          <w:numId w:val="3"/>
        </w:numPr>
        <w:ind w:left="540" w:hanging="540"/>
      </w:pPr>
      <w:r>
        <w:t>Cleaning, transformation and processing of some of these variables</w:t>
      </w:r>
    </w:p>
    <w:p w:rsidR="00D07180" w:rsidRDefault="006704C1" w:rsidP="003B17FA">
      <w:pPr>
        <w:pStyle w:val="ListParagraph"/>
        <w:numPr>
          <w:ilvl w:val="0"/>
          <w:numId w:val="3"/>
        </w:numPr>
        <w:ind w:left="540" w:hanging="540"/>
      </w:pPr>
      <w:r>
        <w:t>Construction of new final tables, which contain data used in our analysis (</w:t>
      </w:r>
      <w:r w:rsidR="00A133E1">
        <w:t>Figure 3</w:t>
      </w:r>
      <w:r>
        <w:t>).</w:t>
      </w:r>
    </w:p>
    <w:p w:rsidR="00D07180" w:rsidRDefault="006704C1" w:rsidP="007E15B5">
      <w:r>
        <w:t xml:space="preserve">Those new data tables were analyzed via Python and R. A Tableau connection was also used to demonstrate to the client how to visualize directly from a cloud-based database. </w:t>
      </w:r>
    </w:p>
    <w:p w:rsidR="00D07180" w:rsidRDefault="00D07180" w:rsidP="007E15B5"/>
    <w:p w:rsidR="00072D89" w:rsidRDefault="006704C1" w:rsidP="007E15B5">
      <w:r>
        <w:rPr>
          <w:noProof/>
        </w:rPr>
        <w:lastRenderedPageBreak/>
        <w:drawing>
          <wp:inline distT="114300" distB="114300" distL="114300" distR="114300" wp14:anchorId="50772F28" wp14:editId="0758FF88">
            <wp:extent cx="5943600" cy="32258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3225800"/>
                    </a:xfrm>
                    <a:prstGeom prst="rect">
                      <a:avLst/>
                    </a:prstGeom>
                    <a:ln/>
                  </pic:spPr>
                </pic:pic>
              </a:graphicData>
            </a:graphic>
          </wp:inline>
        </w:drawing>
      </w:r>
    </w:p>
    <w:p w:rsidR="00D07180" w:rsidRDefault="00072D89" w:rsidP="00072D89">
      <w:pPr>
        <w:pStyle w:val="Caption"/>
      </w:pPr>
      <w:r>
        <w:t xml:space="preserve">Figure </w:t>
      </w:r>
      <w:r w:rsidR="0072030C">
        <w:fldChar w:fldCharType="begin"/>
      </w:r>
      <w:r w:rsidR="0072030C">
        <w:instrText xml:space="preserve"> SEQ Figure \* ARABIC </w:instrText>
      </w:r>
      <w:r w:rsidR="0072030C">
        <w:fldChar w:fldCharType="separate"/>
      </w:r>
      <w:r w:rsidR="002C445E">
        <w:rPr>
          <w:noProof/>
        </w:rPr>
        <w:t>3</w:t>
      </w:r>
      <w:r w:rsidR="0072030C">
        <w:rPr>
          <w:noProof/>
        </w:rPr>
        <w:fldChar w:fldCharType="end"/>
      </w:r>
      <w:r>
        <w:t xml:space="preserve"> Codes for Data Processing</w:t>
      </w:r>
    </w:p>
    <w:p w:rsidR="00D07180" w:rsidRDefault="006704C1" w:rsidP="007E15B5">
      <w:r>
        <w:t xml:space="preserve">The final schema used is shown in Exhibit 4. </w:t>
      </w:r>
    </w:p>
    <w:p w:rsidR="00A133E1" w:rsidRDefault="006704C1" w:rsidP="007E15B5">
      <w:r>
        <w:rPr>
          <w:noProof/>
        </w:rPr>
        <w:drawing>
          <wp:inline distT="114300" distB="114300" distL="114300" distR="114300" wp14:anchorId="7C4FAA64" wp14:editId="1748C20E">
            <wp:extent cx="5943600" cy="3009900"/>
            <wp:effectExtent l="0" t="0" r="0" b="0"/>
            <wp:docPr id="5" name="image13.png" descr="FInal iMentor ER.png"/>
            <wp:cNvGraphicFramePr/>
            <a:graphic xmlns:a="http://schemas.openxmlformats.org/drawingml/2006/main">
              <a:graphicData uri="http://schemas.openxmlformats.org/drawingml/2006/picture">
                <pic:pic xmlns:pic="http://schemas.openxmlformats.org/drawingml/2006/picture">
                  <pic:nvPicPr>
                    <pic:cNvPr id="0" name="image13.png" descr="FInal iMentor ER.png"/>
                    <pic:cNvPicPr preferRelativeResize="0"/>
                  </pic:nvPicPr>
                  <pic:blipFill>
                    <a:blip r:embed="rId14"/>
                    <a:srcRect t="3658"/>
                    <a:stretch>
                      <a:fillRect/>
                    </a:stretch>
                  </pic:blipFill>
                  <pic:spPr>
                    <a:xfrm>
                      <a:off x="0" y="0"/>
                      <a:ext cx="5943600" cy="3009900"/>
                    </a:xfrm>
                    <a:prstGeom prst="rect">
                      <a:avLst/>
                    </a:prstGeom>
                    <a:ln/>
                  </pic:spPr>
                </pic:pic>
              </a:graphicData>
            </a:graphic>
          </wp:inline>
        </w:drawing>
      </w:r>
    </w:p>
    <w:p w:rsidR="00D07180" w:rsidRDefault="00A133E1" w:rsidP="00A133E1">
      <w:pPr>
        <w:pStyle w:val="Caption"/>
      </w:pPr>
      <w:r>
        <w:t xml:space="preserve">Figure </w:t>
      </w:r>
      <w:r w:rsidR="0072030C">
        <w:fldChar w:fldCharType="begin"/>
      </w:r>
      <w:r w:rsidR="0072030C">
        <w:instrText xml:space="preserve"> SEQ Figure \* ARABIC </w:instrText>
      </w:r>
      <w:r w:rsidR="0072030C">
        <w:fldChar w:fldCharType="separate"/>
      </w:r>
      <w:r w:rsidR="002C445E">
        <w:rPr>
          <w:noProof/>
        </w:rPr>
        <w:t>4</w:t>
      </w:r>
      <w:r w:rsidR="0072030C">
        <w:rPr>
          <w:noProof/>
        </w:rPr>
        <w:fldChar w:fldCharType="end"/>
      </w:r>
      <w:r>
        <w:t xml:space="preserve"> Final </w:t>
      </w:r>
      <w:proofErr w:type="spellStart"/>
      <w:r>
        <w:t>iMentor</w:t>
      </w:r>
      <w:proofErr w:type="spellEnd"/>
      <w:r>
        <w:t xml:space="preserve"> Tables</w:t>
      </w:r>
    </w:p>
    <w:p w:rsidR="00D07180" w:rsidRDefault="006704C1" w:rsidP="007E15B5">
      <w:r>
        <w:br w:type="page"/>
      </w:r>
    </w:p>
    <w:p w:rsidR="00D07180" w:rsidRDefault="006704C1" w:rsidP="003B17FA">
      <w:pPr>
        <w:pStyle w:val="Heading1"/>
      </w:pPr>
      <w:r>
        <w:lastRenderedPageBreak/>
        <w:t>Findings</w:t>
      </w:r>
    </w:p>
    <w:p w:rsidR="00D07180" w:rsidRDefault="006704C1" w:rsidP="003B17FA">
      <w:pPr>
        <w:pStyle w:val="Heading2"/>
      </w:pPr>
      <w:r>
        <w:rPr>
          <w:rFonts w:eastAsia="PT Sans Narrow"/>
        </w:rPr>
        <w:t>A. Demographics</w:t>
      </w:r>
    </w:p>
    <w:p w:rsidR="00D07180" w:rsidRDefault="006704C1" w:rsidP="007E15B5">
      <w:r>
        <w:t xml:space="preserve">Demographics were taken from the mentor demographic data file provided by </w:t>
      </w:r>
      <w:proofErr w:type="spellStart"/>
      <w:r>
        <w:t>iMentor</w:t>
      </w:r>
      <w:proofErr w:type="spellEnd"/>
      <w:r>
        <w:t xml:space="preserve">. The demographic information </w:t>
      </w:r>
      <w:r w:rsidR="00A133E1">
        <w:t>was</w:t>
      </w:r>
      <w:r>
        <w:t xml:space="preserve"> collected by </w:t>
      </w:r>
      <w:proofErr w:type="spellStart"/>
      <w:r>
        <w:t>iMentor</w:t>
      </w:r>
      <w:proofErr w:type="spellEnd"/>
      <w:r>
        <w:t xml:space="preserve"> through their online platform from </w:t>
      </w:r>
      <w:proofErr w:type="gramStart"/>
      <w:r>
        <w:t>mentors</w:t>
      </w:r>
      <w:proofErr w:type="gramEnd"/>
      <w:r>
        <w:t xml:space="preserve"> application forms. </w:t>
      </w:r>
    </w:p>
    <w:p w:rsidR="00D07180" w:rsidRDefault="006704C1" w:rsidP="007E15B5">
      <w:proofErr w:type="spellStart"/>
      <w:proofErr w:type="gramStart"/>
      <w:r>
        <w:t>iM</w:t>
      </w:r>
      <w:r w:rsidR="00A133E1">
        <w:t>entor</w:t>
      </w:r>
      <w:proofErr w:type="spellEnd"/>
      <w:proofErr w:type="gramEnd"/>
      <w:r w:rsidR="00A133E1">
        <w:t xml:space="preserve"> has two programs, a 3-</w:t>
      </w:r>
      <w:r>
        <w:t xml:space="preserve">year program and a </w:t>
      </w:r>
      <w:r w:rsidR="00A133E1">
        <w:t>4-</w:t>
      </w:r>
      <w:r>
        <w:t>year program. B</w:t>
      </w:r>
      <w:r w:rsidR="00A133E1">
        <w:t>y comparing the mentors in the two</w:t>
      </w:r>
      <w:r>
        <w:t xml:space="preserve"> program</w:t>
      </w:r>
      <w:r w:rsidR="00A133E1">
        <w:t>s</w:t>
      </w:r>
      <w:r>
        <w:t xml:space="preserve">, the number of dropouts </w:t>
      </w:r>
      <w:r w:rsidR="00A133E1">
        <w:t>was</w:t>
      </w:r>
      <w:r>
        <w:t xml:space="preserve"> substantial in year 2 and </w:t>
      </w:r>
      <w:r w:rsidR="00A133E1">
        <w:t xml:space="preserve">year </w:t>
      </w:r>
      <w:r>
        <w:t>3 in both program</w:t>
      </w:r>
      <w:r w:rsidR="00A133E1">
        <w:t>s,</w:t>
      </w:r>
      <w:r>
        <w:t xml:space="preserve"> and the number of mentor dropouts was significantly higher in the longer </w:t>
      </w:r>
      <w:proofErr w:type="gramStart"/>
      <w:r>
        <w:t>program</w:t>
      </w:r>
      <w:r w:rsidR="00A133E1">
        <w:t>,</w:t>
      </w:r>
      <w:r>
        <w:t xml:space="preserve"> which suggest</w:t>
      </w:r>
      <w:proofErr w:type="gramEnd"/>
      <w:r>
        <w:t xml:space="preserve"> the length of the program may be an important factor </w:t>
      </w:r>
      <w:r w:rsidR="00A133E1">
        <w:t xml:space="preserve">in </w:t>
      </w:r>
      <w:r>
        <w:t>influencing dropout rates. In this analysis, beside the length of the program, our goal i</w:t>
      </w:r>
      <w:r w:rsidR="00A133E1">
        <w:t>s to explore whether the mentors’</w:t>
      </w:r>
      <w:r>
        <w:t xml:space="preserve"> demographic attributes can also be a significant indicator of dropout and whether a predictive model can be built from these features.</w:t>
      </w:r>
    </w:p>
    <w:p w:rsidR="00D07180" w:rsidRDefault="006704C1" w:rsidP="007E15B5">
      <w:r>
        <w:t xml:space="preserve">Several analysis techniques were used to assess whether a dropout prediction model </w:t>
      </w:r>
      <w:r w:rsidR="00A133E1">
        <w:t>could</w:t>
      </w:r>
      <w:r>
        <w:t xml:space="preserve"> be built from solely mentors</w:t>
      </w:r>
      <w:r w:rsidR="00A133E1">
        <w:t>’</w:t>
      </w:r>
      <w:r>
        <w:t xml:space="preserve"> demographic attributes. As certain algorithms limited the number of outcomes that could be used, the analysis was performed against formal closure (i.e. mentor-mentee pair completed the commitment) and mentor dropout groups only. The dataset was split into a training set and test set with a 2:1 proportion of data, respectively. In some cases, bootstrapping was used to balance the number of dropouts and formal closures for a more accurate analysis.</w:t>
      </w:r>
    </w:p>
    <w:p w:rsidR="00D07180" w:rsidRPr="003B17FA" w:rsidRDefault="006704C1" w:rsidP="007E15B5">
      <w:pPr>
        <w:rPr>
          <w:rStyle w:val="Emphasis"/>
        </w:rPr>
      </w:pPr>
      <w:r w:rsidRPr="003B17FA">
        <w:rPr>
          <w:rStyle w:val="Emphasis"/>
        </w:rPr>
        <w:t>Unsupervised learning</w:t>
      </w:r>
    </w:p>
    <w:p w:rsidR="00D07180" w:rsidRDefault="006704C1" w:rsidP="007E15B5">
      <w:r>
        <w:t xml:space="preserve">First, principal component analysis (PCA) was used to reduce and group the number of demographic attributes </w:t>
      </w:r>
      <w:r w:rsidR="00A133E1">
        <w:t>into</w:t>
      </w:r>
      <w:r>
        <w:t xml:space="preserve"> a more manageable number of attributes and for easier visualization of the results. When plotted in a 2D graph against the first and second principal components, mentor dropouts could not be distinguished from </w:t>
      </w:r>
      <w:r w:rsidR="00A133E1">
        <w:t>the formal closure group (Figure 5)</w:t>
      </w:r>
      <w:r>
        <w:t xml:space="preserve">. </w:t>
      </w:r>
    </w:p>
    <w:p w:rsidR="00A133E1" w:rsidRDefault="006704C1" w:rsidP="007E15B5">
      <w:r>
        <w:rPr>
          <w:noProof/>
        </w:rPr>
        <w:lastRenderedPageBreak/>
        <w:drawing>
          <wp:inline distT="114300" distB="114300" distL="114300" distR="114300" wp14:anchorId="5D495300" wp14:editId="6101FE84">
            <wp:extent cx="5429250" cy="35052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429250" cy="3505200"/>
                    </a:xfrm>
                    <a:prstGeom prst="rect">
                      <a:avLst/>
                    </a:prstGeom>
                    <a:ln/>
                  </pic:spPr>
                </pic:pic>
              </a:graphicData>
            </a:graphic>
          </wp:inline>
        </w:drawing>
      </w:r>
    </w:p>
    <w:p w:rsidR="00D07180" w:rsidRDefault="00A133E1" w:rsidP="00A133E1">
      <w:pPr>
        <w:pStyle w:val="Caption"/>
      </w:pPr>
      <w:r>
        <w:t xml:space="preserve">Figure </w:t>
      </w:r>
      <w:r w:rsidR="0072030C">
        <w:fldChar w:fldCharType="begin"/>
      </w:r>
      <w:r w:rsidR="0072030C">
        <w:instrText xml:space="preserve"> SEQ Figure \* ARABIC </w:instrText>
      </w:r>
      <w:r w:rsidR="0072030C">
        <w:fldChar w:fldCharType="separate"/>
      </w:r>
      <w:r w:rsidR="002C445E">
        <w:rPr>
          <w:noProof/>
        </w:rPr>
        <w:t>5</w:t>
      </w:r>
      <w:r w:rsidR="0072030C">
        <w:rPr>
          <w:noProof/>
        </w:rPr>
        <w:fldChar w:fldCharType="end"/>
      </w:r>
      <w:r>
        <w:t xml:space="preserve"> Principal Component Analysis by Mentor Dropout or Formal Closure</w:t>
      </w:r>
    </w:p>
    <w:p w:rsidR="00D07180" w:rsidRDefault="006704C1" w:rsidP="007E15B5">
      <w:r>
        <w:t>In fact, collapsing the demographic features into only 2 components could not explain the variance within the dropout and formal closure groups attributes</w:t>
      </w:r>
      <w:r w:rsidR="00A133E1">
        <w:t>,</w:t>
      </w:r>
      <w:r>
        <w:t xml:space="preserve"> and thus, </w:t>
      </w:r>
      <w:r w:rsidR="00A133E1">
        <w:t xml:space="preserve">using </w:t>
      </w:r>
      <w:r>
        <w:t xml:space="preserve">more than 2 PCA components would be necessary. </w:t>
      </w:r>
    </w:p>
    <w:p w:rsidR="00D07180" w:rsidRDefault="006704C1" w:rsidP="007E15B5">
      <w:r>
        <w:t xml:space="preserve">Using the two first PCA components, several clustering methodologies (k-means clustering and Gaussian Mixture Model (GMM)) were applied. As expected, the combination of clustering algorithms and principal component analysis could not accurately identify the two groups. However, it is anticipated that as the program is further refined, fewer principal components will be needed to differentiate between the formal closures and mentor dropouts, and clustering via this method could become useful. </w:t>
      </w:r>
    </w:p>
    <w:p w:rsidR="00D07180" w:rsidRDefault="006704C1" w:rsidP="007E15B5">
      <w:r>
        <w:t xml:space="preserve">An algorithm optimization script was written to optimize the number of PCA components and GMM components needed for successful clustering. </w:t>
      </w:r>
      <w:r w:rsidR="00A133E1">
        <w:t xml:space="preserve">The </w:t>
      </w:r>
      <w:r>
        <w:t>optimized algorithm</w:t>
      </w:r>
      <w:r w:rsidR="00A133E1">
        <w:t xml:space="preserve"> yielded </w:t>
      </w:r>
      <w:r>
        <w:t xml:space="preserve">a 48% success rate </w:t>
      </w:r>
      <w:r w:rsidR="00A133E1">
        <w:t>in</w:t>
      </w:r>
      <w:r>
        <w:t xml:space="preserve"> predicting mentor dropouts and formal closures correctly. Thus</w:t>
      </w:r>
      <w:r w:rsidR="00A133E1">
        <w:t>,</w:t>
      </w:r>
      <w:r>
        <w:t xml:space="preserve"> this model was not selected given its complexity and low accuracy.</w:t>
      </w:r>
    </w:p>
    <w:p w:rsidR="00D07180" w:rsidRPr="003B17FA" w:rsidRDefault="006704C1" w:rsidP="007E15B5">
      <w:pPr>
        <w:rPr>
          <w:rStyle w:val="Emphasis"/>
        </w:rPr>
      </w:pPr>
      <w:r w:rsidRPr="003B17FA">
        <w:rPr>
          <w:rStyle w:val="Emphasis"/>
        </w:rPr>
        <w:t>Supervised learning: Decision Tree</w:t>
      </w:r>
    </w:p>
    <w:p w:rsidR="00A133E1" w:rsidRDefault="006704C1" w:rsidP="007E15B5">
      <w:r>
        <w:t xml:space="preserve">A separate model was built using </w:t>
      </w:r>
      <w:r w:rsidR="00A133E1">
        <w:t xml:space="preserve">a </w:t>
      </w:r>
      <w:r>
        <w:t xml:space="preserve">decision tree classification model. The Pearson correlation and Chi squared test were performed to implicate highly contributing factors to </w:t>
      </w:r>
      <w:r w:rsidR="00A133E1">
        <w:t>use for the model</w:t>
      </w:r>
      <w:r>
        <w:t>. Using the statistical significance, factors were ranked in order of impact</w:t>
      </w:r>
      <w:r w:rsidR="00A133E1">
        <w:t>.</w:t>
      </w:r>
    </w:p>
    <w:p w:rsidR="00D07180" w:rsidRDefault="00A133E1" w:rsidP="007E15B5">
      <w:r>
        <w:t>M</w:t>
      </w:r>
      <w:r w:rsidR="006704C1">
        <w:t>ost demographic features did not show a strong relationship with the mentor dropout</w:t>
      </w:r>
      <w:r>
        <w:t>, which le</w:t>
      </w:r>
      <w:r w:rsidR="006704C1">
        <w:t xml:space="preserve">d us to expect that the prediction model based on these features </w:t>
      </w:r>
      <w:r>
        <w:t>would</w:t>
      </w:r>
      <w:r w:rsidR="006704C1">
        <w:t xml:space="preserve"> not be as accurate as a model with additional features.</w:t>
      </w:r>
    </w:p>
    <w:p w:rsidR="00D07180" w:rsidRDefault="006704C1" w:rsidP="007E15B5">
      <w:r>
        <w:lastRenderedPageBreak/>
        <w:t xml:space="preserve">The final mentor dropout predictive ability of the decision tree model was 65%. The low accuracy could be due to the small number of formal closures in the dataset; </w:t>
      </w:r>
      <w:proofErr w:type="spellStart"/>
      <w:r>
        <w:t>iMentor</w:t>
      </w:r>
      <w:proofErr w:type="spellEnd"/>
      <w:r>
        <w:t xml:space="preserve"> had its first class finish the 4-year program in 2016. In addition, demographic attributes of mentors may only partially explain the likelihood of mentors dropping out</w:t>
      </w:r>
      <w:r w:rsidR="00A133E1">
        <w:t>.</w:t>
      </w:r>
      <w:r>
        <w:t xml:space="preserve"> There are additional external factors that could also influence dropout but are not captured in the dataset, such as moving for work or relationship with mentee. A detailed decision tree flowchart can be viewed in the </w:t>
      </w:r>
      <w:hyperlink r:id="rId16">
        <w:r>
          <w:rPr>
            <w:color w:val="1155CC"/>
            <w:u w:val="single"/>
          </w:rPr>
          <w:t xml:space="preserve">project </w:t>
        </w:r>
        <w:proofErr w:type="spellStart"/>
        <w:r>
          <w:rPr>
            <w:color w:val="1155CC"/>
            <w:u w:val="single"/>
          </w:rPr>
          <w:t>GitHub</w:t>
        </w:r>
        <w:proofErr w:type="spellEnd"/>
        <w:r>
          <w:rPr>
            <w:color w:val="1155CC"/>
            <w:u w:val="single"/>
          </w:rPr>
          <w:t xml:space="preserve"> repository</w:t>
        </w:r>
      </w:hyperlink>
      <w:r>
        <w:t>.</w:t>
      </w:r>
    </w:p>
    <w:p w:rsidR="00D07180" w:rsidRDefault="006704C1" w:rsidP="007E15B5">
      <w:r>
        <w:t>Based on the decision tree model, the top 10 most important features for predicting the mentor likelihood of dropout were:</w:t>
      </w:r>
    </w:p>
    <w:p w:rsidR="00D07180" w:rsidRDefault="006704C1" w:rsidP="003B17FA">
      <w:pPr>
        <w:pStyle w:val="ListParagraph"/>
        <w:numPr>
          <w:ilvl w:val="0"/>
          <w:numId w:val="1"/>
        </w:numPr>
      </w:pPr>
      <w:r>
        <w:t>Career - not specified</w:t>
      </w:r>
    </w:p>
    <w:p w:rsidR="00D07180" w:rsidRDefault="006704C1" w:rsidP="003B17FA">
      <w:pPr>
        <w:pStyle w:val="ListParagraph"/>
        <w:numPr>
          <w:ilvl w:val="0"/>
          <w:numId w:val="1"/>
        </w:numPr>
      </w:pPr>
      <w:r>
        <w:t>Parent college degree - not specified</w:t>
      </w:r>
    </w:p>
    <w:p w:rsidR="00D07180" w:rsidRDefault="006704C1" w:rsidP="003B17FA">
      <w:pPr>
        <w:pStyle w:val="ListParagraph"/>
        <w:numPr>
          <w:ilvl w:val="0"/>
          <w:numId w:val="1"/>
        </w:numPr>
      </w:pPr>
      <w:r>
        <w:t xml:space="preserve">Heard </w:t>
      </w:r>
      <w:proofErr w:type="spellStart"/>
      <w:r>
        <w:t>iMentor</w:t>
      </w:r>
      <w:proofErr w:type="spellEnd"/>
      <w:r>
        <w:t xml:space="preserve"> from employer </w:t>
      </w:r>
    </w:p>
    <w:p w:rsidR="00D07180" w:rsidRDefault="006704C1" w:rsidP="003B17FA">
      <w:pPr>
        <w:pStyle w:val="ListParagraph"/>
        <w:numPr>
          <w:ilvl w:val="0"/>
          <w:numId w:val="1"/>
        </w:numPr>
      </w:pPr>
      <w:r>
        <w:t>Level of education - 2-yr college</w:t>
      </w:r>
    </w:p>
    <w:p w:rsidR="00D07180" w:rsidRDefault="006704C1" w:rsidP="003B17FA">
      <w:pPr>
        <w:pStyle w:val="ListParagraph"/>
        <w:numPr>
          <w:ilvl w:val="0"/>
          <w:numId w:val="1"/>
        </w:numPr>
      </w:pPr>
      <w:r>
        <w:t>Career in Government</w:t>
      </w:r>
    </w:p>
    <w:p w:rsidR="00D07180" w:rsidRDefault="006704C1" w:rsidP="003B17FA">
      <w:pPr>
        <w:pStyle w:val="ListParagraph"/>
        <w:numPr>
          <w:ilvl w:val="0"/>
          <w:numId w:val="1"/>
        </w:numPr>
      </w:pPr>
      <w:r>
        <w:t>Racial group - African American</w:t>
      </w:r>
    </w:p>
    <w:p w:rsidR="00D07180" w:rsidRDefault="006704C1" w:rsidP="003B17FA">
      <w:pPr>
        <w:pStyle w:val="ListParagraph"/>
        <w:numPr>
          <w:ilvl w:val="0"/>
          <w:numId w:val="1"/>
        </w:numPr>
      </w:pPr>
      <w:r>
        <w:t>Racial group - Asian</w:t>
      </w:r>
    </w:p>
    <w:p w:rsidR="00D07180" w:rsidRDefault="006704C1" w:rsidP="003B17FA">
      <w:pPr>
        <w:pStyle w:val="ListParagraph"/>
        <w:numPr>
          <w:ilvl w:val="0"/>
          <w:numId w:val="1"/>
        </w:numPr>
      </w:pPr>
      <w:r>
        <w:t>Career in Tech</w:t>
      </w:r>
    </w:p>
    <w:p w:rsidR="00D07180" w:rsidRDefault="006704C1" w:rsidP="003B17FA">
      <w:pPr>
        <w:pStyle w:val="ListParagraph"/>
        <w:numPr>
          <w:ilvl w:val="0"/>
          <w:numId w:val="1"/>
        </w:numPr>
      </w:pPr>
      <w:r>
        <w:t>Level of education - not specified</w:t>
      </w:r>
    </w:p>
    <w:p w:rsidR="00D07180" w:rsidRDefault="006704C1" w:rsidP="003B17FA">
      <w:pPr>
        <w:pStyle w:val="ListParagraph"/>
        <w:numPr>
          <w:ilvl w:val="0"/>
          <w:numId w:val="1"/>
        </w:numPr>
      </w:pPr>
      <w:r>
        <w:t xml:space="preserve">Age at match - 30’s </w:t>
      </w:r>
    </w:p>
    <w:p w:rsidR="00D07180" w:rsidRDefault="006704C1" w:rsidP="007E15B5">
      <w:r>
        <w:t xml:space="preserve">A predictive score was applied to each current mentor by using the results of the decision tree analysis. This data was fed into a Tableau dashboard along with other demographic data from the database to demonstrate how predictive analysis could be visualized by </w:t>
      </w:r>
      <w:proofErr w:type="spellStart"/>
      <w:r>
        <w:t>iMentor</w:t>
      </w:r>
      <w:proofErr w:type="spellEnd"/>
      <w:r>
        <w:t xml:space="preserve"> administrators</w:t>
      </w:r>
      <w:r w:rsidR="00A133E1">
        <w:t xml:space="preserve"> (Figure 6)</w:t>
      </w:r>
      <w:r>
        <w:t>.</w:t>
      </w:r>
    </w:p>
    <w:p w:rsidR="00D07180" w:rsidRDefault="00D07180" w:rsidP="007E15B5"/>
    <w:p w:rsidR="00A133E1" w:rsidRDefault="006704C1" w:rsidP="007E15B5">
      <w:r>
        <w:rPr>
          <w:noProof/>
        </w:rPr>
        <w:drawing>
          <wp:inline distT="114300" distB="114300" distL="114300" distR="114300" wp14:anchorId="248DEDCA" wp14:editId="73E81E12">
            <wp:extent cx="5943600" cy="26162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7"/>
                    <a:srcRect/>
                    <a:stretch>
                      <a:fillRect/>
                    </a:stretch>
                  </pic:blipFill>
                  <pic:spPr>
                    <a:xfrm>
                      <a:off x="0" y="0"/>
                      <a:ext cx="5943600" cy="2616200"/>
                    </a:xfrm>
                    <a:prstGeom prst="rect">
                      <a:avLst/>
                    </a:prstGeom>
                    <a:ln/>
                  </pic:spPr>
                </pic:pic>
              </a:graphicData>
            </a:graphic>
          </wp:inline>
        </w:drawing>
      </w:r>
    </w:p>
    <w:p w:rsidR="00D07180" w:rsidRDefault="00A133E1" w:rsidP="00A133E1">
      <w:pPr>
        <w:pStyle w:val="Caption"/>
      </w:pPr>
      <w:r>
        <w:t xml:space="preserve">Figure </w:t>
      </w:r>
      <w:r w:rsidR="0072030C">
        <w:fldChar w:fldCharType="begin"/>
      </w:r>
      <w:r w:rsidR="0072030C">
        <w:instrText xml:space="preserve"> SEQ Figure \* ARABIC </w:instrText>
      </w:r>
      <w:r w:rsidR="0072030C">
        <w:fldChar w:fldCharType="separate"/>
      </w:r>
      <w:r w:rsidR="002C445E">
        <w:rPr>
          <w:noProof/>
        </w:rPr>
        <w:t>6</w:t>
      </w:r>
      <w:r w:rsidR="0072030C">
        <w:rPr>
          <w:noProof/>
        </w:rPr>
        <w:fldChar w:fldCharType="end"/>
      </w:r>
      <w:r>
        <w:t xml:space="preserve"> Tableau Visualization of Current Mentor Dropout Likelihood based on Demographic Analysis</w:t>
      </w:r>
    </w:p>
    <w:p w:rsidR="00D07180" w:rsidRDefault="006704C1" w:rsidP="007E15B5">
      <w:r>
        <w:lastRenderedPageBreak/>
        <w:t xml:space="preserve">Ultimately, we recommend that </w:t>
      </w:r>
      <w:proofErr w:type="spellStart"/>
      <w:r>
        <w:t>iMentor</w:t>
      </w:r>
      <w:proofErr w:type="spellEnd"/>
      <w:r>
        <w:t xml:space="preserve"> move forward with the decision tree analysis as this method is easier to conceptually grasp and explain to key stakeholders than unsupervised learning of combining PCA components and clustering methods.</w:t>
      </w:r>
    </w:p>
    <w:p w:rsidR="00A133E1" w:rsidRDefault="00A133E1" w:rsidP="007E15B5"/>
    <w:p w:rsidR="00D07180" w:rsidRDefault="006704C1" w:rsidP="003B17FA">
      <w:pPr>
        <w:pStyle w:val="Heading2"/>
      </w:pPr>
      <w:r>
        <w:rPr>
          <w:rFonts w:eastAsia="PT Sans Narrow"/>
        </w:rPr>
        <w:t>B. Message Analysis</w:t>
      </w:r>
    </w:p>
    <w:p w:rsidR="00A133E1" w:rsidRDefault="00A133E1" w:rsidP="007E15B5">
      <w:r>
        <w:t xml:space="preserve">Two datasets were provided for message analysis – one for mentors and one for mentees. The datasets provided aggregated message metrics, such as </w:t>
      </w:r>
      <w:proofErr w:type="spellStart"/>
      <w:r>
        <w:t>wordcount</w:t>
      </w:r>
      <w:proofErr w:type="spellEnd"/>
      <w:r>
        <w:t xml:space="preserve"> and time since the last message. Contents of messages were not provided to comply with student and mentor privacy concerns.</w:t>
      </w:r>
    </w:p>
    <w:p w:rsidR="00D07180" w:rsidRDefault="006704C1" w:rsidP="007E15B5">
      <w:r>
        <w:t xml:space="preserve">All datasets were first data cleaned prior to analysis. This largely consisted of removing negative values and filtering the dataset to include mentor-mentee pairs that were active at the beginning of the 2015-2016 school </w:t>
      </w:r>
      <w:proofErr w:type="gramStart"/>
      <w:r>
        <w:t>year</w:t>
      </w:r>
      <w:proofErr w:type="gramEnd"/>
      <w:r>
        <w:t xml:space="preserve"> and where data was available for both mentor and mentee. The dataset was categorized into 5 outcomes -- formal closure, match open, mentee can no longer participate, mentor can no longer participate, and program partnership ended. Based on the analysis, no practically significant predictor was found that would allow </w:t>
      </w:r>
      <w:proofErr w:type="spellStart"/>
      <w:r>
        <w:t>iMentor</w:t>
      </w:r>
      <w:proofErr w:type="spellEnd"/>
      <w:r>
        <w:t xml:space="preserve"> to predict mentor dropout.</w:t>
      </w:r>
    </w:p>
    <w:p w:rsidR="00A133E1" w:rsidRDefault="006704C1" w:rsidP="007E15B5">
      <w:r>
        <w:t xml:space="preserve">The most promising predictor for mentor dropout rate in the message analysis was based on </w:t>
      </w:r>
      <w:proofErr w:type="gramStart"/>
      <w:r>
        <w:t>ignore</w:t>
      </w:r>
      <w:proofErr w:type="gramEnd"/>
      <w:r>
        <w:t xml:space="preserve"> rates. A mentor ignore was defined as when the mentee </w:t>
      </w:r>
      <w:proofErr w:type="spellStart"/>
      <w:r>
        <w:t>wordcount</w:t>
      </w:r>
      <w:proofErr w:type="spellEnd"/>
      <w:r>
        <w:t xml:space="preserve"> was non-zero and the mentor</w:t>
      </w:r>
      <w:r w:rsidR="00A133E1">
        <w:t>’s response had</w:t>
      </w:r>
      <w:r>
        <w:t xml:space="preserve"> </w:t>
      </w:r>
      <w:proofErr w:type="spellStart"/>
      <w:r>
        <w:t>wordcount</w:t>
      </w:r>
      <w:proofErr w:type="spellEnd"/>
      <w:r>
        <w:t xml:space="preserve"> </w:t>
      </w:r>
      <w:r w:rsidR="00A133E1">
        <w:t>of</w:t>
      </w:r>
      <w:r>
        <w:t xml:space="preserve"> zero or </w:t>
      </w:r>
      <w:r w:rsidR="00A133E1">
        <w:t xml:space="preserve">was </w:t>
      </w:r>
      <w:r>
        <w:t xml:space="preserve">missing for the same message sequence. Mentee ignores were not analyzed. </w:t>
      </w:r>
    </w:p>
    <w:p w:rsidR="00D07180" w:rsidRDefault="006704C1" w:rsidP="007E15B5">
      <w:r>
        <w:t xml:space="preserve">Mentor dropouts showed a statistically significant higher ignore rate compared to other groups using a pairwise t-test with </w:t>
      </w:r>
      <w:proofErr w:type="spellStart"/>
      <w:r>
        <w:t>Bonferroni</w:t>
      </w:r>
      <w:proofErr w:type="spellEnd"/>
      <w:r>
        <w:t xml:space="preserve"> correction</w:t>
      </w:r>
      <w:r w:rsidR="00A133E1">
        <w:t xml:space="preserve"> (Figure 7)</w:t>
      </w:r>
      <w:r>
        <w:t>.</w:t>
      </w:r>
    </w:p>
    <w:p w:rsidR="00A133E1" w:rsidRDefault="006704C1" w:rsidP="007E15B5">
      <w:r>
        <w:rPr>
          <w:noProof/>
        </w:rPr>
        <w:drawing>
          <wp:inline distT="114300" distB="114300" distL="114300" distR="114300" wp14:anchorId="2AD68184" wp14:editId="02336ADE">
            <wp:extent cx="4476750" cy="139065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476750" cy="1390650"/>
                    </a:xfrm>
                    <a:prstGeom prst="rect">
                      <a:avLst/>
                    </a:prstGeom>
                    <a:ln/>
                  </pic:spPr>
                </pic:pic>
              </a:graphicData>
            </a:graphic>
          </wp:inline>
        </w:drawing>
      </w:r>
    </w:p>
    <w:p w:rsidR="00D07180" w:rsidRDefault="00A133E1" w:rsidP="00A133E1">
      <w:pPr>
        <w:pStyle w:val="Caption"/>
      </w:pPr>
      <w:r>
        <w:t xml:space="preserve">Figure </w:t>
      </w:r>
      <w:r w:rsidR="0072030C">
        <w:fldChar w:fldCharType="begin"/>
      </w:r>
      <w:r w:rsidR="0072030C">
        <w:instrText xml:space="preserve"> SEQ Figure \* ARABIC </w:instrText>
      </w:r>
      <w:r w:rsidR="0072030C">
        <w:fldChar w:fldCharType="separate"/>
      </w:r>
      <w:r w:rsidR="002C445E">
        <w:rPr>
          <w:noProof/>
        </w:rPr>
        <w:t>7</w:t>
      </w:r>
      <w:r w:rsidR="0072030C">
        <w:rPr>
          <w:noProof/>
        </w:rPr>
        <w:fldChar w:fldCharType="end"/>
      </w:r>
      <w:r>
        <w:t xml:space="preserve"> Ignore Rates by Match Closure Types</w:t>
      </w:r>
    </w:p>
    <w:p w:rsidR="00D07180" w:rsidRDefault="006704C1" w:rsidP="007E15B5">
      <w:r>
        <w:t>All mentor groups showed an increase in ignore rate over time</w:t>
      </w:r>
      <w:r w:rsidR="00A133E1">
        <w:t xml:space="preserve"> (Figure 8)</w:t>
      </w:r>
      <w:r>
        <w:t xml:space="preserve">. Note </w:t>
      </w:r>
      <w:r w:rsidR="00A133E1">
        <w:t xml:space="preserve">that </w:t>
      </w:r>
      <w:r>
        <w:t xml:space="preserve">data points on this line graph of less than five messages were removed to remove erratic and high ignore rates at the beginning of each series. While on average statistically higher, the mentor dropout </w:t>
      </w:r>
      <w:proofErr w:type="gramStart"/>
      <w:r>
        <w:t>group was sometimes indistinguishable from the other groups, and over time, ignore</w:t>
      </w:r>
      <w:proofErr w:type="gramEnd"/>
      <w:r>
        <w:t xml:space="preserve"> rates varied widely. Therefore, the analysis did not find that ignore rate could be used to predict mentor dropout</w:t>
      </w:r>
      <w:r w:rsidR="00A133E1">
        <w:t xml:space="preserve"> from a practical sense</w:t>
      </w:r>
      <w:r>
        <w:t>.</w:t>
      </w:r>
    </w:p>
    <w:p w:rsidR="00A133E1" w:rsidRDefault="006704C1" w:rsidP="007E15B5">
      <w:r>
        <w:rPr>
          <w:noProof/>
        </w:rPr>
        <w:lastRenderedPageBreak/>
        <w:drawing>
          <wp:inline distT="114300" distB="114300" distL="114300" distR="114300" wp14:anchorId="099765D2" wp14:editId="1029F25A">
            <wp:extent cx="5470543" cy="3784453"/>
            <wp:effectExtent l="0" t="0" r="0" b="698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472667" cy="3785923"/>
                    </a:xfrm>
                    <a:prstGeom prst="rect">
                      <a:avLst/>
                    </a:prstGeom>
                    <a:ln/>
                  </pic:spPr>
                </pic:pic>
              </a:graphicData>
            </a:graphic>
          </wp:inline>
        </w:drawing>
      </w:r>
    </w:p>
    <w:p w:rsidR="00D07180" w:rsidRDefault="00A133E1" w:rsidP="00A133E1">
      <w:pPr>
        <w:pStyle w:val="Caption"/>
      </w:pPr>
      <w:r>
        <w:t xml:space="preserve">Figure </w:t>
      </w:r>
      <w:r w:rsidR="0072030C">
        <w:fldChar w:fldCharType="begin"/>
      </w:r>
      <w:r w:rsidR="0072030C">
        <w:instrText xml:space="preserve"> SEQ Figure \* ARABIC </w:instrText>
      </w:r>
      <w:r w:rsidR="0072030C">
        <w:fldChar w:fldCharType="separate"/>
      </w:r>
      <w:r w:rsidR="002C445E">
        <w:rPr>
          <w:noProof/>
        </w:rPr>
        <w:t>8</w:t>
      </w:r>
      <w:r w:rsidR="0072030C">
        <w:rPr>
          <w:noProof/>
        </w:rPr>
        <w:fldChar w:fldCharType="end"/>
      </w:r>
      <w:r>
        <w:t xml:space="preserve"> Ignore Rates by Match Closure Types over Time</w:t>
      </w:r>
    </w:p>
    <w:p w:rsidR="00D07180" w:rsidRDefault="006704C1" w:rsidP="007E15B5">
      <w:r>
        <w:t>In addition to the ignore rate, several other interesting highlights were found. These included:</w:t>
      </w:r>
    </w:p>
    <w:p w:rsidR="00D07180" w:rsidRPr="003B17FA" w:rsidRDefault="006704C1" w:rsidP="007E15B5">
      <w:pPr>
        <w:rPr>
          <w:rStyle w:val="Emphasis"/>
        </w:rPr>
      </w:pPr>
      <w:r w:rsidRPr="003B17FA">
        <w:rPr>
          <w:rStyle w:val="Emphasis"/>
        </w:rPr>
        <w:t>Mentor Investment</w:t>
      </w:r>
    </w:p>
    <w:p w:rsidR="00D07180" w:rsidRDefault="006704C1" w:rsidP="007E15B5">
      <w:r>
        <w:t xml:space="preserve">On the whole, mentors write more and spend more time writing their messages, indicating a higher level of investment in the program than the mentees. Both mentor message length and writing time was almost more than double </w:t>
      </w:r>
      <w:r w:rsidR="00A133E1">
        <w:t xml:space="preserve">those of </w:t>
      </w:r>
      <w:proofErr w:type="spellStart"/>
      <w:r w:rsidR="00A133E1">
        <w:t>mentees</w:t>
      </w:r>
      <w:r>
        <w:t>s</w:t>
      </w:r>
      <w:proofErr w:type="spellEnd"/>
      <w:r>
        <w:t>.</w:t>
      </w:r>
    </w:p>
    <w:p w:rsidR="00D07180" w:rsidRDefault="00D07180" w:rsidP="007E15B5"/>
    <w:p w:rsidR="002346DE" w:rsidRDefault="002346DE">
      <w:pPr>
        <w:rPr>
          <w:rStyle w:val="Emphasis"/>
        </w:rPr>
      </w:pPr>
      <w:r>
        <w:rPr>
          <w:rStyle w:val="Emphasis"/>
        </w:rPr>
        <w:br w:type="page"/>
      </w:r>
    </w:p>
    <w:p w:rsidR="00D07180" w:rsidRPr="003B17FA" w:rsidRDefault="006704C1" w:rsidP="007E15B5">
      <w:pPr>
        <w:rPr>
          <w:rStyle w:val="Emphasis"/>
        </w:rPr>
      </w:pPr>
      <w:r w:rsidRPr="003B17FA">
        <w:rPr>
          <w:rStyle w:val="Emphasis"/>
        </w:rPr>
        <w:lastRenderedPageBreak/>
        <w:t>Blank Messages</w:t>
      </w:r>
    </w:p>
    <w:p w:rsidR="00D07180" w:rsidRDefault="006704C1" w:rsidP="007E15B5">
      <w:r>
        <w:t>There was an extremely high prevalence of blank messages. Approximately, 43.5% of mentor messages and 30.7% of mentee messages were blank. Blank messages could be due to attachments or images being sent in lieu of actual words.</w:t>
      </w:r>
    </w:p>
    <w:p w:rsidR="00D07180" w:rsidRDefault="006704C1" w:rsidP="007E15B5">
      <w:r>
        <w:t xml:space="preserve">Strangely, formal closures seemed to have the highest prevalence of blank messages, which was found to be statistically significant using a pairwise t-test with </w:t>
      </w:r>
      <w:proofErr w:type="spellStart"/>
      <w:r>
        <w:t>Bonferroni</w:t>
      </w:r>
      <w:proofErr w:type="spellEnd"/>
      <w:r>
        <w:t xml:space="preserve"> correction. A very distinct time trend was found across all groups</w:t>
      </w:r>
      <w:r w:rsidR="00A133E1">
        <w:t xml:space="preserve"> (Figure 9)</w:t>
      </w:r>
      <w:r>
        <w:t xml:space="preserve">. Note </w:t>
      </w:r>
      <w:r w:rsidR="00A133E1">
        <w:t>that the</w:t>
      </w:r>
      <w:r>
        <w:t xml:space="preserve"> few observations were removed from </w:t>
      </w:r>
      <w:r w:rsidR="00A133E1">
        <w:t>Figure 9</w:t>
      </w:r>
      <w:r>
        <w:t xml:space="preserve"> included less than five messages </w:t>
      </w:r>
      <w:r w:rsidR="00A133E1">
        <w:t xml:space="preserve">in order </w:t>
      </w:r>
      <w:r>
        <w:t xml:space="preserve">to remove erratic spikes at the beginning of each series. </w:t>
      </w:r>
    </w:p>
    <w:p w:rsidR="00A133E1" w:rsidRDefault="006704C1" w:rsidP="007E15B5">
      <w:r>
        <w:rPr>
          <w:noProof/>
        </w:rPr>
        <w:drawing>
          <wp:inline distT="114300" distB="114300" distL="114300" distR="114300" wp14:anchorId="34430EA0" wp14:editId="0B94D39A">
            <wp:extent cx="5518113" cy="3662886"/>
            <wp:effectExtent l="0" t="0" r="6985"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519550" cy="3663840"/>
                    </a:xfrm>
                    <a:prstGeom prst="rect">
                      <a:avLst/>
                    </a:prstGeom>
                    <a:ln/>
                  </pic:spPr>
                </pic:pic>
              </a:graphicData>
            </a:graphic>
          </wp:inline>
        </w:drawing>
      </w:r>
    </w:p>
    <w:p w:rsidR="00D07180" w:rsidRDefault="00A133E1" w:rsidP="00A133E1">
      <w:pPr>
        <w:pStyle w:val="Caption"/>
      </w:pPr>
      <w:r>
        <w:t xml:space="preserve">Figure </w:t>
      </w:r>
      <w:r w:rsidR="0072030C">
        <w:fldChar w:fldCharType="begin"/>
      </w:r>
      <w:r w:rsidR="0072030C">
        <w:instrText xml:space="preserve"> SEQ Figure \* ARABIC </w:instrText>
      </w:r>
      <w:r w:rsidR="0072030C">
        <w:fldChar w:fldCharType="separate"/>
      </w:r>
      <w:r w:rsidR="002C445E">
        <w:rPr>
          <w:noProof/>
        </w:rPr>
        <w:t>9</w:t>
      </w:r>
      <w:r w:rsidR="0072030C">
        <w:rPr>
          <w:noProof/>
        </w:rPr>
        <w:fldChar w:fldCharType="end"/>
      </w:r>
      <w:proofErr w:type="gramStart"/>
      <w:r>
        <w:t xml:space="preserve"> Proportion</w:t>
      </w:r>
      <w:proofErr w:type="gramEnd"/>
      <w:r>
        <w:t xml:space="preserve"> of Blank Messages by Match Closure Type over Time</w:t>
      </w:r>
    </w:p>
    <w:p w:rsidR="00D07180" w:rsidRDefault="00D07180" w:rsidP="007E15B5"/>
    <w:p w:rsidR="002346DE" w:rsidRDefault="002346DE">
      <w:pPr>
        <w:rPr>
          <w:rStyle w:val="Emphasis"/>
        </w:rPr>
      </w:pPr>
      <w:r>
        <w:rPr>
          <w:rStyle w:val="Emphasis"/>
        </w:rPr>
        <w:br w:type="page"/>
      </w:r>
    </w:p>
    <w:p w:rsidR="00D07180" w:rsidRPr="003B17FA" w:rsidRDefault="006704C1" w:rsidP="007E15B5">
      <w:pPr>
        <w:rPr>
          <w:rStyle w:val="Emphasis"/>
        </w:rPr>
      </w:pPr>
      <w:r w:rsidRPr="003B17FA">
        <w:rPr>
          <w:rStyle w:val="Emphasis"/>
        </w:rPr>
        <w:lastRenderedPageBreak/>
        <w:t>Response Times</w:t>
      </w:r>
    </w:p>
    <w:p w:rsidR="00D07180" w:rsidRDefault="006704C1" w:rsidP="007E15B5">
      <w:r>
        <w:t>Response time showed an interesting distribution showing peaks for each day of the week</w:t>
      </w:r>
      <w:r w:rsidR="00A133E1">
        <w:t>,</w:t>
      </w:r>
      <w:r>
        <w:t xml:space="preserve"> and a significant number of ‘uh oh’ responses of mentors sending their responses just before the end of a lesson</w:t>
      </w:r>
      <w:r w:rsidR="00A133E1">
        <w:t xml:space="preserve"> (Figure 10)</w:t>
      </w:r>
      <w:r>
        <w:t xml:space="preserve">. Note that observations in this section were limited to responses with content and response times that were between </w:t>
      </w:r>
      <w:proofErr w:type="gramStart"/>
      <w:r>
        <w:t>zero</w:t>
      </w:r>
      <w:proofErr w:type="gramEnd"/>
      <w:r>
        <w:t xml:space="preserve"> to ten days. There was no statistically significant difference between the mean response time and any outcome; given the distribution of response times though, the mean may not be the most appropriate method of analysis. Response time showed no clear trend among any of the groups as mentors are involved in the program longer.</w:t>
      </w:r>
    </w:p>
    <w:p w:rsidR="00A133E1" w:rsidRDefault="006704C1" w:rsidP="007E15B5">
      <w:r>
        <w:rPr>
          <w:noProof/>
        </w:rPr>
        <w:drawing>
          <wp:inline distT="114300" distB="114300" distL="114300" distR="114300" wp14:anchorId="67867101" wp14:editId="2BAA2272">
            <wp:extent cx="5943600" cy="46355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4635500"/>
                    </a:xfrm>
                    <a:prstGeom prst="rect">
                      <a:avLst/>
                    </a:prstGeom>
                    <a:ln/>
                  </pic:spPr>
                </pic:pic>
              </a:graphicData>
            </a:graphic>
          </wp:inline>
        </w:drawing>
      </w:r>
    </w:p>
    <w:p w:rsidR="00D07180" w:rsidRDefault="00A133E1" w:rsidP="00A133E1">
      <w:pPr>
        <w:pStyle w:val="Caption"/>
      </w:pPr>
      <w:r>
        <w:t xml:space="preserve">Figure </w:t>
      </w:r>
      <w:r w:rsidR="0072030C">
        <w:fldChar w:fldCharType="begin"/>
      </w:r>
      <w:r w:rsidR="0072030C">
        <w:instrText xml:space="preserve"> SEQ Figure \* ARABIC </w:instrText>
      </w:r>
      <w:r w:rsidR="0072030C">
        <w:fldChar w:fldCharType="separate"/>
      </w:r>
      <w:r w:rsidR="002C445E">
        <w:rPr>
          <w:noProof/>
        </w:rPr>
        <w:t>10</w:t>
      </w:r>
      <w:r w:rsidR="0072030C">
        <w:rPr>
          <w:noProof/>
        </w:rPr>
        <w:fldChar w:fldCharType="end"/>
      </w:r>
      <w:proofErr w:type="gramStart"/>
      <w:r>
        <w:t xml:space="preserve"> Number</w:t>
      </w:r>
      <w:proofErr w:type="gramEnd"/>
      <w:r>
        <w:t xml:space="preserve"> of Responses by Time per Message Sequence</w:t>
      </w:r>
    </w:p>
    <w:p w:rsidR="00245734" w:rsidRDefault="00245734" w:rsidP="007E15B5">
      <w:pPr>
        <w:rPr>
          <w:rFonts w:ascii="PT Sans Narrow" w:eastAsia="PT Sans Narrow" w:hAnsi="PT Sans Narrow" w:cs="PT Sans Narrow"/>
          <w:color w:val="FF5E0E"/>
          <w:sz w:val="36"/>
          <w:szCs w:val="36"/>
        </w:rPr>
      </w:pPr>
      <w:r>
        <w:br w:type="page"/>
      </w:r>
    </w:p>
    <w:p w:rsidR="00245734" w:rsidRDefault="00245734" w:rsidP="003B17FA">
      <w:pPr>
        <w:pStyle w:val="Heading1"/>
      </w:pPr>
      <w:r>
        <w:lastRenderedPageBreak/>
        <w:t>Data Visualizations</w:t>
      </w:r>
    </w:p>
    <w:p w:rsidR="00FD7128" w:rsidRDefault="00245734" w:rsidP="007E15B5">
      <w:r>
        <w:t xml:space="preserve">Two dashboards were put together using the cleaned data after data processing and from the demographic analysis in Tableau. </w:t>
      </w:r>
      <w:proofErr w:type="gramStart"/>
      <w:r w:rsidR="00FD7128">
        <w:t xml:space="preserve">Tableau was chosen because </w:t>
      </w:r>
      <w:proofErr w:type="spellStart"/>
      <w:r w:rsidR="00FD7128">
        <w:t>iMentor</w:t>
      </w:r>
      <w:proofErr w:type="spellEnd"/>
      <w:r w:rsidR="00FD7128">
        <w:t xml:space="preserve"> already uses this program for data visualization and are</w:t>
      </w:r>
      <w:proofErr w:type="gramEnd"/>
      <w:r w:rsidR="00FD7128">
        <w:t xml:space="preserve"> already familiar with how to link data sources, create, and modify visualizations. </w:t>
      </w:r>
    </w:p>
    <w:p w:rsidR="00245734" w:rsidRDefault="00245734" w:rsidP="007E15B5">
      <w:r>
        <w:t>These dashboards are mockups of potential visualizations that could be used to further explore and communicate the data</w:t>
      </w:r>
      <w:r w:rsidR="002346DE">
        <w:t xml:space="preserve"> and analysis</w:t>
      </w:r>
      <w:r>
        <w:t>. Screenshots of these two dashboards are shown in Figure 11 and Figure 12.</w:t>
      </w:r>
    </w:p>
    <w:p w:rsidR="00245734" w:rsidRDefault="00245734" w:rsidP="007E15B5">
      <w:r>
        <w:rPr>
          <w:noProof/>
        </w:rPr>
        <w:drawing>
          <wp:inline distT="0" distB="0" distL="0" distR="0" wp14:anchorId="38F840F0" wp14:editId="26E002A4">
            <wp:extent cx="5951528" cy="47868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2532" r="46331" b="20727"/>
                    <a:stretch/>
                  </pic:blipFill>
                  <pic:spPr bwMode="auto">
                    <a:xfrm>
                      <a:off x="0" y="0"/>
                      <a:ext cx="5961900" cy="4795228"/>
                    </a:xfrm>
                    <a:prstGeom prst="rect">
                      <a:avLst/>
                    </a:prstGeom>
                    <a:ln>
                      <a:noFill/>
                    </a:ln>
                    <a:extLst>
                      <a:ext uri="{53640926-AAD7-44D8-BBD7-CCE9431645EC}">
                        <a14:shadowObscured xmlns:a14="http://schemas.microsoft.com/office/drawing/2010/main"/>
                      </a:ext>
                    </a:extLst>
                  </pic:spPr>
                </pic:pic>
              </a:graphicData>
            </a:graphic>
          </wp:inline>
        </w:drawing>
      </w:r>
    </w:p>
    <w:p w:rsidR="00245734" w:rsidRDefault="00245734" w:rsidP="00245734">
      <w:pPr>
        <w:pStyle w:val="Caption"/>
      </w:pPr>
      <w:r>
        <w:t xml:space="preserve">Figure </w:t>
      </w:r>
      <w:r w:rsidR="0072030C">
        <w:fldChar w:fldCharType="begin"/>
      </w:r>
      <w:r w:rsidR="0072030C">
        <w:instrText xml:space="preserve"> SEQ Figure \*</w:instrText>
      </w:r>
      <w:r w:rsidR="0072030C">
        <w:instrText xml:space="preserve"> ARABIC </w:instrText>
      </w:r>
      <w:r w:rsidR="0072030C">
        <w:fldChar w:fldCharType="separate"/>
      </w:r>
      <w:r w:rsidR="002C445E">
        <w:rPr>
          <w:noProof/>
        </w:rPr>
        <w:t>11</w:t>
      </w:r>
      <w:r w:rsidR="0072030C">
        <w:rPr>
          <w:noProof/>
        </w:rPr>
        <w:fldChar w:fldCharType="end"/>
      </w:r>
      <w:r>
        <w:t xml:space="preserve"> Mentor Demographics Exploration Visualization</w:t>
      </w:r>
    </w:p>
    <w:p w:rsidR="00245734" w:rsidRPr="00245734" w:rsidRDefault="00245734" w:rsidP="007E15B5">
      <w:r>
        <w:rPr>
          <w:noProof/>
        </w:rPr>
        <w:lastRenderedPageBreak/>
        <mc:AlternateContent>
          <mc:Choice Requires="wps">
            <w:drawing>
              <wp:anchor distT="0" distB="0" distL="114300" distR="114300" simplePos="0" relativeHeight="251661312" behindDoc="0" locked="0" layoutInCell="1" allowOverlap="1" wp14:anchorId="7AD2240B" wp14:editId="6ABDAB5C">
                <wp:simplePos x="0" y="0"/>
                <wp:positionH relativeFrom="column">
                  <wp:posOffset>152400</wp:posOffset>
                </wp:positionH>
                <wp:positionV relativeFrom="paragraph">
                  <wp:posOffset>4909185</wp:posOffset>
                </wp:positionV>
                <wp:extent cx="593026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930265" cy="635"/>
                        </a:xfrm>
                        <a:prstGeom prst="rect">
                          <a:avLst/>
                        </a:prstGeom>
                        <a:solidFill>
                          <a:prstClr val="white"/>
                        </a:solidFill>
                        <a:ln>
                          <a:noFill/>
                        </a:ln>
                        <a:effectLst/>
                      </wps:spPr>
                      <wps:txbx>
                        <w:txbxContent>
                          <w:p w:rsidR="00245734" w:rsidRPr="005350F1" w:rsidRDefault="00245734" w:rsidP="00245734">
                            <w:pPr>
                              <w:pStyle w:val="Caption"/>
                              <w:rPr>
                                <w:noProof/>
                                <w:color w:val="695D46"/>
                              </w:rPr>
                            </w:pPr>
                            <w:r>
                              <w:t xml:space="preserve">Figure </w:t>
                            </w:r>
                            <w:r w:rsidR="0072030C">
                              <w:fldChar w:fldCharType="begin"/>
                            </w:r>
                            <w:r w:rsidR="0072030C">
                              <w:instrText xml:space="preserve"> SEQ Figure \* ARABIC </w:instrText>
                            </w:r>
                            <w:r w:rsidR="0072030C">
                              <w:fldChar w:fldCharType="separate"/>
                            </w:r>
                            <w:r w:rsidR="002C445E">
                              <w:rPr>
                                <w:noProof/>
                              </w:rPr>
                              <w:t>12</w:t>
                            </w:r>
                            <w:r w:rsidR="0072030C">
                              <w:rPr>
                                <w:noProof/>
                              </w:rPr>
                              <w:fldChar w:fldCharType="end"/>
                            </w:r>
                            <w:proofErr w:type="gramStart"/>
                            <w:r>
                              <w:t xml:space="preserve"> Mentor Dropout Dashboard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12pt;margin-top:386.55pt;width:46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" stroked="f">
                <v:textbox style="mso-fit-shape-to-text:t" inset="0,0,0,0">
                  <w:txbxContent>
                    <w:p w:rsidR="00245734" w:rsidRPr="005350F1" w:rsidRDefault="00245734" w:rsidP="00245734">
                      <w:pPr>
                        <w:pStyle w:val="Caption"/>
                        <w:rPr>
                          <w:noProof/>
                          <w:color w:val="695D46"/>
                        </w:rPr>
                      </w:pPr>
                      <w:r>
                        <w:t xml:space="preserve">Figure </w:t>
                      </w:r>
                      <w:r w:rsidR="0072030C">
                        <w:fldChar w:fldCharType="begin"/>
                      </w:r>
                      <w:r w:rsidR="0072030C">
                        <w:instrText xml:space="preserve"> SEQ Figure \* ARABIC </w:instrText>
                      </w:r>
                      <w:r w:rsidR="0072030C">
                        <w:fldChar w:fldCharType="separate"/>
                      </w:r>
                      <w:r w:rsidR="002C445E">
                        <w:rPr>
                          <w:noProof/>
                        </w:rPr>
                        <w:t>12</w:t>
                      </w:r>
                      <w:r w:rsidR="0072030C">
                        <w:rPr>
                          <w:noProof/>
                        </w:rPr>
                        <w:fldChar w:fldCharType="end"/>
                      </w:r>
                      <w:proofErr w:type="gramStart"/>
                      <w:r>
                        <w:t xml:space="preserve"> Mentor Dropout Dashboard</w:t>
                      </w:r>
                      <w:proofErr w:type="gramEnd"/>
                    </w:p>
                  </w:txbxContent>
                </v:textbox>
              </v:shape>
            </w:pict>
          </mc:Fallback>
        </mc:AlternateContent>
      </w:r>
      <w:r>
        <w:rPr>
          <w:noProof/>
        </w:rPr>
        <w:drawing>
          <wp:anchor distT="0" distB="0" distL="114300" distR="114300" simplePos="0" relativeHeight="251659264" behindDoc="0" locked="0" layoutInCell="1" allowOverlap="1" wp14:anchorId="0963E1E2" wp14:editId="57DD5F6F">
            <wp:simplePos x="0" y="0"/>
            <wp:positionH relativeFrom="column">
              <wp:posOffset>152400</wp:posOffset>
            </wp:positionH>
            <wp:positionV relativeFrom="paragraph">
              <wp:posOffset>152400</wp:posOffset>
            </wp:positionV>
            <wp:extent cx="5930265" cy="4699635"/>
            <wp:effectExtent l="0" t="0" r="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t="2465" r="45708" b="21044"/>
                    <a:stretch/>
                  </pic:blipFill>
                  <pic:spPr bwMode="auto">
                    <a:xfrm>
                      <a:off x="0" y="0"/>
                      <a:ext cx="5930265" cy="469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5734" w:rsidRDefault="00245734" w:rsidP="007E15B5">
      <w:pPr>
        <w:rPr>
          <w:rFonts w:ascii="PT Sans Narrow" w:eastAsia="PT Sans Narrow" w:hAnsi="PT Sans Narrow" w:cs="PT Sans Narrow"/>
          <w:color w:val="FF5E0E"/>
          <w:sz w:val="36"/>
          <w:szCs w:val="36"/>
        </w:rPr>
      </w:pPr>
      <w:r>
        <w:br w:type="page"/>
      </w:r>
    </w:p>
    <w:p w:rsidR="00D07180" w:rsidRDefault="00245734" w:rsidP="003B17FA">
      <w:pPr>
        <w:pStyle w:val="Heading1"/>
      </w:pPr>
      <w:r>
        <w:lastRenderedPageBreak/>
        <w:t>A</w:t>
      </w:r>
      <w:r w:rsidR="006704C1">
        <w:t>rchitecture &amp; Implementation</w:t>
      </w:r>
    </w:p>
    <w:p w:rsidR="00D07180" w:rsidRDefault="006704C1" w:rsidP="007E15B5">
      <w:r>
        <w:t xml:space="preserve">The main tools used are Python, R, </w:t>
      </w:r>
      <w:r w:rsidR="00A133E1">
        <w:t xml:space="preserve">Tableau </w:t>
      </w:r>
      <w:r>
        <w:t xml:space="preserve">and </w:t>
      </w:r>
      <w:proofErr w:type="spellStart"/>
      <w:r>
        <w:t>Postgres</w:t>
      </w:r>
      <w:proofErr w:type="spellEnd"/>
      <w:r>
        <w:t xml:space="preserve">. </w:t>
      </w:r>
      <w:r w:rsidR="00A133E1">
        <w:t xml:space="preserve">See the readme.txt file in each folder of the </w:t>
      </w:r>
      <w:proofErr w:type="spellStart"/>
      <w:r w:rsidR="00A133E1">
        <w:t>Github</w:t>
      </w:r>
      <w:proofErr w:type="spellEnd"/>
      <w:r w:rsidR="00A133E1">
        <w:t xml:space="preserve"> repository for step-by-step instructions on how to setup and run the data processing, analysis, and visualizations.</w:t>
      </w:r>
    </w:p>
    <w:p w:rsidR="00245734" w:rsidRDefault="00245734" w:rsidP="007E15B5">
      <w:pPr>
        <w:rPr>
          <w:rStyle w:val="Emphasis"/>
        </w:rPr>
        <w:sectPr w:rsidR="00245734">
          <w:pgSz w:w="12240" w:h="15840"/>
          <w:pgMar w:top="1440" w:right="1440" w:bottom="1440" w:left="1440" w:header="720" w:footer="720" w:gutter="0"/>
          <w:pgNumType w:start="1"/>
          <w:cols w:space="720"/>
        </w:sectPr>
      </w:pPr>
    </w:p>
    <w:p w:rsidR="00D07180" w:rsidRPr="003B17FA" w:rsidRDefault="006704C1" w:rsidP="007E15B5">
      <w:pPr>
        <w:rPr>
          <w:rStyle w:val="Emphasis"/>
        </w:rPr>
      </w:pPr>
      <w:r w:rsidRPr="003B17FA">
        <w:rPr>
          <w:rStyle w:val="Emphasis"/>
        </w:rPr>
        <w:lastRenderedPageBreak/>
        <w:t>Python libraries:</w:t>
      </w:r>
    </w:p>
    <w:p w:rsidR="00D07180" w:rsidRDefault="00A133E1" w:rsidP="00172D0D">
      <w:pPr>
        <w:spacing w:after="0" w:line="240" w:lineRule="auto"/>
      </w:pPr>
      <w:proofErr w:type="spellStart"/>
      <w:proofErr w:type="gramStart"/>
      <w:r>
        <w:t>n</w:t>
      </w:r>
      <w:r w:rsidR="006704C1">
        <w:t>umpy</w:t>
      </w:r>
      <w:proofErr w:type="spellEnd"/>
      <w:proofErr w:type="gramEnd"/>
    </w:p>
    <w:p w:rsidR="00D07180" w:rsidRDefault="006704C1" w:rsidP="00172D0D">
      <w:pPr>
        <w:spacing w:after="0" w:line="240" w:lineRule="auto"/>
      </w:pPr>
      <w:proofErr w:type="gramStart"/>
      <w:r>
        <w:t>pandas</w:t>
      </w:r>
      <w:proofErr w:type="gramEnd"/>
    </w:p>
    <w:p w:rsidR="00D07180" w:rsidRDefault="006704C1" w:rsidP="00172D0D">
      <w:pPr>
        <w:spacing w:after="0" w:line="240" w:lineRule="auto"/>
      </w:pPr>
      <w:proofErr w:type="spellStart"/>
      <w:proofErr w:type="gramStart"/>
      <w:r>
        <w:t>matplotlib</w:t>
      </w:r>
      <w:proofErr w:type="spellEnd"/>
      <w:proofErr w:type="gramEnd"/>
    </w:p>
    <w:p w:rsidR="00D07180" w:rsidRDefault="006704C1" w:rsidP="00172D0D">
      <w:pPr>
        <w:spacing w:after="0" w:line="240" w:lineRule="auto"/>
      </w:pPr>
      <w:proofErr w:type="spellStart"/>
      <w:proofErr w:type="gramStart"/>
      <w:r>
        <w:t>sklearn</w:t>
      </w:r>
      <w:proofErr w:type="spellEnd"/>
      <w:proofErr w:type="gramEnd"/>
    </w:p>
    <w:p w:rsidR="00D07180" w:rsidRDefault="00A133E1" w:rsidP="00172D0D">
      <w:pPr>
        <w:spacing w:after="0" w:line="240" w:lineRule="auto"/>
      </w:pPr>
      <w:r>
        <w:t>p</w:t>
      </w:r>
      <w:r w:rsidR="006704C1">
        <w:t>sycopg2</w:t>
      </w:r>
    </w:p>
    <w:p w:rsidR="00D07180" w:rsidRDefault="00A133E1" w:rsidP="00172D0D">
      <w:pPr>
        <w:spacing w:after="0" w:line="240" w:lineRule="auto"/>
      </w:pPr>
      <w:proofErr w:type="spellStart"/>
      <w:proofErr w:type="gramStart"/>
      <w:r>
        <w:t>s</w:t>
      </w:r>
      <w:r w:rsidR="006704C1">
        <w:t>cipy</w:t>
      </w:r>
      <w:proofErr w:type="spellEnd"/>
      <w:proofErr w:type="gramEnd"/>
    </w:p>
    <w:p w:rsidR="00D07180" w:rsidRDefault="00A133E1" w:rsidP="00172D0D">
      <w:pPr>
        <w:spacing w:after="0" w:line="240" w:lineRule="auto"/>
      </w:pPr>
      <w:proofErr w:type="spellStart"/>
      <w:proofErr w:type="gramStart"/>
      <w:r>
        <w:t>s</w:t>
      </w:r>
      <w:r w:rsidR="006704C1">
        <w:t>klearn</w:t>
      </w:r>
      <w:proofErr w:type="spellEnd"/>
      <w:proofErr w:type="gramEnd"/>
    </w:p>
    <w:p w:rsidR="00D07180" w:rsidRDefault="00A133E1" w:rsidP="00172D0D">
      <w:pPr>
        <w:spacing w:after="0" w:line="240" w:lineRule="auto"/>
      </w:pPr>
      <w:proofErr w:type="spellStart"/>
      <w:proofErr w:type="gramStart"/>
      <w:r>
        <w:t>s</w:t>
      </w:r>
      <w:r w:rsidR="006704C1">
        <w:t>eaborn</w:t>
      </w:r>
      <w:proofErr w:type="spellEnd"/>
      <w:proofErr w:type="gramEnd"/>
    </w:p>
    <w:p w:rsidR="00D07180" w:rsidRPr="003B17FA" w:rsidRDefault="00245734" w:rsidP="007E15B5">
      <w:pPr>
        <w:rPr>
          <w:rStyle w:val="Emphasis"/>
        </w:rPr>
      </w:pPr>
      <w:r>
        <w:rPr>
          <w:rStyle w:val="Emphasis"/>
        </w:rPr>
        <w:br w:type="column"/>
      </w:r>
      <w:r w:rsidR="006704C1" w:rsidRPr="003B17FA">
        <w:rPr>
          <w:rStyle w:val="Emphasis"/>
        </w:rPr>
        <w:lastRenderedPageBreak/>
        <w:t>R libraries:</w:t>
      </w:r>
    </w:p>
    <w:p w:rsidR="00D07180" w:rsidRDefault="006704C1" w:rsidP="00172D0D">
      <w:pPr>
        <w:spacing w:after="0" w:line="240" w:lineRule="auto"/>
      </w:pPr>
      <w:proofErr w:type="spellStart"/>
      <w:proofErr w:type="gramStart"/>
      <w:r>
        <w:t>dplyr</w:t>
      </w:r>
      <w:proofErr w:type="spellEnd"/>
      <w:proofErr w:type="gramEnd"/>
    </w:p>
    <w:p w:rsidR="00D07180" w:rsidRDefault="006704C1" w:rsidP="00172D0D">
      <w:pPr>
        <w:spacing w:after="0" w:line="240" w:lineRule="auto"/>
      </w:pPr>
      <w:r>
        <w:t>ggplot2</w:t>
      </w:r>
    </w:p>
    <w:p w:rsidR="00D07180" w:rsidRDefault="006704C1" w:rsidP="00172D0D">
      <w:pPr>
        <w:spacing w:after="0" w:line="240" w:lineRule="auto"/>
      </w:pPr>
      <w:proofErr w:type="spellStart"/>
      <w:r>
        <w:t>RPostgreSQL</w:t>
      </w:r>
      <w:proofErr w:type="spellEnd"/>
    </w:p>
    <w:p w:rsidR="00245734" w:rsidRDefault="00245734" w:rsidP="003B17FA">
      <w:pPr>
        <w:pStyle w:val="Heading1"/>
        <w:sectPr w:rsidR="00245734" w:rsidSect="00245734">
          <w:type w:val="continuous"/>
          <w:pgSz w:w="12240" w:h="15840"/>
          <w:pgMar w:top="1440" w:right="1440" w:bottom="1440" w:left="1440" w:header="720" w:footer="720" w:gutter="0"/>
          <w:pgNumType w:start="1"/>
          <w:cols w:num="2" w:space="720"/>
        </w:sectPr>
      </w:pPr>
    </w:p>
    <w:p w:rsidR="00245734" w:rsidRDefault="00245734" w:rsidP="00245734">
      <w:pPr>
        <w:pStyle w:val="Heading1"/>
      </w:pPr>
      <w:r>
        <w:lastRenderedPageBreak/>
        <w:t>Next Steps</w:t>
      </w:r>
    </w:p>
    <w:p w:rsidR="001C3779" w:rsidRPr="00483284" w:rsidRDefault="001C3779" w:rsidP="002346DE">
      <w:pPr>
        <w:spacing w:after="0"/>
        <w:rPr>
          <w:rStyle w:val="Emphasis"/>
        </w:rPr>
      </w:pPr>
      <w:r w:rsidRPr="00483284">
        <w:rPr>
          <w:rStyle w:val="Emphasis"/>
        </w:rPr>
        <w:t>Data Processing</w:t>
      </w:r>
    </w:p>
    <w:p w:rsidR="00177D96" w:rsidRDefault="00177D96" w:rsidP="00177D96">
      <w:pPr>
        <w:pStyle w:val="ListParagraph"/>
        <w:numPr>
          <w:ilvl w:val="0"/>
          <w:numId w:val="7"/>
        </w:numPr>
      </w:pPr>
      <w:r>
        <w:t>Data growth</w:t>
      </w:r>
    </w:p>
    <w:p w:rsidR="00177D96" w:rsidRDefault="00177D96" w:rsidP="00177D96">
      <w:pPr>
        <w:pStyle w:val="ListParagraph"/>
        <w:ind w:left="360"/>
        <w:contextualSpacing w:val="0"/>
      </w:pPr>
      <w:r>
        <w:t xml:space="preserve">It is anticipated that much of the </w:t>
      </w:r>
      <w:proofErr w:type="spellStart"/>
      <w:r>
        <w:t>iMentor</w:t>
      </w:r>
      <w:proofErr w:type="spellEnd"/>
      <w:r>
        <w:t xml:space="preserve"> platform data will remain relatively small, such as the tables for match history and mentor demographics, so these tables could remain in relational databases. </w:t>
      </w:r>
    </w:p>
    <w:p w:rsidR="00557A84" w:rsidRDefault="00177D96" w:rsidP="00177D96">
      <w:pPr>
        <w:pStyle w:val="ListParagraph"/>
        <w:ind w:left="360"/>
        <w:contextualSpacing w:val="0"/>
      </w:pPr>
      <w:r>
        <w:t xml:space="preserve">On the other hand, message logs and content as well as the new </w:t>
      </w:r>
      <w:proofErr w:type="gramStart"/>
      <w:r>
        <w:t>chat</w:t>
      </w:r>
      <w:proofErr w:type="gramEnd"/>
      <w:r>
        <w:t xml:space="preserve"> logs and content have the potential to grow exponentially as </w:t>
      </w:r>
      <w:proofErr w:type="spellStart"/>
      <w:r>
        <w:t>iMentor</w:t>
      </w:r>
      <w:proofErr w:type="spellEnd"/>
      <w:r>
        <w:t xml:space="preserve"> approaches its g</w:t>
      </w:r>
      <w:r w:rsidR="002346DE">
        <w:t xml:space="preserve">oal of 200,000 current matches. </w:t>
      </w:r>
      <w:r>
        <w:t xml:space="preserve">Aggregated metrics, such as the </w:t>
      </w:r>
      <w:proofErr w:type="spellStart"/>
      <w:r>
        <w:t>wordcount</w:t>
      </w:r>
      <w:proofErr w:type="spellEnd"/>
      <w:r>
        <w:t xml:space="preserve"> and times that were analyzed in this report, would likely be small enough to be ported into relational databases for matching, but data storage of content and logs would need to be moved</w:t>
      </w:r>
      <w:r w:rsidR="00557A84">
        <w:t xml:space="preserve"> into a </w:t>
      </w:r>
      <w:proofErr w:type="spellStart"/>
      <w:r w:rsidR="00557A84">
        <w:t>Hadoop</w:t>
      </w:r>
      <w:proofErr w:type="spellEnd"/>
      <w:r w:rsidR="00557A84">
        <w:t xml:space="preserve"> file system or other redundant storage means to preserve data quality. It is not anticipated that real-time analysis would be needed, so message and chat data does not need to be processed through streaming analytics platforms like Apache Spark.</w:t>
      </w:r>
    </w:p>
    <w:p w:rsidR="00557A84" w:rsidRDefault="00557A84" w:rsidP="00177D96">
      <w:pPr>
        <w:pStyle w:val="ListParagraph"/>
        <w:numPr>
          <w:ilvl w:val="0"/>
          <w:numId w:val="7"/>
        </w:numPr>
      </w:pPr>
      <w:r>
        <w:t>Data parsing</w:t>
      </w:r>
    </w:p>
    <w:p w:rsidR="00557A84" w:rsidRDefault="00557A84" w:rsidP="00557A84">
      <w:pPr>
        <w:pStyle w:val="ListParagraph"/>
        <w:ind w:left="360"/>
        <w:contextualSpacing w:val="0"/>
      </w:pPr>
      <w:r>
        <w:t xml:space="preserve">The master data file provided for this report was already compiled by hand from multiple data sources such as the Department of Education, individual school data, and the </w:t>
      </w:r>
      <w:proofErr w:type="spellStart"/>
      <w:r>
        <w:t>iMentor</w:t>
      </w:r>
      <w:proofErr w:type="spellEnd"/>
      <w:r>
        <w:t xml:space="preserve"> platform. Eventually, this analysis should be adapted to pull from the true raw data sources as compiling the master data file will become </w:t>
      </w:r>
      <w:proofErr w:type="spellStart"/>
      <w:r>
        <w:t>errorprone</w:t>
      </w:r>
      <w:proofErr w:type="spellEnd"/>
      <w:r>
        <w:t xml:space="preserve"> as the number of </w:t>
      </w:r>
      <w:proofErr w:type="spellStart"/>
      <w:r>
        <w:t>menttes</w:t>
      </w:r>
      <w:proofErr w:type="spellEnd"/>
      <w:r>
        <w:t xml:space="preserve"> and mentors grow.</w:t>
      </w:r>
    </w:p>
    <w:p w:rsidR="00AE3707" w:rsidRDefault="00AE3707" w:rsidP="00AE3707">
      <w:pPr>
        <w:pStyle w:val="ListParagraph"/>
        <w:numPr>
          <w:ilvl w:val="0"/>
          <w:numId w:val="7"/>
        </w:numPr>
      </w:pPr>
      <w:r>
        <w:t>Data flexibility</w:t>
      </w:r>
    </w:p>
    <w:p w:rsidR="00AE3707" w:rsidRDefault="00AE3707" w:rsidP="00AE3707">
      <w:pPr>
        <w:pStyle w:val="ListParagraph"/>
        <w:ind w:left="360"/>
        <w:contextualSpacing w:val="0"/>
      </w:pPr>
      <w:r>
        <w:t>The current analysis has largely been hardcoded to filter data. Future flexibility should be added to allow the analysis to be run based on user inputs, such as a date range of interest or a particular school year or class.</w:t>
      </w:r>
    </w:p>
    <w:p w:rsidR="00557A84" w:rsidRDefault="00557A84" w:rsidP="00557A84">
      <w:pPr>
        <w:pStyle w:val="ListParagraph"/>
        <w:numPr>
          <w:ilvl w:val="0"/>
          <w:numId w:val="7"/>
        </w:numPr>
      </w:pPr>
      <w:r>
        <w:t>SQL Server selection</w:t>
      </w:r>
    </w:p>
    <w:p w:rsidR="00557A84" w:rsidRDefault="00557A84" w:rsidP="00557A84">
      <w:pPr>
        <w:pStyle w:val="ListParagraph"/>
        <w:ind w:left="360"/>
        <w:contextualSpacing w:val="0"/>
      </w:pPr>
      <w:r>
        <w:t xml:space="preserve">For this project, we used </w:t>
      </w:r>
      <w:proofErr w:type="spellStart"/>
      <w:r>
        <w:t>Postgres</w:t>
      </w:r>
      <w:proofErr w:type="spellEnd"/>
      <w:r>
        <w:t xml:space="preserve"> because of its low cost </w:t>
      </w:r>
      <w:r w:rsidR="003012F7">
        <w:t xml:space="preserve">and ease </w:t>
      </w:r>
      <w:r>
        <w:t xml:space="preserve">of implementation and similarity to </w:t>
      </w:r>
      <w:proofErr w:type="spellStart"/>
      <w:r>
        <w:t>iMentor’s</w:t>
      </w:r>
      <w:proofErr w:type="spellEnd"/>
      <w:r>
        <w:t xml:space="preserve"> current reliance on relational databases.</w:t>
      </w:r>
      <w:r w:rsidR="003012F7">
        <w:t xml:space="preserve"> We anticipate some amount of work may be necessary to convert all code to the final SQL server selection of choice.</w:t>
      </w:r>
    </w:p>
    <w:p w:rsidR="001C3779" w:rsidRPr="00483284" w:rsidRDefault="005B791B" w:rsidP="002346DE">
      <w:pPr>
        <w:spacing w:after="0"/>
        <w:rPr>
          <w:rStyle w:val="Emphasis"/>
        </w:rPr>
      </w:pPr>
      <w:r w:rsidRPr="00483284">
        <w:rPr>
          <w:rStyle w:val="Emphasis"/>
        </w:rPr>
        <w:lastRenderedPageBreak/>
        <w:t>Data Analysis</w:t>
      </w:r>
    </w:p>
    <w:p w:rsidR="00557A84" w:rsidRDefault="00557A84" w:rsidP="00557A84">
      <w:pPr>
        <w:pStyle w:val="ListParagraph"/>
        <w:numPr>
          <w:ilvl w:val="0"/>
          <w:numId w:val="7"/>
        </w:numPr>
      </w:pPr>
      <w:r>
        <w:t>Analysis data</w:t>
      </w:r>
    </w:p>
    <w:p w:rsidR="00557A84" w:rsidRDefault="00557A84" w:rsidP="00557A84">
      <w:pPr>
        <w:pStyle w:val="ListParagraph"/>
        <w:ind w:left="360"/>
        <w:contextualSpacing w:val="0"/>
      </w:pPr>
      <w:r>
        <w:t xml:space="preserve">For the purposes of this project, data was </w:t>
      </w:r>
      <w:proofErr w:type="spellStart"/>
      <w:r>
        <w:t>suffiently</w:t>
      </w:r>
      <w:proofErr w:type="spellEnd"/>
      <w:r>
        <w:t xml:space="preserve"> small that the analysis could be performed offline and data be fed manually into visualizations. Eventually, this sort of analysis should be performed automatically and results stored back into the cloud-based database for analysis. This would also allow for auto-updating of visualizations, so that users would not need to manually load </w:t>
      </w:r>
      <w:proofErr w:type="spellStart"/>
      <w:r>
        <w:t>datafiles</w:t>
      </w:r>
      <w:proofErr w:type="spellEnd"/>
      <w:r>
        <w:t xml:space="preserve"> and could remain permanently connected to the cloud-based database. </w:t>
      </w:r>
    </w:p>
    <w:p w:rsidR="003012F7" w:rsidRDefault="003012F7" w:rsidP="00177D96">
      <w:pPr>
        <w:pStyle w:val="ListParagraph"/>
        <w:numPr>
          <w:ilvl w:val="0"/>
          <w:numId w:val="8"/>
        </w:numPr>
      </w:pPr>
      <w:r>
        <w:t>Analysis robustness</w:t>
      </w:r>
    </w:p>
    <w:p w:rsidR="00AE3707" w:rsidRDefault="00AE3707" w:rsidP="003012F7">
      <w:pPr>
        <w:pStyle w:val="ListParagraph"/>
        <w:ind w:left="360"/>
        <w:contextualSpacing w:val="0"/>
      </w:pPr>
      <w:r>
        <w:t>One of the weaknesses of this analysis was that the proportion of successful formal closures is small in comparison to the number of mentor dropouts. As the program continues to grow, m</w:t>
      </w:r>
      <w:r w:rsidR="005B791B">
        <w:t xml:space="preserve">ore formal closure data points </w:t>
      </w:r>
      <w:r>
        <w:t>will become available and make the analyses more robust.</w:t>
      </w:r>
    </w:p>
    <w:p w:rsidR="00AE3707" w:rsidRDefault="00AE3707" w:rsidP="00177D96">
      <w:pPr>
        <w:pStyle w:val="ListParagraph"/>
        <w:numPr>
          <w:ilvl w:val="0"/>
          <w:numId w:val="8"/>
        </w:numPr>
      </w:pPr>
      <w:r>
        <w:t>Analysis depth</w:t>
      </w:r>
    </w:p>
    <w:p w:rsidR="00AE3707" w:rsidRPr="00172D0D" w:rsidRDefault="00AE3707" w:rsidP="00AE3707">
      <w:pPr>
        <w:pStyle w:val="ListParagraph"/>
        <w:ind w:left="360"/>
        <w:rPr>
          <w:rStyle w:val="SubtleEmphasis"/>
        </w:rPr>
      </w:pPr>
      <w:r w:rsidRPr="00172D0D">
        <w:rPr>
          <w:rStyle w:val="SubtleEmphasis"/>
        </w:rPr>
        <w:t>Demographics</w:t>
      </w:r>
    </w:p>
    <w:p w:rsidR="005B791B" w:rsidRDefault="00AE3707" w:rsidP="00AE3707">
      <w:pPr>
        <w:pStyle w:val="ListParagraph"/>
        <w:ind w:left="360"/>
      </w:pPr>
      <w:r>
        <w:t xml:space="preserve">For this analysis, many of the mentor factors examined were static (i.e. would not change over time – like race, college major, and parental education status). </w:t>
      </w:r>
      <w:r w:rsidR="005B791B">
        <w:t xml:space="preserve">For a more robust predictive analysis and insights about mentors’ attrition likelihood, </w:t>
      </w:r>
      <w:r>
        <w:t xml:space="preserve">future analysis should </w:t>
      </w:r>
      <w:r w:rsidR="005B791B">
        <w:t xml:space="preserve">combine </w:t>
      </w:r>
      <w:r>
        <w:t xml:space="preserve">these </w:t>
      </w:r>
      <w:r w:rsidR="005B791B">
        <w:t>static demographic attributes with features that reflect mentors behavior within program (e.g. message frequencies), mentors interaction and relationship with mentees (same interests, hobbies, family background, racial group, languages, etc.) and other features (proximity of work/home to school, etc.)</w:t>
      </w:r>
      <w:r>
        <w:t>.</w:t>
      </w:r>
    </w:p>
    <w:p w:rsidR="00AE3707" w:rsidRPr="00277828" w:rsidRDefault="00AE3707" w:rsidP="00FD7128">
      <w:pPr>
        <w:spacing w:after="0"/>
        <w:ind w:firstLine="360"/>
        <w:rPr>
          <w:rStyle w:val="SubtleEmphasis"/>
        </w:rPr>
      </w:pPr>
      <w:r w:rsidRPr="00277828">
        <w:rPr>
          <w:rStyle w:val="SubtleEmphasis"/>
        </w:rPr>
        <w:t>Messages</w:t>
      </w:r>
    </w:p>
    <w:p w:rsidR="005B791B" w:rsidRDefault="005B791B" w:rsidP="002346DE">
      <w:pPr>
        <w:ind w:left="360"/>
      </w:pPr>
      <w:r>
        <w:t>Repeat</w:t>
      </w:r>
      <w:r w:rsidR="00277828">
        <w:t>ed message traffic analyse</w:t>
      </w:r>
      <w:r>
        <w:t>s for eve</w:t>
      </w:r>
      <w:r w:rsidR="00277828">
        <w:t xml:space="preserve">ry school year and comparisons between these </w:t>
      </w:r>
      <w:proofErr w:type="gramStart"/>
      <w:r w:rsidR="00277828">
        <w:t>analysis</w:t>
      </w:r>
      <w:proofErr w:type="gramEnd"/>
      <w:r w:rsidR="00277828">
        <w:t xml:space="preserve"> to detect differences or similarities would improve </w:t>
      </w:r>
      <w:r w:rsidR="007E15B5">
        <w:t xml:space="preserve">analysis depth. It </w:t>
      </w:r>
      <w:r w:rsidR="00277828">
        <w:t xml:space="preserve">would also be interesting to </w:t>
      </w:r>
      <w:r>
        <w:t xml:space="preserve">follow </w:t>
      </w:r>
      <w:r w:rsidR="00277828">
        <w:t xml:space="preserve">the </w:t>
      </w:r>
      <w:r>
        <w:t xml:space="preserve">progression of mentors who drop out from year to year to detect </w:t>
      </w:r>
      <w:r w:rsidR="007E15B5">
        <w:t>patterns of behavior</w:t>
      </w:r>
      <w:r>
        <w:t>.</w:t>
      </w:r>
    </w:p>
    <w:p w:rsidR="007E15B5" w:rsidRDefault="007E15B5" w:rsidP="002346DE">
      <w:pPr>
        <w:ind w:left="360"/>
      </w:pPr>
      <w:r>
        <w:t>As the program improves, analysis could be used to identify areas for improvement or to verify effectiveness of changes.</w:t>
      </w:r>
    </w:p>
    <w:p w:rsidR="007E15B5" w:rsidRDefault="005B791B" w:rsidP="002346DE">
      <w:pPr>
        <w:ind w:left="360"/>
      </w:pPr>
      <w:r>
        <w:t xml:space="preserve">Message content </w:t>
      </w:r>
      <w:r w:rsidR="007E15B5">
        <w:t>was</w:t>
      </w:r>
      <w:r>
        <w:t xml:space="preserve"> not accessible in this research. However, if accessible, analysis of the content </w:t>
      </w:r>
      <w:r w:rsidR="007E15B5">
        <w:t>could</w:t>
      </w:r>
      <w:r>
        <w:t xml:space="preserve"> shed light on some potential signs of mentor/mentee relationship and dropout likelihood using some natural language processing techniques</w:t>
      </w:r>
      <w:r w:rsidR="007E15B5">
        <w:t>,</w:t>
      </w:r>
      <w:r>
        <w:t xml:space="preserve"> such as sentiment analysis.</w:t>
      </w:r>
    </w:p>
    <w:p w:rsidR="005B791B" w:rsidRDefault="00FD7128" w:rsidP="005B791B">
      <w:pPr>
        <w:pStyle w:val="Heading1"/>
      </w:pPr>
      <w:r>
        <w:t>C</w:t>
      </w:r>
      <w:r w:rsidR="005B791B">
        <w:t>onclusion</w:t>
      </w:r>
    </w:p>
    <w:p w:rsidR="005B791B" w:rsidRDefault="005B791B" w:rsidP="007E15B5">
      <w:r>
        <w:t xml:space="preserve">Based on the data analysis, the current strongest factor implicated in mentor dropout is the length of the program. Outside of this factor, no strong </w:t>
      </w:r>
      <w:proofErr w:type="gramStart"/>
      <w:r>
        <w:t>factors in the demographic or message analysis was</w:t>
      </w:r>
      <w:proofErr w:type="gramEnd"/>
      <w:r>
        <w:t xml:space="preserve"> apparent.</w:t>
      </w:r>
    </w:p>
    <w:p w:rsidR="005B791B" w:rsidRDefault="005B791B" w:rsidP="007E15B5">
      <w:r>
        <w:t xml:space="preserve">A well-structured framework was established for repeating the data processing, analysis and visualization presented in this report, and key improvements and considerations for the future are identified. </w:t>
      </w:r>
    </w:p>
    <w:p w:rsidR="00D07180" w:rsidRDefault="00D07180" w:rsidP="007E15B5"/>
    <w:sectPr w:rsidR="00D07180" w:rsidSect="00245734">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030C" w:rsidRDefault="0072030C" w:rsidP="00245734">
      <w:pPr>
        <w:spacing w:after="0" w:line="240" w:lineRule="auto"/>
      </w:pPr>
      <w:r>
        <w:separator/>
      </w:r>
    </w:p>
  </w:endnote>
  <w:endnote w:type="continuationSeparator" w:id="0">
    <w:p w:rsidR="0072030C" w:rsidRDefault="0072030C" w:rsidP="00245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altName w:val="Times New Roman"/>
    <w:charset w:val="00"/>
    <w:family w:val="auto"/>
    <w:pitch w:val="default"/>
  </w:font>
  <w:font w:name="PT Sans Narrow">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030C" w:rsidRDefault="0072030C" w:rsidP="00245734">
      <w:pPr>
        <w:spacing w:after="0" w:line="240" w:lineRule="auto"/>
      </w:pPr>
      <w:r>
        <w:separator/>
      </w:r>
    </w:p>
  </w:footnote>
  <w:footnote w:type="continuationSeparator" w:id="0">
    <w:p w:rsidR="0072030C" w:rsidRDefault="0072030C" w:rsidP="002457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E3315"/>
    <w:multiLevelType w:val="multilevel"/>
    <w:tmpl w:val="DC007D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2025036"/>
    <w:multiLevelType w:val="multilevel"/>
    <w:tmpl w:val="F7982A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27581968"/>
    <w:multiLevelType w:val="multilevel"/>
    <w:tmpl w:val="BD54F8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8C962D4"/>
    <w:multiLevelType w:val="hybridMultilevel"/>
    <w:tmpl w:val="65AE43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18E45D4"/>
    <w:multiLevelType w:val="multilevel"/>
    <w:tmpl w:val="3F2CC5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4497178A"/>
    <w:multiLevelType w:val="multilevel"/>
    <w:tmpl w:val="88C2E77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6">
    <w:nsid w:val="617D40D8"/>
    <w:multiLevelType w:val="hybridMultilevel"/>
    <w:tmpl w:val="567E8F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E392263"/>
    <w:multiLevelType w:val="multilevel"/>
    <w:tmpl w:val="E674B6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5"/>
  </w:num>
  <w:num w:numId="3">
    <w:abstractNumId w:val="1"/>
  </w:num>
  <w:num w:numId="4">
    <w:abstractNumId w:val="0"/>
  </w:num>
  <w:num w:numId="5">
    <w:abstractNumId w:val="7"/>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07180"/>
    <w:rsid w:val="00072D89"/>
    <w:rsid w:val="000B5639"/>
    <w:rsid w:val="000F271F"/>
    <w:rsid w:val="00172D0D"/>
    <w:rsid w:val="00177D96"/>
    <w:rsid w:val="001C3779"/>
    <w:rsid w:val="002346DE"/>
    <w:rsid w:val="00245734"/>
    <w:rsid w:val="00277828"/>
    <w:rsid w:val="002C445E"/>
    <w:rsid w:val="003012F7"/>
    <w:rsid w:val="003B17FA"/>
    <w:rsid w:val="00483284"/>
    <w:rsid w:val="00545364"/>
    <w:rsid w:val="00557A84"/>
    <w:rsid w:val="005B791B"/>
    <w:rsid w:val="006704C1"/>
    <w:rsid w:val="0072030C"/>
    <w:rsid w:val="007E15B5"/>
    <w:rsid w:val="00A133E1"/>
    <w:rsid w:val="00AE3707"/>
    <w:rsid w:val="00C95263"/>
    <w:rsid w:val="00D07180"/>
    <w:rsid w:val="00DE31D9"/>
    <w:rsid w:val="00ED215F"/>
    <w:rsid w:val="00FC7EAB"/>
    <w:rsid w:val="00FD7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17FA"/>
    <w:rPr>
      <w:rFonts w:ascii="Open Sans" w:eastAsia="Open Sans" w:hAnsi="Open Sans" w:cs="Open Sans"/>
      <w:color w:val="695D46"/>
    </w:rPr>
  </w:style>
  <w:style w:type="paragraph" w:styleId="Heading1">
    <w:name w:val="heading 1"/>
    <w:basedOn w:val="Normal"/>
    <w:next w:val="Normal"/>
    <w:link w:val="Heading1Char"/>
    <w:uiPriority w:val="9"/>
    <w:qFormat/>
    <w:rsid w:val="003B17FA"/>
    <w:pPr>
      <w:spacing w:before="480" w:after="0"/>
      <w:outlineLvl w:val="0"/>
    </w:pPr>
    <w:rPr>
      <w:rFonts w:ascii="PT Sans Narrow" w:eastAsia="PT Sans Narrow" w:hAnsi="PT Sans Narrow" w:cs="PT Sans Narrow"/>
      <w:b/>
      <w:bCs/>
      <w:color w:val="FF5E0E"/>
      <w:sz w:val="36"/>
      <w:szCs w:val="36"/>
    </w:rPr>
  </w:style>
  <w:style w:type="paragraph" w:styleId="Heading2">
    <w:name w:val="heading 2"/>
    <w:basedOn w:val="Normal"/>
    <w:next w:val="Normal"/>
    <w:link w:val="Heading2Char"/>
    <w:uiPriority w:val="9"/>
    <w:unhideWhenUsed/>
    <w:qFormat/>
    <w:rsid w:val="003B17FA"/>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B17FA"/>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3B17FA"/>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3B17FA"/>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3B17FA"/>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B17FA"/>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B17FA"/>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B17FA"/>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C95263"/>
    <w:rPr>
      <w:sz w:val="58"/>
    </w:rPr>
  </w:style>
  <w:style w:type="paragraph" w:styleId="Subtitle">
    <w:name w:val="Subtitle"/>
    <w:basedOn w:val="Normal"/>
    <w:next w:val="Normal"/>
    <w:link w:val="SubtitleChar"/>
    <w:uiPriority w:val="11"/>
    <w:qFormat/>
    <w:rsid w:val="003B17FA"/>
    <w:pPr>
      <w:spacing w:after="600"/>
    </w:pPr>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3B17F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7FA"/>
    <w:rPr>
      <w:rFonts w:ascii="Tahoma" w:hAnsi="Tahoma" w:cs="Tahoma"/>
      <w:sz w:val="16"/>
      <w:szCs w:val="16"/>
    </w:rPr>
  </w:style>
  <w:style w:type="character" w:customStyle="1" w:styleId="Heading1Char">
    <w:name w:val="Heading 1 Char"/>
    <w:basedOn w:val="DefaultParagraphFont"/>
    <w:link w:val="Heading1"/>
    <w:uiPriority w:val="9"/>
    <w:rsid w:val="003B17FA"/>
    <w:rPr>
      <w:rFonts w:ascii="PT Sans Narrow" w:eastAsia="PT Sans Narrow" w:hAnsi="PT Sans Narrow" w:cs="PT Sans Narrow"/>
      <w:b/>
      <w:bCs/>
      <w:color w:val="FF5E0E"/>
      <w:sz w:val="36"/>
      <w:szCs w:val="36"/>
    </w:rPr>
  </w:style>
  <w:style w:type="character" w:customStyle="1" w:styleId="Heading2Char">
    <w:name w:val="Heading 2 Char"/>
    <w:basedOn w:val="DefaultParagraphFont"/>
    <w:link w:val="Heading2"/>
    <w:uiPriority w:val="9"/>
    <w:rsid w:val="003B17F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3B17F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3B17F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3B17F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3B17F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B17F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B17F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B17FA"/>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C95263"/>
    <w:rPr>
      <w:rFonts w:ascii="PT Sans Narrow" w:eastAsia="PT Sans Narrow" w:hAnsi="PT Sans Narrow" w:cs="PT Sans Narrow"/>
      <w:b/>
      <w:bCs/>
      <w:color w:val="FF5E0E"/>
      <w:sz w:val="58"/>
      <w:szCs w:val="36"/>
    </w:rPr>
  </w:style>
  <w:style w:type="character" w:customStyle="1" w:styleId="SubtitleChar">
    <w:name w:val="Subtitle Char"/>
    <w:basedOn w:val="DefaultParagraphFont"/>
    <w:link w:val="Subtitle"/>
    <w:uiPriority w:val="11"/>
    <w:rsid w:val="003B17FA"/>
    <w:rPr>
      <w:rFonts w:asciiTheme="majorHAnsi" w:eastAsiaTheme="majorEastAsia" w:hAnsiTheme="majorHAnsi" w:cstheme="majorBidi"/>
      <w:i/>
      <w:iCs/>
      <w:spacing w:val="13"/>
      <w:sz w:val="24"/>
      <w:szCs w:val="24"/>
    </w:rPr>
  </w:style>
  <w:style w:type="character" w:styleId="Strong">
    <w:name w:val="Strong"/>
    <w:uiPriority w:val="22"/>
    <w:qFormat/>
    <w:rsid w:val="003B17FA"/>
    <w:rPr>
      <w:b/>
      <w:bCs/>
    </w:rPr>
  </w:style>
  <w:style w:type="character" w:styleId="Emphasis">
    <w:name w:val="Emphasis"/>
    <w:uiPriority w:val="20"/>
    <w:qFormat/>
    <w:rsid w:val="003B17FA"/>
    <w:rPr>
      <w:b/>
      <w:bCs/>
      <w:i/>
      <w:iCs/>
      <w:spacing w:val="10"/>
      <w:bdr w:val="none" w:sz="0" w:space="0" w:color="auto"/>
      <w:shd w:val="clear" w:color="auto" w:fill="auto"/>
    </w:rPr>
  </w:style>
  <w:style w:type="paragraph" w:styleId="NoSpacing">
    <w:name w:val="No Spacing"/>
    <w:basedOn w:val="Normal"/>
    <w:uiPriority w:val="1"/>
    <w:qFormat/>
    <w:rsid w:val="003B17FA"/>
    <w:pPr>
      <w:spacing w:after="0" w:line="240" w:lineRule="auto"/>
    </w:pPr>
  </w:style>
  <w:style w:type="paragraph" w:styleId="ListParagraph">
    <w:name w:val="List Paragraph"/>
    <w:basedOn w:val="Normal"/>
    <w:uiPriority w:val="34"/>
    <w:qFormat/>
    <w:rsid w:val="003B17FA"/>
    <w:pPr>
      <w:ind w:left="720"/>
      <w:contextualSpacing/>
    </w:pPr>
  </w:style>
  <w:style w:type="paragraph" w:styleId="Quote">
    <w:name w:val="Quote"/>
    <w:basedOn w:val="Normal"/>
    <w:next w:val="Normal"/>
    <w:link w:val="QuoteChar"/>
    <w:uiPriority w:val="29"/>
    <w:qFormat/>
    <w:rsid w:val="003B17FA"/>
    <w:pPr>
      <w:spacing w:before="200" w:after="0"/>
      <w:ind w:left="360" w:right="360"/>
    </w:pPr>
    <w:rPr>
      <w:i/>
      <w:iCs/>
    </w:rPr>
  </w:style>
  <w:style w:type="character" w:customStyle="1" w:styleId="QuoteChar">
    <w:name w:val="Quote Char"/>
    <w:basedOn w:val="DefaultParagraphFont"/>
    <w:link w:val="Quote"/>
    <w:uiPriority w:val="29"/>
    <w:rsid w:val="003B17FA"/>
    <w:rPr>
      <w:i/>
      <w:iCs/>
    </w:rPr>
  </w:style>
  <w:style w:type="paragraph" w:styleId="IntenseQuote">
    <w:name w:val="Intense Quote"/>
    <w:basedOn w:val="Normal"/>
    <w:next w:val="Normal"/>
    <w:link w:val="IntenseQuoteChar"/>
    <w:uiPriority w:val="30"/>
    <w:qFormat/>
    <w:rsid w:val="003B17F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B17FA"/>
    <w:rPr>
      <w:b/>
      <w:bCs/>
      <w:i/>
      <w:iCs/>
    </w:rPr>
  </w:style>
  <w:style w:type="character" w:styleId="SubtleEmphasis">
    <w:name w:val="Subtle Emphasis"/>
    <w:uiPriority w:val="19"/>
    <w:qFormat/>
    <w:rsid w:val="003B17FA"/>
    <w:rPr>
      <w:i/>
      <w:iCs/>
    </w:rPr>
  </w:style>
  <w:style w:type="character" w:styleId="IntenseEmphasis">
    <w:name w:val="Intense Emphasis"/>
    <w:uiPriority w:val="21"/>
    <w:qFormat/>
    <w:rsid w:val="003B17FA"/>
    <w:rPr>
      <w:b/>
      <w:bCs/>
    </w:rPr>
  </w:style>
  <w:style w:type="character" w:styleId="SubtleReference">
    <w:name w:val="Subtle Reference"/>
    <w:uiPriority w:val="31"/>
    <w:qFormat/>
    <w:rsid w:val="003B17FA"/>
    <w:rPr>
      <w:smallCaps/>
    </w:rPr>
  </w:style>
  <w:style w:type="character" w:styleId="IntenseReference">
    <w:name w:val="Intense Reference"/>
    <w:uiPriority w:val="32"/>
    <w:qFormat/>
    <w:rsid w:val="003B17FA"/>
    <w:rPr>
      <w:smallCaps/>
      <w:spacing w:val="5"/>
      <w:u w:val="single"/>
    </w:rPr>
  </w:style>
  <w:style w:type="character" w:styleId="BookTitle">
    <w:name w:val="Book Title"/>
    <w:uiPriority w:val="33"/>
    <w:qFormat/>
    <w:rsid w:val="003B17FA"/>
    <w:rPr>
      <w:i/>
      <w:iCs/>
      <w:smallCaps/>
      <w:spacing w:val="5"/>
    </w:rPr>
  </w:style>
  <w:style w:type="paragraph" w:styleId="TOCHeading">
    <w:name w:val="TOC Heading"/>
    <w:basedOn w:val="Heading1"/>
    <w:next w:val="Normal"/>
    <w:uiPriority w:val="39"/>
    <w:semiHidden/>
    <w:unhideWhenUsed/>
    <w:qFormat/>
    <w:rsid w:val="003B17FA"/>
    <w:pPr>
      <w:outlineLvl w:val="9"/>
    </w:pPr>
    <w:rPr>
      <w:lang w:bidi="en-US"/>
    </w:rPr>
  </w:style>
  <w:style w:type="paragraph" w:styleId="Caption">
    <w:name w:val="caption"/>
    <w:basedOn w:val="Normal"/>
    <w:next w:val="Normal"/>
    <w:uiPriority w:val="35"/>
    <w:unhideWhenUsed/>
    <w:rsid w:val="00ED215F"/>
    <w:pPr>
      <w:spacing w:line="240" w:lineRule="auto"/>
    </w:pPr>
    <w:rPr>
      <w:b/>
      <w:bCs/>
      <w:color w:val="4F81BD" w:themeColor="accent1"/>
      <w:sz w:val="18"/>
      <w:szCs w:val="18"/>
    </w:rPr>
  </w:style>
  <w:style w:type="paragraph" w:styleId="Header">
    <w:name w:val="header"/>
    <w:basedOn w:val="Normal"/>
    <w:link w:val="HeaderChar"/>
    <w:uiPriority w:val="99"/>
    <w:unhideWhenUsed/>
    <w:rsid w:val="00245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734"/>
    <w:rPr>
      <w:rFonts w:ascii="Open Sans" w:eastAsia="Open Sans" w:hAnsi="Open Sans" w:cs="Open Sans"/>
      <w:color w:val="695D46"/>
    </w:rPr>
  </w:style>
  <w:style w:type="paragraph" w:styleId="Footer">
    <w:name w:val="footer"/>
    <w:basedOn w:val="Normal"/>
    <w:link w:val="FooterChar"/>
    <w:uiPriority w:val="99"/>
    <w:unhideWhenUsed/>
    <w:rsid w:val="00245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734"/>
    <w:rPr>
      <w:rFonts w:ascii="Open Sans" w:eastAsia="Open Sans" w:hAnsi="Open Sans" w:cs="Open Sans"/>
      <w:color w:val="695D4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17FA"/>
    <w:rPr>
      <w:rFonts w:ascii="Open Sans" w:eastAsia="Open Sans" w:hAnsi="Open Sans" w:cs="Open Sans"/>
      <w:color w:val="695D46"/>
    </w:rPr>
  </w:style>
  <w:style w:type="paragraph" w:styleId="Heading1">
    <w:name w:val="heading 1"/>
    <w:basedOn w:val="Normal"/>
    <w:next w:val="Normal"/>
    <w:link w:val="Heading1Char"/>
    <w:uiPriority w:val="9"/>
    <w:qFormat/>
    <w:rsid w:val="003B17FA"/>
    <w:pPr>
      <w:spacing w:before="480" w:after="0"/>
      <w:outlineLvl w:val="0"/>
    </w:pPr>
    <w:rPr>
      <w:rFonts w:ascii="PT Sans Narrow" w:eastAsia="PT Sans Narrow" w:hAnsi="PT Sans Narrow" w:cs="PT Sans Narrow"/>
      <w:b/>
      <w:bCs/>
      <w:color w:val="FF5E0E"/>
      <w:sz w:val="36"/>
      <w:szCs w:val="36"/>
    </w:rPr>
  </w:style>
  <w:style w:type="paragraph" w:styleId="Heading2">
    <w:name w:val="heading 2"/>
    <w:basedOn w:val="Normal"/>
    <w:next w:val="Normal"/>
    <w:link w:val="Heading2Char"/>
    <w:uiPriority w:val="9"/>
    <w:unhideWhenUsed/>
    <w:qFormat/>
    <w:rsid w:val="003B17FA"/>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B17FA"/>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3B17FA"/>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3B17FA"/>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3B17FA"/>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B17FA"/>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B17FA"/>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B17FA"/>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C95263"/>
    <w:rPr>
      <w:sz w:val="58"/>
    </w:rPr>
  </w:style>
  <w:style w:type="paragraph" w:styleId="Subtitle">
    <w:name w:val="Subtitle"/>
    <w:basedOn w:val="Normal"/>
    <w:next w:val="Normal"/>
    <w:link w:val="SubtitleChar"/>
    <w:uiPriority w:val="11"/>
    <w:qFormat/>
    <w:rsid w:val="003B17FA"/>
    <w:pPr>
      <w:spacing w:after="600"/>
    </w:pPr>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3B17F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7FA"/>
    <w:rPr>
      <w:rFonts w:ascii="Tahoma" w:hAnsi="Tahoma" w:cs="Tahoma"/>
      <w:sz w:val="16"/>
      <w:szCs w:val="16"/>
    </w:rPr>
  </w:style>
  <w:style w:type="character" w:customStyle="1" w:styleId="Heading1Char">
    <w:name w:val="Heading 1 Char"/>
    <w:basedOn w:val="DefaultParagraphFont"/>
    <w:link w:val="Heading1"/>
    <w:uiPriority w:val="9"/>
    <w:rsid w:val="003B17FA"/>
    <w:rPr>
      <w:rFonts w:ascii="PT Sans Narrow" w:eastAsia="PT Sans Narrow" w:hAnsi="PT Sans Narrow" w:cs="PT Sans Narrow"/>
      <w:b/>
      <w:bCs/>
      <w:color w:val="FF5E0E"/>
      <w:sz w:val="36"/>
      <w:szCs w:val="36"/>
    </w:rPr>
  </w:style>
  <w:style w:type="character" w:customStyle="1" w:styleId="Heading2Char">
    <w:name w:val="Heading 2 Char"/>
    <w:basedOn w:val="DefaultParagraphFont"/>
    <w:link w:val="Heading2"/>
    <w:uiPriority w:val="9"/>
    <w:rsid w:val="003B17F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3B17F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3B17F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3B17F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3B17F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B17F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B17F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B17FA"/>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C95263"/>
    <w:rPr>
      <w:rFonts w:ascii="PT Sans Narrow" w:eastAsia="PT Sans Narrow" w:hAnsi="PT Sans Narrow" w:cs="PT Sans Narrow"/>
      <w:b/>
      <w:bCs/>
      <w:color w:val="FF5E0E"/>
      <w:sz w:val="58"/>
      <w:szCs w:val="36"/>
    </w:rPr>
  </w:style>
  <w:style w:type="character" w:customStyle="1" w:styleId="SubtitleChar">
    <w:name w:val="Subtitle Char"/>
    <w:basedOn w:val="DefaultParagraphFont"/>
    <w:link w:val="Subtitle"/>
    <w:uiPriority w:val="11"/>
    <w:rsid w:val="003B17FA"/>
    <w:rPr>
      <w:rFonts w:asciiTheme="majorHAnsi" w:eastAsiaTheme="majorEastAsia" w:hAnsiTheme="majorHAnsi" w:cstheme="majorBidi"/>
      <w:i/>
      <w:iCs/>
      <w:spacing w:val="13"/>
      <w:sz w:val="24"/>
      <w:szCs w:val="24"/>
    </w:rPr>
  </w:style>
  <w:style w:type="character" w:styleId="Strong">
    <w:name w:val="Strong"/>
    <w:uiPriority w:val="22"/>
    <w:qFormat/>
    <w:rsid w:val="003B17FA"/>
    <w:rPr>
      <w:b/>
      <w:bCs/>
    </w:rPr>
  </w:style>
  <w:style w:type="character" w:styleId="Emphasis">
    <w:name w:val="Emphasis"/>
    <w:uiPriority w:val="20"/>
    <w:qFormat/>
    <w:rsid w:val="003B17FA"/>
    <w:rPr>
      <w:b/>
      <w:bCs/>
      <w:i/>
      <w:iCs/>
      <w:spacing w:val="10"/>
      <w:bdr w:val="none" w:sz="0" w:space="0" w:color="auto"/>
      <w:shd w:val="clear" w:color="auto" w:fill="auto"/>
    </w:rPr>
  </w:style>
  <w:style w:type="paragraph" w:styleId="NoSpacing">
    <w:name w:val="No Spacing"/>
    <w:basedOn w:val="Normal"/>
    <w:uiPriority w:val="1"/>
    <w:qFormat/>
    <w:rsid w:val="003B17FA"/>
    <w:pPr>
      <w:spacing w:after="0" w:line="240" w:lineRule="auto"/>
    </w:pPr>
  </w:style>
  <w:style w:type="paragraph" w:styleId="ListParagraph">
    <w:name w:val="List Paragraph"/>
    <w:basedOn w:val="Normal"/>
    <w:uiPriority w:val="34"/>
    <w:qFormat/>
    <w:rsid w:val="003B17FA"/>
    <w:pPr>
      <w:ind w:left="720"/>
      <w:contextualSpacing/>
    </w:pPr>
  </w:style>
  <w:style w:type="paragraph" w:styleId="Quote">
    <w:name w:val="Quote"/>
    <w:basedOn w:val="Normal"/>
    <w:next w:val="Normal"/>
    <w:link w:val="QuoteChar"/>
    <w:uiPriority w:val="29"/>
    <w:qFormat/>
    <w:rsid w:val="003B17FA"/>
    <w:pPr>
      <w:spacing w:before="200" w:after="0"/>
      <w:ind w:left="360" w:right="360"/>
    </w:pPr>
    <w:rPr>
      <w:i/>
      <w:iCs/>
    </w:rPr>
  </w:style>
  <w:style w:type="character" w:customStyle="1" w:styleId="QuoteChar">
    <w:name w:val="Quote Char"/>
    <w:basedOn w:val="DefaultParagraphFont"/>
    <w:link w:val="Quote"/>
    <w:uiPriority w:val="29"/>
    <w:rsid w:val="003B17FA"/>
    <w:rPr>
      <w:i/>
      <w:iCs/>
    </w:rPr>
  </w:style>
  <w:style w:type="paragraph" w:styleId="IntenseQuote">
    <w:name w:val="Intense Quote"/>
    <w:basedOn w:val="Normal"/>
    <w:next w:val="Normal"/>
    <w:link w:val="IntenseQuoteChar"/>
    <w:uiPriority w:val="30"/>
    <w:qFormat/>
    <w:rsid w:val="003B17F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B17FA"/>
    <w:rPr>
      <w:b/>
      <w:bCs/>
      <w:i/>
      <w:iCs/>
    </w:rPr>
  </w:style>
  <w:style w:type="character" w:styleId="SubtleEmphasis">
    <w:name w:val="Subtle Emphasis"/>
    <w:uiPriority w:val="19"/>
    <w:qFormat/>
    <w:rsid w:val="003B17FA"/>
    <w:rPr>
      <w:i/>
      <w:iCs/>
    </w:rPr>
  </w:style>
  <w:style w:type="character" w:styleId="IntenseEmphasis">
    <w:name w:val="Intense Emphasis"/>
    <w:uiPriority w:val="21"/>
    <w:qFormat/>
    <w:rsid w:val="003B17FA"/>
    <w:rPr>
      <w:b/>
      <w:bCs/>
    </w:rPr>
  </w:style>
  <w:style w:type="character" w:styleId="SubtleReference">
    <w:name w:val="Subtle Reference"/>
    <w:uiPriority w:val="31"/>
    <w:qFormat/>
    <w:rsid w:val="003B17FA"/>
    <w:rPr>
      <w:smallCaps/>
    </w:rPr>
  </w:style>
  <w:style w:type="character" w:styleId="IntenseReference">
    <w:name w:val="Intense Reference"/>
    <w:uiPriority w:val="32"/>
    <w:qFormat/>
    <w:rsid w:val="003B17FA"/>
    <w:rPr>
      <w:smallCaps/>
      <w:spacing w:val="5"/>
      <w:u w:val="single"/>
    </w:rPr>
  </w:style>
  <w:style w:type="character" w:styleId="BookTitle">
    <w:name w:val="Book Title"/>
    <w:uiPriority w:val="33"/>
    <w:qFormat/>
    <w:rsid w:val="003B17FA"/>
    <w:rPr>
      <w:i/>
      <w:iCs/>
      <w:smallCaps/>
      <w:spacing w:val="5"/>
    </w:rPr>
  </w:style>
  <w:style w:type="paragraph" w:styleId="TOCHeading">
    <w:name w:val="TOC Heading"/>
    <w:basedOn w:val="Heading1"/>
    <w:next w:val="Normal"/>
    <w:uiPriority w:val="39"/>
    <w:semiHidden/>
    <w:unhideWhenUsed/>
    <w:qFormat/>
    <w:rsid w:val="003B17FA"/>
    <w:pPr>
      <w:outlineLvl w:val="9"/>
    </w:pPr>
    <w:rPr>
      <w:lang w:bidi="en-US"/>
    </w:rPr>
  </w:style>
  <w:style w:type="paragraph" w:styleId="Caption">
    <w:name w:val="caption"/>
    <w:basedOn w:val="Normal"/>
    <w:next w:val="Normal"/>
    <w:uiPriority w:val="35"/>
    <w:unhideWhenUsed/>
    <w:rsid w:val="00ED215F"/>
    <w:pPr>
      <w:spacing w:line="240" w:lineRule="auto"/>
    </w:pPr>
    <w:rPr>
      <w:b/>
      <w:bCs/>
      <w:color w:val="4F81BD" w:themeColor="accent1"/>
      <w:sz w:val="18"/>
      <w:szCs w:val="18"/>
    </w:rPr>
  </w:style>
  <w:style w:type="paragraph" w:styleId="Header">
    <w:name w:val="header"/>
    <w:basedOn w:val="Normal"/>
    <w:link w:val="HeaderChar"/>
    <w:uiPriority w:val="99"/>
    <w:unhideWhenUsed/>
    <w:rsid w:val="00245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734"/>
    <w:rPr>
      <w:rFonts w:ascii="Open Sans" w:eastAsia="Open Sans" w:hAnsi="Open Sans" w:cs="Open Sans"/>
      <w:color w:val="695D46"/>
    </w:rPr>
  </w:style>
  <w:style w:type="paragraph" w:styleId="Footer">
    <w:name w:val="footer"/>
    <w:basedOn w:val="Normal"/>
    <w:link w:val="FooterChar"/>
    <w:uiPriority w:val="99"/>
    <w:unhideWhenUsed/>
    <w:rsid w:val="00245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734"/>
    <w:rPr>
      <w:rFonts w:ascii="Open Sans" w:eastAsia="Open Sans" w:hAnsi="Open Sans" w:cs="Open Sans"/>
      <w:color w:val="695D4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maynard242/W205ProjectAwesome/tree/master/Demographic_analysis/decision_trees"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jp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6F6E0F-59D0-49EE-A5E3-48B930C75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16</Pages>
  <Words>2915</Words>
  <Characters>16616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Cepheid</Company>
  <LinksUpToDate>false</LinksUpToDate>
  <CharactersWithSpaces>19493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 Stephanie</dc:creator>
  <cp:lastModifiedBy>Fan, Stephanie</cp:lastModifiedBy>
  <cp:revision>21</cp:revision>
  <cp:lastPrinted>2016-12-15T06:43:00Z</cp:lastPrinted>
  <dcterms:created xsi:type="dcterms:W3CDTF">2016-12-15T04:58:00Z</dcterms:created>
  <dcterms:modified xsi:type="dcterms:W3CDTF">2016-12-15T06:43:00Z</dcterms:modified>
</cp:coreProperties>
</file>