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8CBC" w14:textId="77777777" w:rsidR="004A0CA9" w:rsidRPr="00472CA5" w:rsidRDefault="004E48CC" w:rsidP="004A0CA9">
      <w:pPr>
        <w:rPr>
          <w:b/>
        </w:rPr>
      </w:pPr>
      <w:r w:rsidRPr="00472CA5">
        <w:rPr>
          <w:b/>
          <w:noProof/>
          <w:lang w:val="fr-FR" w:eastAsia="fr-FR"/>
        </w:rPr>
        <w:drawing>
          <wp:inline distT="0" distB="0" distL="0" distR="0" wp14:anchorId="58E4D234" wp14:editId="5D60F8FE">
            <wp:extent cx="2045335" cy="612400"/>
            <wp:effectExtent l="0" t="0" r="0" b="0"/>
            <wp:docPr id="4" name="Picture 4" descr="../../../CEQ%20Institute%20Logo%20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EQ%20Institute%20Logo%20Englis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083" cy="6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D2EC" w14:textId="77777777" w:rsidR="004A0CA9" w:rsidRPr="00472CA5" w:rsidRDefault="004A0CA9" w:rsidP="00047D8E">
      <w:pPr>
        <w:jc w:val="center"/>
        <w:rPr>
          <w:b/>
        </w:rPr>
      </w:pPr>
    </w:p>
    <w:p w14:paraId="333EF011" w14:textId="48EE7CEB" w:rsidR="00A0383E" w:rsidRDefault="00A0383E" w:rsidP="001A1F23">
      <w:pPr>
        <w:widowControl w:val="0"/>
        <w:autoSpaceDE w:val="0"/>
        <w:autoSpaceDN w:val="0"/>
        <w:adjustRightInd w:val="0"/>
        <w:rPr>
          <w:rFonts w:eastAsiaTheme="minorEastAsia" w:cs="Arial"/>
          <w:b/>
          <w:color w:val="000000" w:themeColor="text1"/>
        </w:rPr>
      </w:pPr>
    </w:p>
    <w:p w14:paraId="4CE4332E" w14:textId="158B1BE0" w:rsidR="003A2EE1" w:rsidRDefault="003A2EE1" w:rsidP="003A2EE1">
      <w:pPr>
        <w:jc w:val="center"/>
        <w:rPr>
          <w:rFonts w:eastAsia="MS Mincho" w:cs="Times New Roman"/>
          <w:b/>
          <w:sz w:val="20"/>
          <w:szCs w:val="20"/>
          <w:lang w:eastAsia="en-GB"/>
        </w:rPr>
      </w:pPr>
      <w:r w:rsidRPr="00A50EDA">
        <w:rPr>
          <w:rFonts w:eastAsia="MS Mincho" w:cs="Times New Roman"/>
          <w:b/>
          <w:sz w:val="20"/>
          <w:szCs w:val="20"/>
          <w:lang w:eastAsia="en-GB"/>
        </w:rPr>
        <w:t xml:space="preserve">Part IV- The Commitment to Equity Assessment Tools </w:t>
      </w:r>
    </w:p>
    <w:p w14:paraId="14B911C1" w14:textId="77777777" w:rsidR="00FA55C8" w:rsidRPr="00A50EDA" w:rsidRDefault="00FA55C8" w:rsidP="003A2EE1">
      <w:pPr>
        <w:jc w:val="center"/>
        <w:rPr>
          <w:rFonts w:eastAsia="MS Mincho" w:cs="Times New Roman"/>
          <w:b/>
          <w:color w:val="000000"/>
          <w:sz w:val="20"/>
          <w:szCs w:val="20"/>
          <w:lang w:eastAsia="en-GB"/>
        </w:rPr>
      </w:pPr>
    </w:p>
    <w:p w14:paraId="698C3D15" w14:textId="4FD766AF" w:rsidR="003A2EE1" w:rsidRPr="00FA55C8" w:rsidRDefault="00FA55C8" w:rsidP="003A2EE1">
      <w:pPr>
        <w:jc w:val="center"/>
        <w:rPr>
          <w:rStyle w:val="Hipervnculo"/>
          <w:rFonts w:eastAsia="MS Mincho" w:cs="Times New Roman"/>
          <w:sz w:val="18"/>
          <w:szCs w:val="18"/>
          <w:lang w:eastAsia="en-GB"/>
        </w:rPr>
      </w:pPr>
      <w:r>
        <w:rPr>
          <w:rFonts w:eastAsia="MS Mincho" w:cs="Times New Roman"/>
          <w:sz w:val="18"/>
          <w:szCs w:val="18"/>
          <w:lang w:eastAsia="en-GB"/>
        </w:rPr>
        <w:fldChar w:fldCharType="begin"/>
      </w:r>
      <w:r>
        <w:rPr>
          <w:rFonts w:eastAsia="MS Mincho" w:cs="Times New Roman"/>
          <w:sz w:val="18"/>
          <w:szCs w:val="18"/>
          <w:lang w:eastAsia="en-GB"/>
        </w:rPr>
        <w:instrText xml:space="preserve"> HYPERLINK "http://www.commitmentoequity.org/handbook/" </w:instrText>
      </w:r>
      <w:r>
        <w:rPr>
          <w:rFonts w:eastAsia="MS Mincho" w:cs="Times New Roman"/>
          <w:sz w:val="18"/>
          <w:szCs w:val="18"/>
          <w:lang w:eastAsia="en-GB"/>
        </w:rPr>
        <w:fldChar w:fldCharType="separate"/>
      </w:r>
      <w:r w:rsidR="003A2EE1" w:rsidRPr="00FA55C8">
        <w:rPr>
          <w:rStyle w:val="Hipervnculo"/>
          <w:rFonts w:eastAsia="MS Mincho" w:cs="Times New Roman"/>
          <w:sz w:val="18"/>
          <w:szCs w:val="18"/>
          <w:lang w:eastAsia="en-GB"/>
        </w:rPr>
        <w:t>Commitment to Equity Handbook</w:t>
      </w:r>
    </w:p>
    <w:p w14:paraId="44103282" w14:textId="77777777" w:rsidR="003A2EE1" w:rsidRPr="00FA55C8" w:rsidRDefault="003A2EE1" w:rsidP="003A2EE1">
      <w:pPr>
        <w:jc w:val="center"/>
        <w:rPr>
          <w:rStyle w:val="Hipervnculo"/>
          <w:rFonts w:eastAsia="MS Mincho" w:cs="Times New Roman"/>
          <w:sz w:val="18"/>
          <w:szCs w:val="18"/>
          <w:lang w:eastAsia="en-GB"/>
        </w:rPr>
      </w:pPr>
      <w:r w:rsidRPr="00FA55C8">
        <w:rPr>
          <w:rStyle w:val="Hipervnculo"/>
          <w:rFonts w:eastAsia="MS Mincho" w:cs="Times New Roman"/>
          <w:sz w:val="18"/>
          <w:szCs w:val="18"/>
          <w:lang w:eastAsia="en-GB"/>
        </w:rPr>
        <w:t>Estimating the Impact of Fiscal Policy on Inequality and Poverty</w:t>
      </w:r>
    </w:p>
    <w:p w14:paraId="3C6E83F0" w14:textId="77777777" w:rsidR="003A2EE1" w:rsidRPr="00FA55C8" w:rsidRDefault="003A2EE1" w:rsidP="003A2EE1">
      <w:pPr>
        <w:jc w:val="center"/>
        <w:rPr>
          <w:rStyle w:val="Hipervnculo"/>
          <w:rFonts w:eastAsia="MS Mincho" w:cs="Times New Roman"/>
          <w:sz w:val="18"/>
          <w:szCs w:val="18"/>
          <w:lang w:eastAsia="en-GB"/>
        </w:rPr>
      </w:pPr>
      <w:r w:rsidRPr="00FA55C8">
        <w:rPr>
          <w:rStyle w:val="Hipervnculo"/>
          <w:rFonts w:eastAsia="MS Mincho" w:cs="Times New Roman"/>
          <w:sz w:val="18"/>
          <w:szCs w:val="18"/>
          <w:lang w:eastAsia="en-GB"/>
        </w:rPr>
        <w:t>Brookings Institution and CEQ Institute</w:t>
      </w:r>
    </w:p>
    <w:p w14:paraId="76C85870" w14:textId="2486CC5B" w:rsidR="003A2EE1" w:rsidRPr="00A50EDA" w:rsidRDefault="003A2EE1" w:rsidP="003A2EE1">
      <w:pPr>
        <w:jc w:val="center"/>
        <w:rPr>
          <w:rFonts w:eastAsia="MS Mincho" w:cs="Times New Roman"/>
          <w:sz w:val="18"/>
          <w:szCs w:val="18"/>
          <w:lang w:eastAsia="en-GB"/>
        </w:rPr>
      </w:pPr>
      <w:r w:rsidRPr="00FA55C8">
        <w:rPr>
          <w:rStyle w:val="Hipervnculo"/>
          <w:rFonts w:eastAsia="MS Mincho" w:cs="Times New Roman"/>
          <w:sz w:val="18"/>
          <w:szCs w:val="18"/>
          <w:lang w:eastAsia="en-GB"/>
        </w:rPr>
        <w:t>Nora Lustig (editor</w:t>
      </w:r>
      <w:r w:rsidR="00FA55C8">
        <w:rPr>
          <w:rFonts w:eastAsia="MS Mincho" w:cs="Times New Roman"/>
          <w:sz w:val="18"/>
          <w:szCs w:val="18"/>
          <w:lang w:eastAsia="en-GB"/>
        </w:rPr>
        <w:fldChar w:fldCharType="end"/>
      </w:r>
      <w:r w:rsidRPr="00A50EDA">
        <w:rPr>
          <w:rFonts w:eastAsia="MS Mincho" w:cs="Times New Roman"/>
          <w:sz w:val="18"/>
          <w:szCs w:val="18"/>
          <w:lang w:eastAsia="en-GB"/>
        </w:rPr>
        <w:t>)</w:t>
      </w:r>
    </w:p>
    <w:p w14:paraId="7EF5C11C" w14:textId="77777777" w:rsidR="003A2EE1" w:rsidRPr="00A50EDA" w:rsidRDefault="003A2EE1" w:rsidP="003A2EE1">
      <w:pPr>
        <w:jc w:val="center"/>
        <w:rPr>
          <w:rFonts w:eastAsia="MS Mincho" w:cs="Times New Roman"/>
          <w:sz w:val="18"/>
          <w:szCs w:val="18"/>
          <w:lang w:eastAsia="en-GB"/>
        </w:rPr>
      </w:pPr>
    </w:p>
    <w:p w14:paraId="34FE5C43" w14:textId="34626F57" w:rsidR="003A2EE1" w:rsidRPr="00A50EDA" w:rsidRDefault="000663A3" w:rsidP="003A2EE1">
      <w:pPr>
        <w:jc w:val="center"/>
        <w:rPr>
          <w:rFonts w:eastAsia="MS Mincho" w:cs="Times New Roman"/>
          <w:sz w:val="18"/>
          <w:szCs w:val="18"/>
          <w:lang w:eastAsia="en-GB"/>
        </w:rPr>
      </w:pPr>
      <w:r>
        <w:rPr>
          <w:rFonts w:eastAsia="MS Mincho" w:cs="Times New Roman"/>
          <w:sz w:val="18"/>
          <w:szCs w:val="18"/>
          <w:lang w:eastAsia="en-GB"/>
        </w:rPr>
        <w:t>March 1</w:t>
      </w:r>
      <w:r w:rsidR="003A2EE1" w:rsidRPr="00A50EDA">
        <w:rPr>
          <w:rFonts w:eastAsia="MS Mincho" w:cs="Times New Roman"/>
          <w:sz w:val="18"/>
          <w:szCs w:val="18"/>
          <w:lang w:eastAsia="en-GB"/>
        </w:rPr>
        <w:t>, 2018</w:t>
      </w:r>
    </w:p>
    <w:p w14:paraId="08523307" w14:textId="4907D787" w:rsidR="00E3688A" w:rsidRDefault="00E3688A" w:rsidP="00E3688A">
      <w:pPr>
        <w:widowControl w:val="0"/>
        <w:autoSpaceDE w:val="0"/>
        <w:autoSpaceDN w:val="0"/>
        <w:adjustRightInd w:val="0"/>
        <w:jc w:val="center"/>
        <w:rPr>
          <w:rFonts w:eastAsiaTheme="minorEastAsia" w:cs="Arial"/>
          <w:b/>
          <w:color w:val="000000" w:themeColor="text1"/>
        </w:rPr>
      </w:pPr>
      <w:r w:rsidRPr="00E3688A">
        <w:rPr>
          <w:rFonts w:eastAsiaTheme="minorEastAsia" w:cs="Arial"/>
          <w:b/>
          <w:color w:val="000000" w:themeColor="text1"/>
        </w:rPr>
        <w:t xml:space="preserve"> </w:t>
      </w:r>
    </w:p>
    <w:p w14:paraId="78339456" w14:textId="6EAC6688" w:rsidR="00E3688A" w:rsidRPr="00E551DB" w:rsidRDefault="00E3688A" w:rsidP="00E3688A">
      <w:pPr>
        <w:widowControl w:val="0"/>
        <w:autoSpaceDE w:val="0"/>
        <w:autoSpaceDN w:val="0"/>
        <w:adjustRightInd w:val="0"/>
        <w:jc w:val="center"/>
        <w:rPr>
          <w:rFonts w:eastAsiaTheme="minorEastAsia" w:cs="Arial"/>
          <w:color w:val="000000" w:themeColor="text1"/>
        </w:rPr>
      </w:pPr>
      <w:r>
        <w:rPr>
          <w:rFonts w:eastAsiaTheme="minorEastAsia" w:cs="Arial"/>
          <w:b/>
          <w:color w:val="000000" w:themeColor="text1"/>
        </w:rPr>
        <w:t xml:space="preserve">Team and </w:t>
      </w:r>
      <w:r w:rsidRPr="00E551DB">
        <w:rPr>
          <w:rFonts w:eastAsiaTheme="minorEastAsia" w:cs="Arial"/>
          <w:b/>
          <w:color w:val="000000" w:themeColor="text1"/>
        </w:rPr>
        <w:t>Time</w:t>
      </w:r>
      <w:r w:rsidR="00AB7A87">
        <w:rPr>
          <w:rFonts w:eastAsiaTheme="minorEastAsia" w:cs="Arial"/>
          <w:b/>
          <w:color w:val="000000" w:themeColor="text1"/>
        </w:rPr>
        <w:t>line</w:t>
      </w:r>
      <w:bookmarkStart w:id="0" w:name="_GoBack"/>
      <w:bookmarkEnd w:id="0"/>
    </w:p>
    <w:p w14:paraId="47505CED" w14:textId="2BB6F815" w:rsidR="004E48CC" w:rsidRPr="00E551DB" w:rsidRDefault="00E77110" w:rsidP="00794C79">
      <w:pPr>
        <w:widowControl w:val="0"/>
        <w:autoSpaceDE w:val="0"/>
        <w:autoSpaceDN w:val="0"/>
        <w:adjustRightInd w:val="0"/>
        <w:jc w:val="center"/>
        <w:outlineLvl w:val="0"/>
        <w:rPr>
          <w:rFonts w:eastAsiaTheme="minorEastAsia" w:cs="Arial"/>
          <w:b/>
          <w:color w:val="000000" w:themeColor="text1"/>
        </w:rPr>
      </w:pPr>
      <w:r>
        <w:rPr>
          <w:rFonts w:eastAsiaTheme="minorEastAsia" w:cs="Arial"/>
          <w:b/>
          <w:color w:val="000000" w:themeColor="text1"/>
        </w:rPr>
        <w:t>CEQ Team</w:t>
      </w:r>
    </w:p>
    <w:p w14:paraId="7109D4E0" w14:textId="77777777" w:rsidR="004E48CC" w:rsidRPr="00E551DB" w:rsidRDefault="004E48CC" w:rsidP="002108DD">
      <w:pPr>
        <w:widowControl w:val="0"/>
        <w:autoSpaceDE w:val="0"/>
        <w:autoSpaceDN w:val="0"/>
        <w:adjustRightInd w:val="0"/>
        <w:rPr>
          <w:rFonts w:eastAsiaTheme="minorEastAsia" w:cs="Arial"/>
          <w:b/>
          <w:color w:val="000000" w:themeColor="text1"/>
        </w:rPr>
      </w:pPr>
    </w:p>
    <w:p w14:paraId="21387AFB" w14:textId="22945027" w:rsidR="002108DD" w:rsidRPr="0050169C" w:rsidRDefault="00047D8E" w:rsidP="0050169C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eastAsiaTheme="minorEastAsia" w:cs="Arial"/>
          <w:b/>
          <w:color w:val="000000" w:themeColor="text1"/>
        </w:rPr>
      </w:pPr>
      <w:r w:rsidRPr="0050169C">
        <w:rPr>
          <w:rFonts w:eastAsiaTheme="minorEastAsia" w:cs="Arial"/>
          <w:b/>
          <w:color w:val="000000" w:themeColor="text1"/>
        </w:rPr>
        <w:t>Ideal Country T</w:t>
      </w:r>
      <w:r w:rsidR="002108DD" w:rsidRPr="0050169C">
        <w:rPr>
          <w:rFonts w:eastAsiaTheme="minorEastAsia" w:cs="Arial"/>
          <w:b/>
          <w:color w:val="000000" w:themeColor="text1"/>
        </w:rPr>
        <w:t xml:space="preserve">eam: </w:t>
      </w:r>
    </w:p>
    <w:p w14:paraId="0ED2AE5A" w14:textId="3AB31E67" w:rsidR="002108DD" w:rsidRPr="00E551DB" w:rsidRDefault="00F63A76" w:rsidP="00047D8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eastAsiaTheme="minorEastAsia" w:cs="Arial"/>
          <w:color w:val="000000" w:themeColor="text1"/>
        </w:rPr>
      </w:pPr>
      <w:r w:rsidRPr="00E551DB">
        <w:rPr>
          <w:rFonts w:eastAsiaTheme="minorEastAsia" w:cs="Arial"/>
          <w:color w:val="000000" w:themeColor="text1"/>
        </w:rPr>
        <w:t>1 Senior C</w:t>
      </w:r>
      <w:r w:rsidR="002108DD" w:rsidRPr="00E551DB">
        <w:rPr>
          <w:rFonts w:eastAsiaTheme="minorEastAsia" w:cs="Arial"/>
          <w:color w:val="000000" w:themeColor="text1"/>
        </w:rPr>
        <w:t>onsultant</w:t>
      </w:r>
      <w:r w:rsidR="00823C82" w:rsidRPr="00E551DB">
        <w:rPr>
          <w:rFonts w:eastAsiaTheme="minorEastAsia" w:cs="Arial"/>
          <w:color w:val="000000" w:themeColor="text1"/>
        </w:rPr>
        <w:t xml:space="preserve"> with expertise on fiscal incidence analysis and preferably familiar with the CEQ methodology.</w:t>
      </w:r>
    </w:p>
    <w:p w14:paraId="43776AE4" w14:textId="5796ECB5" w:rsidR="00EE5D52" w:rsidRPr="00E551DB" w:rsidRDefault="00F63A76" w:rsidP="00EE5D52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eastAsiaTheme="minorEastAsia" w:cs="Arial"/>
          <w:color w:val="000000" w:themeColor="text1"/>
        </w:rPr>
      </w:pPr>
      <w:r w:rsidRPr="00E551DB">
        <w:rPr>
          <w:rFonts w:eastAsiaTheme="minorEastAsia" w:cs="Arial"/>
          <w:color w:val="000000" w:themeColor="text1"/>
        </w:rPr>
        <w:t>1-2 C</w:t>
      </w:r>
      <w:r w:rsidR="007314AD" w:rsidRPr="00E551DB">
        <w:rPr>
          <w:rFonts w:eastAsiaTheme="minorEastAsia" w:cs="Arial"/>
          <w:color w:val="000000" w:themeColor="text1"/>
        </w:rPr>
        <w:t>onsultant(s)</w:t>
      </w:r>
      <w:r w:rsidR="00823C82" w:rsidRPr="00E551DB">
        <w:rPr>
          <w:rFonts w:eastAsiaTheme="minorEastAsia" w:cs="Arial"/>
          <w:color w:val="000000" w:themeColor="text1"/>
        </w:rPr>
        <w:t xml:space="preserve"> </w:t>
      </w:r>
      <w:r w:rsidR="002108DD" w:rsidRPr="00E551DB">
        <w:rPr>
          <w:rFonts w:eastAsiaTheme="minorEastAsia" w:cs="Arial"/>
          <w:color w:val="000000" w:themeColor="text1"/>
        </w:rPr>
        <w:t xml:space="preserve">who are highly proficient working with household survey micro data in Stata, can write Stata code to clean </w:t>
      </w:r>
      <w:r w:rsidR="003D54F9" w:rsidRPr="00E551DB">
        <w:rPr>
          <w:rFonts w:eastAsiaTheme="minorEastAsia" w:cs="Arial"/>
          <w:color w:val="000000" w:themeColor="text1"/>
        </w:rPr>
        <w:t xml:space="preserve">raw household survey </w:t>
      </w:r>
      <w:r w:rsidR="002108DD" w:rsidRPr="00E551DB">
        <w:rPr>
          <w:rFonts w:eastAsiaTheme="minorEastAsia" w:cs="Arial"/>
          <w:color w:val="000000" w:themeColor="text1"/>
        </w:rPr>
        <w:t xml:space="preserve">data </w:t>
      </w:r>
      <w:r w:rsidR="003D54F9" w:rsidRPr="00E551DB">
        <w:rPr>
          <w:rFonts w:eastAsiaTheme="minorEastAsia" w:cs="Arial"/>
          <w:color w:val="000000" w:themeColor="text1"/>
        </w:rPr>
        <w:t>a</w:t>
      </w:r>
      <w:r w:rsidR="002108DD" w:rsidRPr="00E551DB">
        <w:rPr>
          <w:rFonts w:eastAsiaTheme="minorEastAsia" w:cs="Arial"/>
          <w:color w:val="000000" w:themeColor="text1"/>
        </w:rPr>
        <w:t xml:space="preserve">nd construct </w:t>
      </w:r>
      <w:r w:rsidR="003D54F9" w:rsidRPr="00E551DB">
        <w:rPr>
          <w:rFonts w:eastAsiaTheme="minorEastAsia" w:cs="Arial"/>
          <w:color w:val="000000" w:themeColor="text1"/>
        </w:rPr>
        <w:t xml:space="preserve">CEQ-relevant </w:t>
      </w:r>
      <w:r w:rsidR="002108DD" w:rsidRPr="00E551DB">
        <w:rPr>
          <w:rFonts w:eastAsiaTheme="minorEastAsia" w:cs="Arial"/>
          <w:color w:val="000000" w:themeColor="text1"/>
        </w:rPr>
        <w:t>income concepts, and can read</w:t>
      </w:r>
      <w:r w:rsidR="0089522E">
        <w:rPr>
          <w:rFonts w:eastAsiaTheme="minorEastAsia" w:cs="Arial"/>
          <w:color w:val="000000" w:themeColor="text1"/>
        </w:rPr>
        <w:t>,</w:t>
      </w:r>
      <w:r w:rsidR="0089522E" w:rsidRPr="00E551DB">
        <w:rPr>
          <w:rFonts w:eastAsiaTheme="minorEastAsia" w:cs="Arial"/>
          <w:color w:val="000000" w:themeColor="text1"/>
        </w:rPr>
        <w:t xml:space="preserve"> </w:t>
      </w:r>
      <w:r w:rsidR="002108DD" w:rsidRPr="00E551DB">
        <w:rPr>
          <w:rFonts w:eastAsiaTheme="minorEastAsia" w:cs="Arial"/>
          <w:color w:val="000000" w:themeColor="text1"/>
        </w:rPr>
        <w:t>interpret</w:t>
      </w:r>
      <w:r w:rsidR="00872D48" w:rsidRPr="00E551DB">
        <w:rPr>
          <w:rFonts w:eastAsiaTheme="minorEastAsia" w:cs="Arial"/>
          <w:color w:val="000000" w:themeColor="text1"/>
        </w:rPr>
        <w:t>, and adap</w:t>
      </w:r>
      <w:r w:rsidR="003D54F9" w:rsidRPr="00E551DB">
        <w:rPr>
          <w:rFonts w:eastAsiaTheme="minorEastAsia" w:cs="Arial"/>
          <w:color w:val="000000" w:themeColor="text1"/>
        </w:rPr>
        <w:t>t</w:t>
      </w:r>
      <w:r w:rsidR="002108DD" w:rsidRPr="00E551DB">
        <w:rPr>
          <w:rFonts w:eastAsiaTheme="minorEastAsia" w:cs="Arial"/>
          <w:color w:val="000000" w:themeColor="text1"/>
        </w:rPr>
        <w:t xml:space="preserve"> Stata code written by others</w:t>
      </w:r>
      <w:r w:rsidR="00E551DB">
        <w:rPr>
          <w:rFonts w:eastAsiaTheme="minorEastAsia" w:cs="Arial"/>
          <w:color w:val="000000" w:themeColor="text1"/>
        </w:rPr>
        <w:t xml:space="preserve">. This person will also have </w:t>
      </w:r>
      <w:r w:rsidR="002108DD" w:rsidRPr="00E551DB">
        <w:rPr>
          <w:rFonts w:eastAsiaTheme="minorEastAsia" w:cs="Arial"/>
          <w:color w:val="000000" w:themeColor="text1"/>
        </w:rPr>
        <w:t xml:space="preserve">skills in proofreading tables and excel formulas. </w:t>
      </w:r>
    </w:p>
    <w:p w14:paraId="094E3837" w14:textId="1DB71E38" w:rsidR="002108DD" w:rsidRPr="00671A0C" w:rsidRDefault="002108DD" w:rsidP="00EE5D52">
      <w:pPr>
        <w:pStyle w:val="Prrafodelista"/>
        <w:widowControl w:val="0"/>
        <w:autoSpaceDE w:val="0"/>
        <w:autoSpaceDN w:val="0"/>
        <w:adjustRightInd w:val="0"/>
        <w:ind w:left="1440"/>
        <w:rPr>
          <w:rFonts w:eastAsiaTheme="minorEastAsia" w:cs="Arial"/>
          <w:color w:val="00B050"/>
        </w:rPr>
      </w:pPr>
    </w:p>
    <w:p w14:paraId="18CF41E4" w14:textId="13216494" w:rsidR="00047D8E" w:rsidRPr="0050169C" w:rsidRDefault="002108DD" w:rsidP="0050169C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eastAsiaTheme="minorEastAsia" w:cs="Arial"/>
          <w:b/>
          <w:color w:val="000000" w:themeColor="text1"/>
        </w:rPr>
      </w:pPr>
      <w:r w:rsidRPr="0050169C">
        <w:rPr>
          <w:rFonts w:eastAsiaTheme="minorEastAsia" w:cs="Arial"/>
          <w:b/>
          <w:color w:val="000000" w:themeColor="text1"/>
        </w:rPr>
        <w:t xml:space="preserve">Duration: </w:t>
      </w:r>
    </w:p>
    <w:p w14:paraId="621F8C3C" w14:textId="2AFF8385" w:rsidR="002061B0" w:rsidRPr="00E551DB" w:rsidRDefault="00823C82" w:rsidP="00047D8E">
      <w:pPr>
        <w:widowControl w:val="0"/>
        <w:autoSpaceDE w:val="0"/>
        <w:autoSpaceDN w:val="0"/>
        <w:adjustRightInd w:val="0"/>
        <w:rPr>
          <w:rFonts w:eastAsiaTheme="minorEastAsia" w:cs="Arial"/>
          <w:color w:val="000000" w:themeColor="text1"/>
        </w:rPr>
      </w:pPr>
      <w:r w:rsidRPr="00E551DB">
        <w:rPr>
          <w:rFonts w:eastAsiaTheme="minorEastAsia" w:cs="Arial"/>
          <w:color w:val="000000" w:themeColor="text1"/>
        </w:rPr>
        <w:t>Depending on the</w:t>
      </w:r>
      <w:r w:rsidR="00A54ACB" w:rsidRPr="00E551DB">
        <w:rPr>
          <w:rFonts w:eastAsiaTheme="minorEastAsia" w:cs="Arial"/>
          <w:color w:val="000000" w:themeColor="text1"/>
        </w:rPr>
        <w:t xml:space="preserve"> probability of success in the data-gathering phase(s) as well as the iterative nature of</w:t>
      </w:r>
      <w:r w:rsidR="00CF6ECA" w:rsidRPr="00E551DB">
        <w:rPr>
          <w:rFonts w:eastAsiaTheme="minorEastAsia" w:cs="Arial"/>
          <w:color w:val="000000" w:themeColor="text1"/>
        </w:rPr>
        <w:t xml:space="preserve"> pre- and post-analysis quality-control processes, </w:t>
      </w:r>
      <w:r w:rsidR="002108DD" w:rsidRPr="00E551DB">
        <w:rPr>
          <w:rFonts w:eastAsiaTheme="minorEastAsia" w:cs="Arial"/>
          <w:color w:val="000000" w:themeColor="text1"/>
        </w:rPr>
        <w:t xml:space="preserve">it </w:t>
      </w:r>
      <w:r w:rsidR="00E551DB">
        <w:rPr>
          <w:rFonts w:eastAsiaTheme="minorEastAsia" w:cs="Arial"/>
          <w:color w:val="000000" w:themeColor="text1"/>
        </w:rPr>
        <w:t>could</w:t>
      </w:r>
      <w:r w:rsidR="00A54ACB" w:rsidRPr="00E551DB">
        <w:rPr>
          <w:rFonts w:eastAsiaTheme="minorEastAsia" w:cs="Arial"/>
          <w:color w:val="000000" w:themeColor="text1"/>
        </w:rPr>
        <w:t xml:space="preserve"> </w:t>
      </w:r>
      <w:r w:rsidR="002108DD" w:rsidRPr="00E551DB">
        <w:rPr>
          <w:rFonts w:eastAsiaTheme="minorEastAsia" w:cs="Arial"/>
          <w:color w:val="000000" w:themeColor="text1"/>
        </w:rPr>
        <w:t xml:space="preserve">take </w:t>
      </w:r>
      <w:r w:rsidRPr="00E551DB">
        <w:rPr>
          <w:rFonts w:eastAsiaTheme="minorEastAsia" w:cs="Arial"/>
          <w:color w:val="000000" w:themeColor="text1"/>
        </w:rPr>
        <w:t xml:space="preserve">from 6 to 18 months </w:t>
      </w:r>
      <w:r w:rsidR="002108DD" w:rsidRPr="00E551DB">
        <w:rPr>
          <w:rFonts w:eastAsiaTheme="minorEastAsia" w:cs="Arial"/>
          <w:color w:val="000000" w:themeColor="text1"/>
        </w:rPr>
        <w:t xml:space="preserve">to have final ('error free') results. </w:t>
      </w:r>
    </w:p>
    <w:p w14:paraId="6F53D3C7" w14:textId="77777777" w:rsidR="002061B0" w:rsidRPr="00E551DB" w:rsidRDefault="002108DD" w:rsidP="002061B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  <w:color w:val="000000" w:themeColor="text1"/>
        </w:rPr>
      </w:pPr>
      <w:r w:rsidRPr="00E551DB">
        <w:rPr>
          <w:rFonts w:eastAsiaTheme="minorEastAsia" w:cs="Arial"/>
          <w:color w:val="000000" w:themeColor="text1"/>
        </w:rPr>
        <w:t xml:space="preserve">Stages: </w:t>
      </w:r>
    </w:p>
    <w:p w14:paraId="7DF06E67" w14:textId="5A9982A3" w:rsidR="0039654B" w:rsidRPr="00E551DB" w:rsidRDefault="007314AD" w:rsidP="002061B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 w:cs="Arial"/>
          <w:color w:val="000000" w:themeColor="text1"/>
        </w:rPr>
      </w:pPr>
      <w:r w:rsidRPr="00E551DB">
        <w:rPr>
          <w:rFonts w:eastAsiaTheme="minorEastAsia" w:cs="Arial"/>
          <w:color w:val="000000" w:themeColor="text1"/>
        </w:rPr>
        <w:t xml:space="preserve">Understanding CEQ </w:t>
      </w:r>
      <w:r w:rsidR="002108DD" w:rsidRPr="00E551DB">
        <w:rPr>
          <w:rFonts w:eastAsiaTheme="minorEastAsia" w:cs="Arial"/>
          <w:color w:val="000000" w:themeColor="text1"/>
        </w:rPr>
        <w:t>methodology</w:t>
      </w:r>
      <w:r w:rsidR="00472CA5" w:rsidRPr="00E551DB">
        <w:rPr>
          <w:rFonts w:eastAsiaTheme="minorEastAsia" w:cs="Arial"/>
          <w:color w:val="000000" w:themeColor="text1"/>
        </w:rPr>
        <w:t>: includes reading</w:t>
      </w:r>
      <w:r w:rsidR="00CF6ECA" w:rsidRPr="00E551DB">
        <w:rPr>
          <w:rFonts w:eastAsiaTheme="minorEastAsia" w:cs="Arial"/>
          <w:color w:val="000000" w:themeColor="text1"/>
        </w:rPr>
        <w:t xml:space="preserve"> at </w:t>
      </w:r>
      <w:r w:rsidR="009F0C1E" w:rsidRPr="00E551DB">
        <w:rPr>
          <w:rFonts w:eastAsiaTheme="minorEastAsia" w:cs="Arial"/>
          <w:color w:val="000000" w:themeColor="text1"/>
        </w:rPr>
        <w:t>least Chapters</w:t>
      </w:r>
      <w:r w:rsidR="00EE5D52" w:rsidRPr="00E551DB">
        <w:rPr>
          <w:rFonts w:eastAsiaTheme="minorEastAsia" w:cs="Arial"/>
          <w:color w:val="000000" w:themeColor="text1"/>
        </w:rPr>
        <w:t xml:space="preserve"> 1</w:t>
      </w:r>
      <w:r w:rsidR="00823C82" w:rsidRPr="00E551DB">
        <w:rPr>
          <w:rFonts w:eastAsiaTheme="minorEastAsia" w:cs="Arial"/>
          <w:color w:val="000000" w:themeColor="text1"/>
        </w:rPr>
        <w:t xml:space="preserve">, </w:t>
      </w:r>
      <w:r w:rsidR="009F0C1E">
        <w:rPr>
          <w:rFonts w:eastAsiaTheme="minorEastAsia" w:cs="Arial"/>
          <w:color w:val="000000" w:themeColor="text1"/>
        </w:rPr>
        <w:t>6</w:t>
      </w:r>
      <w:r w:rsidR="00E551DB">
        <w:rPr>
          <w:rFonts w:eastAsiaTheme="minorEastAsia" w:cs="Arial"/>
          <w:color w:val="000000" w:themeColor="text1"/>
        </w:rPr>
        <w:t xml:space="preserve"> and </w:t>
      </w:r>
      <w:r w:rsidR="009F0C1E">
        <w:rPr>
          <w:rFonts w:eastAsiaTheme="minorEastAsia" w:cs="Arial"/>
          <w:color w:val="000000" w:themeColor="text1"/>
        </w:rPr>
        <w:t>8</w:t>
      </w:r>
      <w:r w:rsidR="00EE5D52" w:rsidRPr="00E551DB">
        <w:rPr>
          <w:rFonts w:eastAsiaTheme="minorEastAsia" w:cs="Arial"/>
          <w:color w:val="000000" w:themeColor="text1"/>
        </w:rPr>
        <w:t xml:space="preserve"> of </w:t>
      </w:r>
      <w:r w:rsidR="00472CA5" w:rsidRPr="00E551DB">
        <w:rPr>
          <w:rFonts w:eastAsiaTheme="minorEastAsia" w:cs="Garamond"/>
          <w:color w:val="000000" w:themeColor="text1"/>
        </w:rPr>
        <w:t>the</w:t>
      </w:r>
      <w:r w:rsidR="004935FF">
        <w:rPr>
          <w:rFonts w:eastAsiaTheme="minorEastAsia" w:cs="Garamond"/>
          <w:color w:val="000000" w:themeColor="text1"/>
        </w:rPr>
        <w:t xml:space="preserve"> </w:t>
      </w:r>
      <w:hyperlink r:id="rId9" w:history="1">
        <w:r w:rsidR="00472CA5" w:rsidRPr="00E551DB">
          <w:rPr>
            <w:rFonts w:eastAsiaTheme="minorEastAsia" w:cs="Garamond"/>
            <w:color w:val="000000" w:themeColor="text1"/>
            <w:u w:val="single" w:color="103CC0"/>
          </w:rPr>
          <w:t xml:space="preserve">CEQ Handbook </w:t>
        </w:r>
        <w:r w:rsidR="009F0C1E">
          <w:rPr>
            <w:rFonts w:eastAsiaTheme="minorEastAsia" w:cs="Garamond"/>
            <w:color w:val="000000" w:themeColor="text1"/>
            <w:u w:val="single" w:color="103CC0"/>
          </w:rPr>
          <w:t xml:space="preserve">June </w:t>
        </w:r>
        <w:r w:rsidR="00472CA5" w:rsidRPr="00E551DB">
          <w:rPr>
            <w:rFonts w:eastAsiaTheme="minorEastAsia" w:cs="Garamond"/>
            <w:color w:val="000000" w:themeColor="text1"/>
            <w:u w:val="single" w:color="103CC0"/>
          </w:rPr>
          <w:t>201</w:t>
        </w:r>
        <w:r w:rsidR="009F0C1E">
          <w:rPr>
            <w:rFonts w:eastAsiaTheme="minorEastAsia" w:cs="Garamond"/>
            <w:color w:val="000000" w:themeColor="text1"/>
            <w:u w:val="single" w:color="103CC0"/>
          </w:rPr>
          <w:t>7</w:t>
        </w:r>
      </w:hyperlink>
      <w:r w:rsidR="00EE5D52" w:rsidRPr="00E551DB">
        <w:rPr>
          <w:rFonts w:eastAsiaTheme="minorEastAsia" w:cs="Arial"/>
          <w:color w:val="000000" w:themeColor="text1"/>
        </w:rPr>
        <w:t xml:space="preserve"> and </w:t>
      </w:r>
      <w:r w:rsidR="00CF6ECA" w:rsidRPr="00E551DB">
        <w:rPr>
          <w:rFonts w:eastAsiaTheme="minorEastAsia" w:cs="Arial"/>
          <w:color w:val="000000" w:themeColor="text1"/>
        </w:rPr>
        <w:t xml:space="preserve">familiarizing oneself with </w:t>
      </w:r>
      <w:r w:rsidR="00EE5D52" w:rsidRPr="00E551DB">
        <w:rPr>
          <w:rFonts w:eastAsiaTheme="minorEastAsia" w:cs="Arial"/>
          <w:color w:val="000000" w:themeColor="text1"/>
        </w:rPr>
        <w:t>the</w:t>
      </w:r>
      <w:r w:rsidRPr="00E551DB">
        <w:rPr>
          <w:rFonts w:eastAsiaTheme="minorEastAsia" w:cs="Arial"/>
          <w:color w:val="000000" w:themeColor="text1"/>
        </w:rPr>
        <w:t xml:space="preserve"> contents of </w:t>
      </w:r>
      <w:r w:rsidR="00EE5D52" w:rsidRPr="00E551DB">
        <w:rPr>
          <w:rFonts w:eastAsiaTheme="minorEastAsia" w:cs="Arial"/>
          <w:color w:val="000000" w:themeColor="text1"/>
        </w:rPr>
        <w:t xml:space="preserve">CEQ </w:t>
      </w:r>
      <w:r w:rsidRPr="00E551DB">
        <w:rPr>
          <w:rFonts w:eastAsiaTheme="minorEastAsia" w:cs="Arial"/>
          <w:color w:val="000000" w:themeColor="text1"/>
        </w:rPr>
        <w:t>Master W</w:t>
      </w:r>
      <w:r w:rsidR="00267DCC">
        <w:rPr>
          <w:rFonts w:eastAsiaTheme="minorEastAsia" w:cs="Arial"/>
          <w:color w:val="000000" w:themeColor="text1"/>
        </w:rPr>
        <w:t>orkbook (MWB).</w:t>
      </w:r>
    </w:p>
    <w:p w14:paraId="0BC86207" w14:textId="1AFD8EA8" w:rsidR="002061B0" w:rsidRPr="00E551DB" w:rsidRDefault="00CF6ECA" w:rsidP="002061B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 w:cs="Arial"/>
          <w:color w:val="000000" w:themeColor="text1"/>
        </w:rPr>
      </w:pPr>
      <w:r w:rsidRPr="00E551DB">
        <w:rPr>
          <w:rFonts w:eastAsiaTheme="minorEastAsia" w:cs="Arial"/>
          <w:color w:val="000000" w:themeColor="text1"/>
        </w:rPr>
        <w:t>Preliminary</w:t>
      </w:r>
      <w:r w:rsidR="00472CA5" w:rsidRPr="00E551DB">
        <w:rPr>
          <w:rFonts w:eastAsiaTheme="minorEastAsia" w:cs="Arial"/>
          <w:color w:val="000000" w:themeColor="text1"/>
        </w:rPr>
        <w:t xml:space="preserve"> discussion</w:t>
      </w:r>
      <w:r w:rsidRPr="00E551DB">
        <w:rPr>
          <w:rFonts w:eastAsiaTheme="minorEastAsia" w:cs="Arial"/>
          <w:color w:val="000000" w:themeColor="text1"/>
        </w:rPr>
        <w:t>(s)</w:t>
      </w:r>
      <w:r w:rsidR="00472CA5" w:rsidRPr="00E551DB">
        <w:rPr>
          <w:rFonts w:eastAsiaTheme="minorEastAsia" w:cs="Arial"/>
          <w:color w:val="000000" w:themeColor="text1"/>
        </w:rPr>
        <w:t xml:space="preserve"> with CEQ experts</w:t>
      </w:r>
      <w:r w:rsidR="0039654B" w:rsidRPr="00E551DB">
        <w:rPr>
          <w:rFonts w:eastAsiaTheme="minorEastAsia" w:cs="Arial"/>
          <w:color w:val="000000" w:themeColor="text1"/>
        </w:rPr>
        <w:t xml:space="preserve"> to clarify questions about CEQ methodology.</w:t>
      </w:r>
      <w:r w:rsidR="002108DD" w:rsidRPr="00E551DB">
        <w:rPr>
          <w:rFonts w:eastAsiaTheme="minorEastAsia" w:cs="Arial"/>
          <w:color w:val="000000" w:themeColor="text1"/>
        </w:rPr>
        <w:t xml:space="preserve"> </w:t>
      </w:r>
    </w:p>
    <w:p w14:paraId="21655CB8" w14:textId="0C5686C5" w:rsidR="002108DD" w:rsidRPr="00E551DB" w:rsidRDefault="002108DD" w:rsidP="002061B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 w:cs="Arial"/>
          <w:color w:val="000000" w:themeColor="text1"/>
        </w:rPr>
      </w:pPr>
      <w:r w:rsidRPr="00E551DB">
        <w:rPr>
          <w:rFonts w:eastAsiaTheme="minorEastAsia" w:cs="Arial"/>
          <w:color w:val="000000" w:themeColor="text1"/>
        </w:rPr>
        <w:t>First set of results 6</w:t>
      </w:r>
      <w:r w:rsidR="00CF6ECA" w:rsidRPr="00E551DB">
        <w:rPr>
          <w:rFonts w:eastAsiaTheme="minorEastAsia" w:cs="Arial"/>
          <w:color w:val="000000" w:themeColor="text1"/>
        </w:rPr>
        <w:t xml:space="preserve"> to </w:t>
      </w:r>
      <w:r w:rsidR="00472CA5" w:rsidRPr="00E551DB">
        <w:rPr>
          <w:rFonts w:eastAsiaTheme="minorEastAsia" w:cs="Arial"/>
          <w:color w:val="000000" w:themeColor="text1"/>
        </w:rPr>
        <w:t>9</w:t>
      </w:r>
      <w:r w:rsidRPr="00E551DB">
        <w:rPr>
          <w:rFonts w:eastAsiaTheme="minorEastAsia" w:cs="Arial"/>
          <w:color w:val="000000" w:themeColor="text1"/>
        </w:rPr>
        <w:t xml:space="preserve"> months later</w:t>
      </w:r>
      <w:r w:rsidR="00CF6ECA" w:rsidRPr="00E551DB">
        <w:rPr>
          <w:rFonts w:eastAsiaTheme="minorEastAsia" w:cs="Arial"/>
          <w:color w:val="000000" w:themeColor="text1"/>
        </w:rPr>
        <w:t xml:space="preserve"> depending on the duration of the data collection effort</w:t>
      </w:r>
      <w:r w:rsidRPr="00E551DB">
        <w:rPr>
          <w:rFonts w:eastAsiaTheme="minorEastAsia" w:cs="Arial"/>
          <w:color w:val="000000" w:themeColor="text1"/>
        </w:rPr>
        <w:t>;</w:t>
      </w:r>
    </w:p>
    <w:p w14:paraId="736F45AB" w14:textId="35936015" w:rsidR="00472CA5" w:rsidRPr="00E551DB" w:rsidRDefault="00472CA5" w:rsidP="00F618F3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Theme="minorEastAsia" w:cs="Arial"/>
          <w:color w:val="000000" w:themeColor="text1"/>
        </w:rPr>
      </w:pPr>
      <w:r w:rsidRPr="00E551DB">
        <w:rPr>
          <w:rFonts w:eastAsiaTheme="minorEastAsia" w:cs="Garamond"/>
          <w:color w:val="000000" w:themeColor="text1"/>
        </w:rPr>
        <w:t>Obtain/collect the necessary data to produce a CEQ Assessment</w:t>
      </w:r>
      <w:r w:rsidR="00185CDF" w:rsidRPr="00E551DB">
        <w:rPr>
          <w:rFonts w:eastAsiaTheme="minorEastAsia" w:cs="Garamond"/>
          <w:color w:val="000000" w:themeColor="text1"/>
        </w:rPr>
        <w:t xml:space="preserve">. For details, consult </w:t>
      </w:r>
      <w:r w:rsidR="00E551DB">
        <w:rPr>
          <w:rFonts w:eastAsiaTheme="minorEastAsia" w:cs="Garamond"/>
          <w:color w:val="000000" w:themeColor="text1"/>
        </w:rPr>
        <w:t>section on Data Requirements below</w:t>
      </w:r>
      <w:r w:rsidRPr="00E551DB">
        <w:rPr>
          <w:rFonts w:eastAsiaTheme="minorEastAsia" w:cs="Garamond"/>
          <w:color w:val="000000" w:themeColor="text1"/>
        </w:rPr>
        <w:t>.  If you plan to use an input-output table to estimate the indirect effects of indirect tax</w:t>
      </w:r>
      <w:r w:rsidR="00185CDF" w:rsidRPr="00E551DB">
        <w:rPr>
          <w:rFonts w:eastAsiaTheme="minorEastAsia" w:cs="Garamond"/>
          <w:color w:val="000000" w:themeColor="text1"/>
        </w:rPr>
        <w:t xml:space="preserve">es and subsidies, please consult chapter 6 of the </w:t>
      </w:r>
      <w:hyperlink r:id="rId10" w:history="1">
        <w:r w:rsidR="00185CDF" w:rsidRPr="00E551DB">
          <w:rPr>
            <w:rStyle w:val="Hipervnculo"/>
            <w:rFonts w:eastAsiaTheme="minorEastAsia" w:cs="Garamond"/>
            <w:color w:val="000000" w:themeColor="text1"/>
          </w:rPr>
          <w:t>CEQ Handbook</w:t>
        </w:r>
      </w:hyperlink>
      <w:r w:rsidR="00185CDF" w:rsidRPr="00E551DB">
        <w:rPr>
          <w:rFonts w:eastAsiaTheme="minorEastAsia" w:cs="Garamond"/>
          <w:color w:val="000000" w:themeColor="text1"/>
        </w:rPr>
        <w:t>.</w:t>
      </w:r>
    </w:p>
    <w:p w14:paraId="267FCFDE" w14:textId="2466FD93" w:rsidR="00F618F3" w:rsidRPr="00267DCC" w:rsidRDefault="00F618F3" w:rsidP="00185CDF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Theme="minorEastAsia" w:cs="Arial"/>
          <w:color w:val="000000" w:themeColor="text1"/>
        </w:rPr>
      </w:pPr>
      <w:r w:rsidRPr="00E551DB">
        <w:rPr>
          <w:rFonts w:eastAsiaTheme="minorEastAsia" w:cs="Arial"/>
          <w:color w:val="000000" w:themeColor="text1"/>
        </w:rPr>
        <w:t xml:space="preserve">Identify the universe of fiscal interventions (taxes, subsidies, pensions, direct </w:t>
      </w:r>
      <w:r w:rsidR="009F0C1E" w:rsidRPr="00E551DB">
        <w:rPr>
          <w:rFonts w:eastAsiaTheme="minorEastAsia" w:cs="Arial"/>
          <w:color w:val="000000" w:themeColor="text1"/>
        </w:rPr>
        <w:t>transfers,</w:t>
      </w:r>
      <w:r w:rsidRPr="00E551DB">
        <w:rPr>
          <w:rFonts w:eastAsiaTheme="minorEastAsia" w:cs="Arial"/>
          <w:color w:val="000000" w:themeColor="text1"/>
        </w:rPr>
        <w:t xml:space="preserve"> and in-kind transfers</w:t>
      </w:r>
      <w:r w:rsidR="00CF6ECA" w:rsidRPr="00E551DB">
        <w:rPr>
          <w:rFonts w:eastAsiaTheme="minorEastAsia" w:cs="Arial"/>
          <w:color w:val="000000" w:themeColor="text1"/>
        </w:rPr>
        <w:t xml:space="preserve">) and </w:t>
      </w:r>
      <w:r w:rsidRPr="00E551DB">
        <w:rPr>
          <w:rFonts w:eastAsiaTheme="minorEastAsia" w:cs="Arial"/>
          <w:color w:val="000000" w:themeColor="text1"/>
        </w:rPr>
        <w:t xml:space="preserve">select the fiscal measures that </w:t>
      </w:r>
      <w:r w:rsidR="00CF6ECA" w:rsidRPr="00E551DB">
        <w:rPr>
          <w:rFonts w:eastAsiaTheme="minorEastAsia" w:cs="Arial"/>
          <w:color w:val="000000" w:themeColor="text1"/>
        </w:rPr>
        <w:t>can be feasibly and validly estimated by considering</w:t>
      </w:r>
      <w:r w:rsidR="00EC57CC" w:rsidRPr="00E551DB">
        <w:rPr>
          <w:rFonts w:eastAsiaTheme="minorEastAsia" w:cs="Arial"/>
          <w:color w:val="000000" w:themeColor="text1"/>
        </w:rPr>
        <w:t xml:space="preserve"> </w:t>
      </w:r>
      <w:r w:rsidRPr="00E551DB">
        <w:rPr>
          <w:rFonts w:eastAsiaTheme="minorEastAsia" w:cs="Arial"/>
          <w:color w:val="000000" w:themeColor="text1"/>
        </w:rPr>
        <w:t>available sources of information</w:t>
      </w:r>
      <w:r w:rsidR="00CF6ECA" w:rsidRPr="00E551DB">
        <w:rPr>
          <w:rFonts w:eastAsiaTheme="minorEastAsia" w:cs="Arial"/>
          <w:color w:val="000000" w:themeColor="text1"/>
        </w:rPr>
        <w:t xml:space="preserve"> and </w:t>
      </w:r>
      <w:r w:rsidRPr="00267DCC">
        <w:rPr>
          <w:rFonts w:eastAsiaTheme="minorEastAsia" w:cs="Arial"/>
          <w:color w:val="000000" w:themeColor="text1"/>
        </w:rPr>
        <w:t>alternative methodologies to estimate results (simulation, secondary sources, etc.)</w:t>
      </w:r>
      <w:r w:rsidR="00CF6ECA" w:rsidRPr="00267DCC">
        <w:rPr>
          <w:rFonts w:eastAsiaTheme="minorEastAsia" w:cs="Arial"/>
          <w:color w:val="000000" w:themeColor="text1"/>
        </w:rPr>
        <w:t xml:space="preserve"> when direct observation is unavailable</w:t>
      </w:r>
      <w:r w:rsidRPr="00267DCC">
        <w:rPr>
          <w:rFonts w:eastAsiaTheme="minorEastAsia" w:cs="Arial"/>
          <w:color w:val="000000" w:themeColor="text1"/>
        </w:rPr>
        <w:t>.</w:t>
      </w:r>
      <w:r w:rsidR="00185CDF" w:rsidRPr="00267DCC">
        <w:rPr>
          <w:rFonts w:eastAsiaTheme="minorEastAsia" w:cs="Arial"/>
          <w:color w:val="000000" w:themeColor="text1"/>
        </w:rPr>
        <w:t xml:space="preserve"> </w:t>
      </w:r>
      <w:r w:rsidR="00185CDF" w:rsidRPr="00267DCC">
        <w:rPr>
          <w:rFonts w:eastAsiaTheme="minorEastAsia" w:cs="Garamond"/>
          <w:color w:val="000000" w:themeColor="text1"/>
        </w:rPr>
        <w:t xml:space="preserve">For details, consult Chapters 1 and </w:t>
      </w:r>
      <w:r w:rsidR="009F0C1E">
        <w:rPr>
          <w:rFonts w:eastAsiaTheme="minorEastAsia" w:cs="Garamond"/>
          <w:color w:val="000000" w:themeColor="text1"/>
        </w:rPr>
        <w:t>6</w:t>
      </w:r>
      <w:r w:rsidR="00185CDF" w:rsidRPr="00267DCC">
        <w:rPr>
          <w:rFonts w:eastAsiaTheme="minorEastAsia" w:cs="Garamond"/>
          <w:color w:val="000000" w:themeColor="text1"/>
        </w:rPr>
        <w:t> of the </w:t>
      </w:r>
      <w:hyperlink r:id="rId11" w:history="1">
        <w:r w:rsidR="00185CDF" w:rsidRPr="00267DCC">
          <w:rPr>
            <w:rStyle w:val="Hipervnculo"/>
            <w:rFonts w:eastAsiaTheme="minorEastAsia" w:cs="Garamond"/>
            <w:color w:val="000000" w:themeColor="text1"/>
          </w:rPr>
          <w:t>CEQ Handbook</w:t>
        </w:r>
      </w:hyperlink>
      <w:r w:rsidR="00185CDF" w:rsidRPr="00267DCC">
        <w:rPr>
          <w:rFonts w:eastAsiaTheme="minorEastAsia" w:cs="Garamond"/>
          <w:color w:val="000000" w:themeColor="text1"/>
        </w:rPr>
        <w:t xml:space="preserve">.  If you plan to use an input-output table to estimate the indirect effects of indirect taxes and subsidies, please consult chapter </w:t>
      </w:r>
      <w:r w:rsidR="009F0C1E">
        <w:rPr>
          <w:rFonts w:eastAsiaTheme="minorEastAsia" w:cs="Garamond"/>
          <w:color w:val="000000" w:themeColor="text1"/>
        </w:rPr>
        <w:t>7</w:t>
      </w:r>
      <w:r w:rsidR="00185CDF" w:rsidRPr="00267DCC">
        <w:rPr>
          <w:rFonts w:eastAsiaTheme="minorEastAsia" w:cs="Garamond"/>
          <w:color w:val="000000" w:themeColor="text1"/>
        </w:rPr>
        <w:t xml:space="preserve"> of the </w:t>
      </w:r>
      <w:hyperlink r:id="rId12" w:history="1">
        <w:r w:rsidR="00185CDF" w:rsidRPr="00267DCC">
          <w:rPr>
            <w:rStyle w:val="Hipervnculo"/>
            <w:rFonts w:eastAsiaTheme="minorEastAsia" w:cs="Garamond"/>
            <w:color w:val="000000" w:themeColor="text1"/>
          </w:rPr>
          <w:t>CEQ Handbook</w:t>
        </w:r>
      </w:hyperlink>
      <w:r w:rsidR="00185CDF" w:rsidRPr="00267DCC">
        <w:rPr>
          <w:rFonts w:eastAsiaTheme="minorEastAsia" w:cs="Garamond"/>
          <w:color w:val="000000" w:themeColor="text1"/>
        </w:rPr>
        <w:t>.</w:t>
      </w:r>
    </w:p>
    <w:p w14:paraId="10562D00" w14:textId="6B508609" w:rsidR="0039654B" w:rsidRPr="00267DCC" w:rsidRDefault="0039654B" w:rsidP="0039654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Theme="minorEastAsia" w:cs="Arial"/>
          <w:color w:val="000000" w:themeColor="text1"/>
        </w:rPr>
      </w:pPr>
      <w:r w:rsidRPr="00267DCC">
        <w:rPr>
          <w:rFonts w:eastAsiaTheme="minorEastAsia" w:cs="Arial"/>
          <w:color w:val="000000" w:themeColor="text1"/>
        </w:rPr>
        <w:t>Complete section</w:t>
      </w:r>
      <w:r w:rsidR="00185CDF" w:rsidRPr="00267DCC">
        <w:rPr>
          <w:rFonts w:eastAsiaTheme="minorEastAsia" w:cs="Arial"/>
          <w:color w:val="000000" w:themeColor="text1"/>
        </w:rPr>
        <w:t>s</w:t>
      </w:r>
      <w:r w:rsidRPr="00267DCC">
        <w:rPr>
          <w:rFonts w:eastAsiaTheme="minorEastAsia" w:cs="Arial"/>
          <w:color w:val="000000" w:themeColor="text1"/>
        </w:rPr>
        <w:t xml:space="preserve"> A</w:t>
      </w:r>
      <w:r w:rsidR="00CF6ECA" w:rsidRPr="00267DCC">
        <w:rPr>
          <w:rFonts w:eastAsiaTheme="minorEastAsia" w:cs="Arial"/>
          <w:color w:val="000000" w:themeColor="text1"/>
        </w:rPr>
        <w:t>,</w:t>
      </w:r>
      <w:r w:rsidRPr="00267DCC">
        <w:rPr>
          <w:rFonts w:eastAsiaTheme="minorEastAsia" w:cs="Arial"/>
          <w:color w:val="000000" w:themeColor="text1"/>
        </w:rPr>
        <w:t xml:space="preserve"> B of </w:t>
      </w:r>
      <w:r w:rsidR="00CF6ECA" w:rsidRPr="00267DCC">
        <w:rPr>
          <w:rFonts w:eastAsiaTheme="minorEastAsia" w:cs="Arial"/>
          <w:color w:val="000000" w:themeColor="text1"/>
        </w:rPr>
        <w:t>the MWB</w:t>
      </w:r>
      <w:r w:rsidR="00185CDF" w:rsidRPr="00267DCC">
        <w:rPr>
          <w:rFonts w:eastAsiaTheme="minorEastAsia" w:cs="Arial"/>
          <w:color w:val="000000" w:themeColor="text1"/>
        </w:rPr>
        <w:t xml:space="preserve">.  For this you will need macroeconomic </w:t>
      </w:r>
      <w:r w:rsidR="00472CA5" w:rsidRPr="00267DCC">
        <w:rPr>
          <w:rFonts w:eastAsiaTheme="minorEastAsia" w:cs="Arial"/>
          <w:color w:val="000000" w:themeColor="text1"/>
        </w:rPr>
        <w:t>background and budgetary</w:t>
      </w:r>
      <w:r w:rsidRPr="00267DCC">
        <w:rPr>
          <w:rFonts w:eastAsiaTheme="minorEastAsia" w:cs="Arial"/>
          <w:color w:val="000000" w:themeColor="text1"/>
        </w:rPr>
        <w:t xml:space="preserve"> information</w:t>
      </w:r>
      <w:r w:rsidR="00185CDF" w:rsidRPr="00267DCC">
        <w:rPr>
          <w:rFonts w:eastAsiaTheme="minorEastAsia" w:cs="Arial"/>
          <w:color w:val="000000" w:themeColor="text1"/>
        </w:rPr>
        <w:t xml:space="preserve"> and</w:t>
      </w:r>
      <w:r w:rsidR="00472CA5" w:rsidRPr="00267DCC">
        <w:rPr>
          <w:rFonts w:eastAsiaTheme="minorEastAsia" w:cs="Arial"/>
          <w:color w:val="000000" w:themeColor="text1"/>
        </w:rPr>
        <w:t xml:space="preserve"> information about available surveys,</w:t>
      </w:r>
      <w:r w:rsidR="00185CDF" w:rsidRPr="00267DCC">
        <w:rPr>
          <w:rFonts w:eastAsiaTheme="minorEastAsia" w:cs="Arial"/>
          <w:color w:val="000000" w:themeColor="text1"/>
        </w:rPr>
        <w:t xml:space="preserve"> and to describe the characteristics of taxes, transfers, subsidies, and the education </w:t>
      </w:r>
      <w:r w:rsidR="00185CDF" w:rsidRPr="00267DCC">
        <w:rPr>
          <w:rFonts w:eastAsiaTheme="minorEastAsia" w:cs="Arial"/>
          <w:color w:val="000000" w:themeColor="text1"/>
        </w:rPr>
        <w:lastRenderedPageBreak/>
        <w:t xml:space="preserve">and health system. </w:t>
      </w:r>
      <w:r w:rsidRPr="00267DCC">
        <w:rPr>
          <w:rFonts w:eastAsiaTheme="minorEastAsia" w:cs="Arial"/>
          <w:color w:val="000000" w:themeColor="text1"/>
        </w:rPr>
        <w:t>rules of taxation, direct transfers, and in-kind transfers.</w:t>
      </w:r>
      <w:r w:rsidR="00185CDF" w:rsidRPr="00267DCC">
        <w:rPr>
          <w:rFonts w:eastAsiaTheme="minorEastAsia" w:cs="Arial"/>
          <w:color w:val="000000" w:themeColor="text1"/>
        </w:rPr>
        <w:t xml:space="preserve"> </w:t>
      </w:r>
      <w:r w:rsidR="00185CDF" w:rsidRPr="00267DCC">
        <w:rPr>
          <w:rFonts w:eastAsiaTheme="minorEastAsia" w:cs="Garamond"/>
          <w:color w:val="000000" w:themeColor="text1"/>
        </w:rPr>
        <w:t xml:space="preserve">For details, consult Chapter </w:t>
      </w:r>
      <w:r w:rsidR="009F0C1E">
        <w:rPr>
          <w:rFonts w:eastAsiaTheme="minorEastAsia" w:cs="Garamond"/>
          <w:color w:val="000000" w:themeColor="text1"/>
        </w:rPr>
        <w:t>9</w:t>
      </w:r>
      <w:r w:rsidR="00185CDF" w:rsidRPr="00267DCC">
        <w:rPr>
          <w:rFonts w:eastAsiaTheme="minorEastAsia" w:cs="Garamond"/>
          <w:color w:val="000000" w:themeColor="text1"/>
        </w:rPr>
        <w:t> of the </w:t>
      </w:r>
      <w:hyperlink r:id="rId13" w:history="1">
        <w:r w:rsidR="00185CDF" w:rsidRPr="00267DCC">
          <w:rPr>
            <w:rFonts w:eastAsiaTheme="minorEastAsia" w:cs="Garamond"/>
            <w:color w:val="000000" w:themeColor="text1"/>
            <w:u w:val="single" w:color="103CC0"/>
          </w:rPr>
          <w:t xml:space="preserve">CEQ Handbook </w:t>
        </w:r>
        <w:r w:rsidR="009F0C1E">
          <w:rPr>
            <w:rFonts w:eastAsiaTheme="minorEastAsia" w:cs="Garamond"/>
            <w:color w:val="000000" w:themeColor="text1"/>
            <w:u w:val="single" w:color="103CC0"/>
          </w:rPr>
          <w:t xml:space="preserve">June </w:t>
        </w:r>
        <w:r w:rsidR="00185CDF" w:rsidRPr="00267DCC">
          <w:rPr>
            <w:rFonts w:eastAsiaTheme="minorEastAsia" w:cs="Garamond"/>
            <w:color w:val="000000" w:themeColor="text1"/>
            <w:u w:val="single" w:color="103CC0"/>
          </w:rPr>
          <w:t>201</w:t>
        </w:r>
        <w:r w:rsidR="009F0C1E">
          <w:rPr>
            <w:rFonts w:eastAsiaTheme="minorEastAsia" w:cs="Garamond"/>
            <w:color w:val="000000" w:themeColor="text1"/>
            <w:u w:val="single" w:color="103CC0"/>
          </w:rPr>
          <w:t>7</w:t>
        </w:r>
      </w:hyperlink>
      <w:r w:rsidR="00185CDF" w:rsidRPr="00267DCC">
        <w:rPr>
          <w:rFonts w:eastAsiaTheme="minorEastAsia" w:cs="Garamond"/>
          <w:color w:val="000000" w:themeColor="text1"/>
        </w:rPr>
        <w:t>. </w:t>
      </w:r>
    </w:p>
    <w:p w14:paraId="5ADD518F" w14:textId="1A64571E" w:rsidR="00185CDF" w:rsidRPr="00472CA5" w:rsidRDefault="0039654B" w:rsidP="00185CDF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Theme="minorEastAsia" w:cs="Arial"/>
        </w:rPr>
      </w:pPr>
      <w:r w:rsidRPr="00472CA5">
        <w:rPr>
          <w:rFonts w:eastAsiaTheme="minorEastAsia" w:cs="Arial"/>
        </w:rPr>
        <w:t>Begin working with household survey</w:t>
      </w:r>
      <w:r w:rsidR="00472CA5">
        <w:rPr>
          <w:rFonts w:eastAsiaTheme="minorEastAsia" w:cs="Arial"/>
        </w:rPr>
        <w:t xml:space="preserve"> </w:t>
      </w:r>
      <w:r w:rsidR="00185CDF">
        <w:rPr>
          <w:rFonts w:eastAsiaTheme="minorEastAsia" w:cs="Arial"/>
        </w:rPr>
        <w:t xml:space="preserve">to complete </w:t>
      </w:r>
      <w:r w:rsidR="00472CA5">
        <w:rPr>
          <w:rFonts w:eastAsiaTheme="minorEastAsia" w:cs="Arial"/>
        </w:rPr>
        <w:t xml:space="preserve">the estimation of </w:t>
      </w:r>
      <w:r w:rsidRPr="00472CA5">
        <w:rPr>
          <w:rFonts w:eastAsiaTheme="minorEastAsia" w:cs="Arial"/>
        </w:rPr>
        <w:t>income</w:t>
      </w:r>
      <w:r w:rsidR="00185CDF">
        <w:rPr>
          <w:rFonts w:eastAsiaTheme="minorEastAsia" w:cs="Arial"/>
        </w:rPr>
        <w:t xml:space="preserve"> concepts. </w:t>
      </w:r>
      <w:r w:rsidR="00185CDF">
        <w:rPr>
          <w:rFonts w:eastAsiaTheme="minorEastAsia" w:cs="Garamond"/>
          <w:color w:val="000000" w:themeColor="text1"/>
        </w:rPr>
        <w:t xml:space="preserve">For details, see </w:t>
      </w:r>
      <w:r w:rsidR="009F0C1E">
        <w:rPr>
          <w:rFonts w:eastAsiaTheme="minorEastAsia" w:cs="Garamond"/>
          <w:color w:val="000000" w:themeColor="text1"/>
        </w:rPr>
        <w:t>Chapter</w:t>
      </w:r>
      <w:r w:rsidR="009F0C1E" w:rsidRPr="00472CA5">
        <w:rPr>
          <w:rFonts w:eastAsiaTheme="minorEastAsia" w:cs="Garamond"/>
          <w:color w:val="000000" w:themeColor="text1"/>
        </w:rPr>
        <w:t xml:space="preserve"> 6</w:t>
      </w:r>
      <w:r w:rsidR="00185CDF" w:rsidRPr="00472CA5">
        <w:rPr>
          <w:rFonts w:eastAsiaTheme="minorEastAsia" w:cs="Garamond"/>
          <w:color w:val="000000" w:themeColor="text1"/>
        </w:rPr>
        <w:t> of the </w:t>
      </w:r>
      <w:hyperlink r:id="rId14" w:history="1">
        <w:r w:rsidR="00185CDF" w:rsidRPr="00472CA5">
          <w:rPr>
            <w:rFonts w:eastAsiaTheme="minorEastAsia" w:cs="Garamond"/>
            <w:color w:val="000000" w:themeColor="text1"/>
            <w:u w:val="single" w:color="103CC0"/>
          </w:rPr>
          <w:t xml:space="preserve">CEQ Handbook </w:t>
        </w:r>
        <w:r w:rsidR="009F0C1E">
          <w:rPr>
            <w:rFonts w:eastAsiaTheme="minorEastAsia" w:cs="Garamond"/>
            <w:color w:val="000000" w:themeColor="text1"/>
            <w:u w:val="single" w:color="103CC0"/>
          </w:rPr>
          <w:t xml:space="preserve">June </w:t>
        </w:r>
        <w:r w:rsidR="00185CDF" w:rsidRPr="00472CA5">
          <w:rPr>
            <w:rFonts w:eastAsiaTheme="minorEastAsia" w:cs="Garamond"/>
            <w:color w:val="000000" w:themeColor="text1"/>
            <w:u w:val="single" w:color="103CC0"/>
          </w:rPr>
          <w:t>201</w:t>
        </w:r>
        <w:r w:rsidR="009F0C1E">
          <w:rPr>
            <w:rFonts w:eastAsiaTheme="minorEastAsia" w:cs="Garamond"/>
            <w:color w:val="000000" w:themeColor="text1"/>
            <w:u w:val="single" w:color="103CC0"/>
          </w:rPr>
          <w:t>7</w:t>
        </w:r>
      </w:hyperlink>
      <w:r w:rsidR="00185CDF" w:rsidRPr="00472CA5">
        <w:rPr>
          <w:rFonts w:eastAsiaTheme="minorEastAsia" w:cs="Garamond"/>
          <w:color w:val="000000" w:themeColor="text1"/>
        </w:rPr>
        <w:t>.  If you plan to use an input</w:t>
      </w:r>
      <w:r w:rsidR="00185CDF" w:rsidRPr="00472CA5">
        <w:rPr>
          <w:rFonts w:eastAsiaTheme="minorEastAsia" w:cs="Garamond"/>
          <w:color w:val="1A1A1A"/>
        </w:rPr>
        <w:t>-output table to estimate the indirect effects of indirect tax</w:t>
      </w:r>
      <w:r w:rsidR="00185CDF">
        <w:rPr>
          <w:rFonts w:eastAsiaTheme="minorEastAsia" w:cs="Garamond"/>
          <w:color w:val="1A1A1A"/>
        </w:rPr>
        <w:t>es and subsidies, please read</w:t>
      </w:r>
      <w:r w:rsidR="00185CDF" w:rsidRPr="00472CA5">
        <w:rPr>
          <w:rFonts w:eastAsiaTheme="minorEastAsia" w:cs="Garamond"/>
          <w:color w:val="1A1A1A"/>
        </w:rPr>
        <w:t xml:space="preserve"> chapter </w:t>
      </w:r>
      <w:r w:rsidR="009F0C1E">
        <w:rPr>
          <w:rFonts w:eastAsiaTheme="minorEastAsia" w:cs="Garamond"/>
          <w:color w:val="1A1A1A"/>
        </w:rPr>
        <w:t>7</w:t>
      </w:r>
      <w:r w:rsidR="00185CDF" w:rsidRPr="00472CA5">
        <w:rPr>
          <w:rFonts w:eastAsiaTheme="minorEastAsia" w:cs="Garamond"/>
          <w:color w:val="1A1A1A"/>
        </w:rPr>
        <w:t xml:space="preserve"> of the </w:t>
      </w:r>
      <w:hyperlink r:id="rId15" w:history="1">
        <w:r w:rsidR="00185CDF" w:rsidRPr="00472CA5">
          <w:rPr>
            <w:rFonts w:eastAsiaTheme="minorEastAsia" w:cs="Garamond"/>
            <w:color w:val="0B5AB2"/>
            <w:u w:val="single" w:color="0B5AB2"/>
          </w:rPr>
          <w:t xml:space="preserve">CEQ Handbook </w:t>
        </w:r>
        <w:r w:rsidR="009F0C1E">
          <w:rPr>
            <w:rFonts w:eastAsiaTheme="minorEastAsia" w:cs="Garamond"/>
            <w:color w:val="0B5AB2"/>
            <w:u w:val="single" w:color="0B5AB2"/>
          </w:rPr>
          <w:t xml:space="preserve">June </w:t>
        </w:r>
        <w:r w:rsidR="00185CDF" w:rsidRPr="00472CA5">
          <w:rPr>
            <w:rFonts w:eastAsiaTheme="minorEastAsia" w:cs="Garamond"/>
            <w:color w:val="0B5AB2"/>
            <w:u w:val="single" w:color="0B5AB2"/>
          </w:rPr>
          <w:t>201</w:t>
        </w:r>
        <w:r w:rsidR="009F0C1E">
          <w:rPr>
            <w:rFonts w:eastAsiaTheme="minorEastAsia" w:cs="Garamond"/>
            <w:color w:val="0B5AB2"/>
            <w:u w:val="single" w:color="0B5AB2"/>
          </w:rPr>
          <w:t>7</w:t>
        </w:r>
      </w:hyperlink>
    </w:p>
    <w:p w14:paraId="59136044" w14:textId="28F79E95" w:rsidR="00BD2D9A" w:rsidRPr="00472CA5" w:rsidRDefault="00E95437" w:rsidP="000038F6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Theme="minorEastAsia" w:cs="Arial"/>
        </w:rPr>
      </w:pPr>
      <w:r>
        <w:rPr>
          <w:rFonts w:eastAsiaTheme="minorEastAsia" w:cs="Arial"/>
        </w:rPr>
        <w:t>Inevitably</w:t>
      </w:r>
      <w:r w:rsidR="00EC57CC">
        <w:rPr>
          <w:rFonts w:eastAsiaTheme="minorEastAsia" w:cs="Arial"/>
        </w:rPr>
        <w:t xml:space="preserve">, </w:t>
      </w:r>
      <w:r w:rsidR="009F0C1E">
        <w:rPr>
          <w:rFonts w:eastAsiaTheme="minorEastAsia" w:cs="Arial"/>
        </w:rPr>
        <w:t>programming,</w:t>
      </w:r>
      <w:r w:rsidR="00EC57CC">
        <w:rPr>
          <w:rFonts w:eastAsiaTheme="minorEastAsia" w:cs="Arial"/>
        </w:rPr>
        <w:t xml:space="preserve"> and economic </w:t>
      </w:r>
      <w:r w:rsidR="00245FA5" w:rsidRPr="00472CA5">
        <w:rPr>
          <w:rFonts w:eastAsiaTheme="minorEastAsia" w:cs="Arial"/>
        </w:rPr>
        <w:t>assumptions</w:t>
      </w:r>
      <w:r w:rsidR="00EC57CC">
        <w:rPr>
          <w:rFonts w:eastAsiaTheme="minorEastAsia" w:cs="Arial"/>
        </w:rPr>
        <w:t xml:space="preserve"> will have to</w:t>
      </w:r>
      <w:r w:rsidR="00245FA5" w:rsidRPr="00472CA5">
        <w:rPr>
          <w:rFonts w:eastAsiaTheme="minorEastAsia" w:cs="Arial"/>
        </w:rPr>
        <w:t xml:space="preserve"> be made</w:t>
      </w:r>
      <w:r w:rsidR="00EC57CC">
        <w:rPr>
          <w:rFonts w:eastAsiaTheme="minorEastAsia" w:cs="Arial"/>
        </w:rPr>
        <w:t xml:space="preserve"> </w:t>
      </w:r>
      <w:r w:rsidR="009F0C1E">
        <w:rPr>
          <w:rFonts w:eastAsiaTheme="minorEastAsia" w:cs="Arial"/>
        </w:rPr>
        <w:t>to</w:t>
      </w:r>
      <w:r w:rsidR="00EC57CC">
        <w:rPr>
          <w:rFonts w:eastAsiaTheme="minorEastAsia" w:cs="Arial"/>
        </w:rPr>
        <w:t xml:space="preserve"> make further progress on the incidence estimates</w:t>
      </w:r>
      <w:r w:rsidR="00245FA5" w:rsidRPr="00472CA5">
        <w:rPr>
          <w:rFonts w:eastAsiaTheme="minorEastAsia" w:cs="Arial"/>
        </w:rPr>
        <w:t xml:space="preserve">. </w:t>
      </w:r>
      <w:r w:rsidR="00EC57CC">
        <w:rPr>
          <w:rFonts w:eastAsiaTheme="minorEastAsia" w:cs="Arial"/>
        </w:rPr>
        <w:t xml:space="preserve">It makes sense to discuss such assumption with </w:t>
      </w:r>
      <w:r w:rsidR="00245FA5" w:rsidRPr="00472CA5">
        <w:rPr>
          <w:rFonts w:eastAsiaTheme="minorEastAsia" w:cs="Arial"/>
        </w:rPr>
        <w:t xml:space="preserve">experts </w:t>
      </w:r>
      <w:r w:rsidR="00EC57CC">
        <w:rPr>
          <w:rFonts w:eastAsiaTheme="minorEastAsia" w:cs="Arial"/>
        </w:rPr>
        <w:t>familiar with fiscal incidence and CEQ methodology as well as microsimulation and impact analysis experts to determine which</w:t>
      </w:r>
      <w:r w:rsidR="00EC57CC" w:rsidRPr="00472CA5">
        <w:rPr>
          <w:rFonts w:eastAsiaTheme="minorEastAsia" w:cs="Arial"/>
        </w:rPr>
        <w:t xml:space="preserve"> </w:t>
      </w:r>
      <w:r w:rsidR="00245FA5" w:rsidRPr="00472CA5">
        <w:rPr>
          <w:rFonts w:eastAsiaTheme="minorEastAsia" w:cs="Arial"/>
        </w:rPr>
        <w:t>assumptions are most suitable</w:t>
      </w:r>
      <w:r w:rsidR="00FE30E8" w:rsidRPr="00472CA5">
        <w:rPr>
          <w:rFonts w:eastAsiaTheme="minorEastAsia" w:cs="Arial"/>
        </w:rPr>
        <w:t xml:space="preserve">. </w:t>
      </w:r>
      <w:r w:rsidR="00245FA5" w:rsidRPr="00472CA5">
        <w:rPr>
          <w:rFonts w:eastAsiaTheme="minorEastAsia" w:cs="Arial"/>
        </w:rPr>
        <w:t xml:space="preserve">  </w:t>
      </w:r>
      <w:r w:rsidR="00BD2D9A" w:rsidRPr="00472CA5">
        <w:rPr>
          <w:rFonts w:eastAsiaTheme="minorEastAsia" w:cs="Arial"/>
        </w:rPr>
        <w:t xml:space="preserve"> </w:t>
      </w:r>
    </w:p>
    <w:p w14:paraId="5760E84B" w14:textId="4C918EB1" w:rsidR="009D25EE" w:rsidRPr="00472CA5" w:rsidRDefault="009D25EE" w:rsidP="009D25E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Theme="minorEastAsia" w:cs="Arial"/>
        </w:rPr>
      </w:pPr>
      <w:r w:rsidRPr="00472CA5">
        <w:rPr>
          <w:rFonts w:eastAsiaTheme="minorEastAsia" w:cs="Arial"/>
        </w:rPr>
        <w:t xml:space="preserve">To estimate CEQ income </w:t>
      </w:r>
      <w:r w:rsidR="00EC57CC">
        <w:rPr>
          <w:rFonts w:eastAsiaTheme="minorEastAsia" w:cs="Arial"/>
        </w:rPr>
        <w:t>concepts</w:t>
      </w:r>
      <w:r w:rsidR="00EC57CC" w:rsidRPr="00472CA5">
        <w:rPr>
          <w:rFonts w:eastAsiaTheme="minorEastAsia" w:cs="Arial"/>
        </w:rPr>
        <w:t xml:space="preserve"> </w:t>
      </w:r>
      <w:r w:rsidRPr="00472CA5">
        <w:rPr>
          <w:rFonts w:eastAsiaTheme="minorEastAsia" w:cs="Arial"/>
        </w:rPr>
        <w:t xml:space="preserve">and </w:t>
      </w:r>
      <w:r w:rsidR="00EC57CC">
        <w:rPr>
          <w:rFonts w:eastAsiaTheme="minorEastAsia" w:cs="Arial"/>
        </w:rPr>
        <w:t xml:space="preserve">the value and incidence of the </w:t>
      </w:r>
      <w:r w:rsidRPr="00472CA5">
        <w:rPr>
          <w:rFonts w:eastAsiaTheme="minorEastAsia" w:cs="Arial"/>
        </w:rPr>
        <w:t xml:space="preserve">fiscal interventions </w:t>
      </w:r>
      <w:r w:rsidR="00EC57CC">
        <w:rPr>
          <w:rFonts w:eastAsiaTheme="minorEastAsia" w:cs="Arial"/>
        </w:rPr>
        <w:t xml:space="preserve">underlying the CEQ income concepts, it </w:t>
      </w:r>
      <w:r w:rsidRPr="00472CA5">
        <w:rPr>
          <w:rFonts w:eastAsiaTheme="minorEastAsia" w:cs="Arial"/>
        </w:rPr>
        <w:t xml:space="preserve">is important that </w:t>
      </w:r>
      <w:r w:rsidR="00EC57CC">
        <w:rPr>
          <w:rFonts w:eastAsiaTheme="minorEastAsia" w:cs="Arial"/>
        </w:rPr>
        <w:t xml:space="preserve">Stata code </w:t>
      </w:r>
      <w:r w:rsidRPr="00472CA5">
        <w:rPr>
          <w:rFonts w:eastAsiaTheme="minorEastAsia" w:cs="Arial"/>
        </w:rPr>
        <w:t>include</w:t>
      </w:r>
      <w:r w:rsidR="00EC57CC">
        <w:rPr>
          <w:rFonts w:eastAsiaTheme="minorEastAsia" w:cs="Arial"/>
        </w:rPr>
        <w:t>s</w:t>
      </w:r>
      <w:r w:rsidRPr="00472CA5">
        <w:rPr>
          <w:rFonts w:eastAsiaTheme="minorEastAsia" w:cs="Arial"/>
        </w:rPr>
        <w:t xml:space="preserve"> a commented description of </w:t>
      </w:r>
      <w:r w:rsidR="00572951">
        <w:rPr>
          <w:rFonts w:eastAsiaTheme="minorEastAsia" w:cs="Arial"/>
        </w:rPr>
        <w:t xml:space="preserve">the logic of the algorithm behind </w:t>
      </w:r>
      <w:r w:rsidR="009F0C1E">
        <w:rPr>
          <w:rFonts w:eastAsiaTheme="minorEastAsia" w:cs="Arial"/>
        </w:rPr>
        <w:t xml:space="preserve">each </w:t>
      </w:r>
      <w:r w:rsidR="009F0C1E" w:rsidRPr="00472CA5">
        <w:rPr>
          <w:rFonts w:eastAsiaTheme="minorEastAsia" w:cs="Arial"/>
        </w:rPr>
        <w:t>estimate</w:t>
      </w:r>
      <w:r w:rsidR="00572951">
        <w:rPr>
          <w:rFonts w:eastAsiaTheme="minorEastAsia" w:cs="Arial"/>
        </w:rPr>
        <w:t xml:space="preserve">; for example, </w:t>
      </w:r>
      <w:r w:rsidRPr="00472CA5">
        <w:rPr>
          <w:rFonts w:eastAsiaTheme="minorEastAsia" w:cs="Arial"/>
        </w:rPr>
        <w:t xml:space="preserve">which </w:t>
      </w:r>
      <w:r w:rsidR="00572951">
        <w:rPr>
          <w:rFonts w:eastAsiaTheme="minorEastAsia" w:cs="Arial"/>
        </w:rPr>
        <w:t xml:space="preserve">of the available methodologies was used and </w:t>
      </w:r>
      <w:r w:rsidRPr="00472CA5">
        <w:rPr>
          <w:rFonts w:eastAsiaTheme="minorEastAsia" w:cs="Arial"/>
        </w:rPr>
        <w:t xml:space="preserve">which assumptions </w:t>
      </w:r>
      <w:r w:rsidR="00572951">
        <w:rPr>
          <w:rFonts w:eastAsiaTheme="minorEastAsia" w:cs="Arial"/>
        </w:rPr>
        <w:t>had to be made</w:t>
      </w:r>
      <w:r w:rsidRPr="00472CA5">
        <w:rPr>
          <w:rFonts w:eastAsiaTheme="minorEastAsia" w:cs="Arial"/>
        </w:rPr>
        <w:t xml:space="preserve"> </w:t>
      </w:r>
      <w:r w:rsidR="009F0C1E">
        <w:rPr>
          <w:rFonts w:eastAsiaTheme="minorEastAsia" w:cs="Arial"/>
        </w:rPr>
        <w:t>to</w:t>
      </w:r>
      <w:r w:rsidR="00572951">
        <w:rPr>
          <w:rFonts w:eastAsiaTheme="minorEastAsia" w:cs="Arial"/>
        </w:rPr>
        <w:t xml:space="preserve"> carry out the estimate programmed in the code</w:t>
      </w:r>
      <w:r w:rsidRPr="00472CA5">
        <w:rPr>
          <w:rFonts w:eastAsiaTheme="minorEastAsia" w:cs="Arial"/>
        </w:rPr>
        <w:t>.</w:t>
      </w:r>
    </w:p>
    <w:p w14:paraId="3BBC6C0C" w14:textId="5505B83E" w:rsidR="009D25EE" w:rsidRPr="00472CA5" w:rsidRDefault="00572951" w:rsidP="009D25E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Theme="minorEastAsia" w:cs="Arial"/>
        </w:rPr>
      </w:pPr>
      <w:r>
        <w:rPr>
          <w:rFonts w:eastAsiaTheme="minorEastAsia" w:cs="Arial"/>
        </w:rPr>
        <w:t xml:space="preserve">Upon completion of a set of CEQ do files, </w:t>
      </w:r>
      <w:r w:rsidR="009D25EE" w:rsidRPr="00472CA5">
        <w:rPr>
          <w:rFonts w:eastAsiaTheme="minorEastAsia" w:cs="Arial"/>
        </w:rPr>
        <w:t>it is imp</w:t>
      </w:r>
      <w:r w:rsidR="00F15D5F">
        <w:rPr>
          <w:rFonts w:eastAsiaTheme="minorEastAsia" w:cs="Arial"/>
        </w:rPr>
        <w:t>ortant that you fill sections B1, B2</w:t>
      </w:r>
      <w:r w:rsidR="009D25EE" w:rsidRPr="00472CA5">
        <w:rPr>
          <w:rFonts w:eastAsiaTheme="minorEastAsia" w:cs="Arial"/>
        </w:rPr>
        <w:t xml:space="preserve">, </w:t>
      </w:r>
      <w:r w:rsidR="00F15D5F">
        <w:rPr>
          <w:rFonts w:eastAsiaTheme="minorEastAsia" w:cs="Arial"/>
        </w:rPr>
        <w:t xml:space="preserve">C1 and C2 of the MWB, </w:t>
      </w:r>
      <w:r w:rsidR="009D25EE" w:rsidRPr="00472CA5">
        <w:rPr>
          <w:rFonts w:eastAsiaTheme="minorEastAsia" w:cs="Arial"/>
        </w:rPr>
        <w:t>explaining the names of variables and assumptions that you used.</w:t>
      </w:r>
    </w:p>
    <w:p w14:paraId="4689EA4A" w14:textId="28A66A7D" w:rsidR="0039654B" w:rsidRPr="00472CA5" w:rsidRDefault="009D25EE" w:rsidP="000038F6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Theme="minorEastAsia" w:cs="Arial"/>
        </w:rPr>
      </w:pPr>
      <w:r w:rsidRPr="00472CA5">
        <w:rPr>
          <w:rFonts w:eastAsiaTheme="minorEastAsia" w:cs="Arial"/>
        </w:rPr>
        <w:t xml:space="preserve">Compile a dataset </w:t>
      </w:r>
      <w:r w:rsidR="00572951">
        <w:rPr>
          <w:rFonts w:eastAsiaTheme="minorEastAsia" w:cs="Arial"/>
        </w:rPr>
        <w:t>that includes all</w:t>
      </w:r>
      <w:r w:rsidRPr="00472CA5">
        <w:rPr>
          <w:rFonts w:eastAsiaTheme="minorEastAsia" w:cs="Arial"/>
        </w:rPr>
        <w:t xml:space="preserve"> CEQ Income </w:t>
      </w:r>
      <w:r w:rsidR="00572951">
        <w:rPr>
          <w:rFonts w:eastAsiaTheme="minorEastAsia" w:cs="Arial"/>
        </w:rPr>
        <w:t>concepts</w:t>
      </w:r>
      <w:r w:rsidR="00572951" w:rsidRPr="00472CA5">
        <w:rPr>
          <w:rFonts w:eastAsiaTheme="minorEastAsia" w:cs="Arial"/>
        </w:rPr>
        <w:t xml:space="preserve"> </w:t>
      </w:r>
      <w:r w:rsidRPr="00472CA5">
        <w:rPr>
          <w:rFonts w:eastAsiaTheme="minorEastAsia" w:cs="Arial"/>
        </w:rPr>
        <w:t xml:space="preserve">and </w:t>
      </w:r>
      <w:r w:rsidR="00572951">
        <w:rPr>
          <w:rFonts w:eastAsiaTheme="minorEastAsia" w:cs="Arial"/>
        </w:rPr>
        <w:t xml:space="preserve">all included </w:t>
      </w:r>
      <w:r w:rsidRPr="00472CA5">
        <w:rPr>
          <w:rFonts w:eastAsiaTheme="minorEastAsia" w:cs="Arial"/>
        </w:rPr>
        <w:t>fiscal interventions</w:t>
      </w:r>
      <w:r w:rsidR="00572951">
        <w:rPr>
          <w:rFonts w:eastAsiaTheme="minorEastAsia" w:cs="Arial"/>
        </w:rPr>
        <w:t xml:space="preserve"> underlying the Income Concepts as well as the survey information (expansion factors/weights, primary sampling unit, </w:t>
      </w:r>
      <w:r w:rsidR="009F0C1E">
        <w:rPr>
          <w:rFonts w:eastAsiaTheme="minorEastAsia" w:cs="Arial"/>
        </w:rPr>
        <w:t>etc.</w:t>
      </w:r>
      <w:r w:rsidR="00572951">
        <w:rPr>
          <w:rFonts w:eastAsiaTheme="minorEastAsia" w:cs="Arial"/>
        </w:rPr>
        <w:t>)</w:t>
      </w:r>
      <w:r w:rsidRPr="00472CA5">
        <w:rPr>
          <w:rFonts w:eastAsiaTheme="minorEastAsia" w:cs="Arial"/>
        </w:rPr>
        <w:t xml:space="preserve"> </w:t>
      </w:r>
      <w:r w:rsidR="00572951">
        <w:rPr>
          <w:rFonts w:eastAsiaTheme="minorEastAsia" w:cs="Arial"/>
        </w:rPr>
        <w:t>necessary for</w:t>
      </w:r>
      <w:r w:rsidRPr="00472CA5">
        <w:rPr>
          <w:rFonts w:eastAsiaTheme="minorEastAsia" w:cs="Arial"/>
        </w:rPr>
        <w:t xml:space="preserve"> </w:t>
      </w:r>
      <w:r w:rsidR="00572951" w:rsidRPr="00472CA5">
        <w:rPr>
          <w:rFonts w:eastAsiaTheme="minorEastAsia" w:cs="Arial"/>
        </w:rPr>
        <w:t>estimat</w:t>
      </w:r>
      <w:r w:rsidR="00572951">
        <w:rPr>
          <w:rFonts w:eastAsiaTheme="minorEastAsia" w:cs="Arial"/>
        </w:rPr>
        <w:t xml:space="preserve">ion. </w:t>
      </w:r>
      <w:r w:rsidR="009712E4">
        <w:rPr>
          <w:rFonts w:eastAsiaTheme="minorEastAsia" w:cs="Arial"/>
        </w:rPr>
        <w:t xml:space="preserve">While the option exists to produce the microdata with each observation being a household, you should generate the income concepts with each observation being an individual. </w:t>
      </w:r>
    </w:p>
    <w:p w14:paraId="33EE023C" w14:textId="62ACF62D" w:rsidR="009D25EE" w:rsidRPr="00472CA5" w:rsidRDefault="0059062D" w:rsidP="000038F6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Theme="minorEastAsia" w:cs="Arial"/>
        </w:rPr>
      </w:pPr>
      <w:r>
        <w:rPr>
          <w:rFonts w:eastAsiaTheme="minorEastAsia" w:cs="Arial"/>
        </w:rPr>
        <w:t>Use t</w:t>
      </w:r>
      <w:r w:rsidR="009D25EE" w:rsidRPr="00472CA5">
        <w:rPr>
          <w:rFonts w:eastAsiaTheme="minorEastAsia" w:cs="Arial"/>
        </w:rPr>
        <w:t>his dataset</w:t>
      </w:r>
      <w:r>
        <w:rPr>
          <w:rFonts w:eastAsiaTheme="minorEastAsia" w:cs="Arial"/>
        </w:rPr>
        <w:t xml:space="preserve"> and the relevant “CEQ” commands </w:t>
      </w:r>
      <w:r w:rsidR="00F15D5F">
        <w:rPr>
          <w:rFonts w:eastAsiaTheme="minorEastAsia" w:cs="Arial"/>
        </w:rPr>
        <w:t xml:space="preserve">in the CEQ Stata Package </w:t>
      </w:r>
      <w:r>
        <w:rPr>
          <w:rFonts w:eastAsiaTheme="minorEastAsia" w:cs="Arial"/>
        </w:rPr>
        <w:t>to generate and fill-in s</w:t>
      </w:r>
      <w:r w:rsidR="009D25EE" w:rsidRPr="00472CA5">
        <w:rPr>
          <w:rFonts w:eastAsiaTheme="minorEastAsia" w:cs="Arial"/>
        </w:rPr>
        <w:t xml:space="preserve">ection E of </w:t>
      </w:r>
      <w:r>
        <w:rPr>
          <w:rFonts w:eastAsiaTheme="minorEastAsia" w:cs="Arial"/>
        </w:rPr>
        <w:t>the MWB.</w:t>
      </w:r>
      <w:r w:rsidR="009712E4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A</w:t>
      </w:r>
      <w:r w:rsidR="009D25EE" w:rsidRPr="00472CA5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separate Stata “</w:t>
      </w:r>
      <w:r w:rsidR="009D25EE" w:rsidRPr="00472CA5">
        <w:rPr>
          <w:rFonts w:eastAsiaTheme="minorEastAsia" w:cs="Arial"/>
        </w:rPr>
        <w:t>do file</w:t>
      </w:r>
      <w:r>
        <w:rPr>
          <w:rFonts w:eastAsiaTheme="minorEastAsia" w:cs="Arial"/>
        </w:rPr>
        <w:t>”</w:t>
      </w:r>
      <w:r w:rsidR="009D25EE" w:rsidRPr="00472CA5">
        <w:rPr>
          <w:rFonts w:eastAsiaTheme="minorEastAsia" w:cs="Arial"/>
        </w:rPr>
        <w:t xml:space="preserve"> to execute all </w:t>
      </w:r>
      <w:r>
        <w:rPr>
          <w:rFonts w:eastAsiaTheme="minorEastAsia" w:cs="Arial"/>
        </w:rPr>
        <w:t>CEQ commands is helpful</w:t>
      </w:r>
      <w:r w:rsidR="009D25EE" w:rsidRPr="00472CA5">
        <w:rPr>
          <w:rFonts w:eastAsiaTheme="minorEastAsia" w:cs="Arial"/>
        </w:rPr>
        <w:t xml:space="preserve">. </w:t>
      </w:r>
    </w:p>
    <w:p w14:paraId="4CD87A1C" w14:textId="3525A09E" w:rsidR="009D25EE" w:rsidRPr="00472CA5" w:rsidRDefault="0059062D" w:rsidP="009D25EE">
      <w:pPr>
        <w:pStyle w:val="Prrafodelista"/>
        <w:numPr>
          <w:ilvl w:val="0"/>
          <w:numId w:val="5"/>
        </w:numPr>
        <w:jc w:val="both"/>
        <w:rPr>
          <w:rFonts w:eastAsiaTheme="minorEastAsia" w:cs="Arial"/>
        </w:rPr>
      </w:pPr>
      <w:r>
        <w:rPr>
          <w:rFonts w:eastAsiaTheme="minorEastAsia" w:cs="Arial"/>
        </w:rPr>
        <w:t>S</w:t>
      </w:r>
      <w:r w:rsidRPr="00472CA5">
        <w:rPr>
          <w:rFonts w:eastAsiaTheme="minorEastAsia" w:cs="Arial"/>
        </w:rPr>
        <w:t xml:space="preserve">ection </w:t>
      </w:r>
      <w:r w:rsidR="009D25EE" w:rsidRPr="00472CA5">
        <w:rPr>
          <w:rFonts w:eastAsiaTheme="minorEastAsia" w:cs="Arial"/>
        </w:rPr>
        <w:t xml:space="preserve">D </w:t>
      </w:r>
      <w:r>
        <w:rPr>
          <w:rFonts w:eastAsiaTheme="minorEastAsia" w:cs="Arial"/>
        </w:rPr>
        <w:t xml:space="preserve">of the MWB can be generated and filled in </w:t>
      </w:r>
      <w:r w:rsidR="009D25EE" w:rsidRPr="00472CA5">
        <w:rPr>
          <w:rFonts w:eastAsiaTheme="minorEastAsia" w:cs="Arial"/>
        </w:rPr>
        <w:t>using</w:t>
      </w:r>
      <w:r>
        <w:rPr>
          <w:rFonts w:eastAsiaTheme="minorEastAsia" w:cs="Arial"/>
        </w:rPr>
        <w:t xml:space="preserve"> the</w:t>
      </w:r>
      <w:r w:rsidR="009D25EE" w:rsidRPr="00472CA5">
        <w:rPr>
          <w:rFonts w:eastAsiaTheme="minorEastAsia" w:cs="Arial"/>
        </w:rPr>
        <w:t xml:space="preserve"> Linking procedure</w:t>
      </w:r>
      <w:r>
        <w:rPr>
          <w:rFonts w:eastAsiaTheme="minorEastAsia" w:cs="Arial"/>
        </w:rPr>
        <w:t xml:space="preserve"> (which requires a complete section E).</w:t>
      </w:r>
      <w:r w:rsidR="009D25EE" w:rsidRPr="00472CA5">
        <w:rPr>
          <w:rFonts w:eastAsiaTheme="minorEastAsia" w:cs="Arial"/>
        </w:rPr>
        <w:t xml:space="preserve"> </w:t>
      </w:r>
    </w:p>
    <w:p w14:paraId="24A35B30" w14:textId="7C5EDA47" w:rsidR="000038F6" w:rsidRPr="009712E4" w:rsidRDefault="00794C79" w:rsidP="00E95437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Theme="minorEastAsia" w:cs="Arial"/>
        </w:rPr>
      </w:pPr>
      <w:r w:rsidRPr="00472CA5">
        <w:rPr>
          <w:rFonts w:eastAsiaTheme="minorEastAsia" w:cs="Arial"/>
        </w:rPr>
        <w:t xml:space="preserve">Compare </w:t>
      </w:r>
      <w:r w:rsidR="0059062D">
        <w:rPr>
          <w:rFonts w:eastAsiaTheme="minorEastAsia" w:cs="Arial"/>
        </w:rPr>
        <w:t>relevant Section D</w:t>
      </w:r>
      <w:r w:rsidR="0059062D" w:rsidRPr="00472CA5">
        <w:rPr>
          <w:rFonts w:eastAsiaTheme="minorEastAsia" w:cs="Arial"/>
        </w:rPr>
        <w:t xml:space="preserve"> </w:t>
      </w:r>
      <w:r w:rsidR="0059062D">
        <w:rPr>
          <w:rFonts w:eastAsiaTheme="minorEastAsia" w:cs="Arial"/>
        </w:rPr>
        <w:t>totals</w:t>
      </w:r>
      <w:r w:rsidR="0059062D" w:rsidRPr="00472CA5">
        <w:rPr>
          <w:rFonts w:eastAsiaTheme="minorEastAsia" w:cs="Arial"/>
        </w:rPr>
        <w:t xml:space="preserve"> </w:t>
      </w:r>
      <w:r w:rsidRPr="00472CA5">
        <w:rPr>
          <w:rFonts w:eastAsiaTheme="minorEastAsia" w:cs="Arial"/>
        </w:rPr>
        <w:t>with</w:t>
      </w:r>
      <w:r w:rsidR="009712E4">
        <w:rPr>
          <w:rFonts w:eastAsiaTheme="minorEastAsia" w:cs="Arial"/>
        </w:rPr>
        <w:t xml:space="preserve"> national accounts using sheet</w:t>
      </w:r>
      <w:r w:rsidRPr="00472CA5">
        <w:rPr>
          <w:rFonts w:eastAsiaTheme="minorEastAsia" w:cs="Arial"/>
        </w:rPr>
        <w:t xml:space="preserve"> C1</w:t>
      </w:r>
      <w:r w:rsidR="009712E4">
        <w:rPr>
          <w:rFonts w:eastAsiaTheme="minorEastAsia" w:cs="Arial"/>
        </w:rPr>
        <w:t xml:space="preserve"> of MWB</w:t>
      </w:r>
      <w:r w:rsidRPr="00472CA5">
        <w:rPr>
          <w:rFonts w:eastAsiaTheme="minorEastAsia" w:cs="Arial"/>
        </w:rPr>
        <w:t>.</w:t>
      </w:r>
      <w:r w:rsidR="002108DD" w:rsidRPr="009712E4">
        <w:rPr>
          <w:rFonts w:eastAsiaTheme="minorEastAsia" w:cs="Arial"/>
        </w:rPr>
        <w:t xml:space="preserve"> </w:t>
      </w:r>
      <w:r w:rsidR="009712E4">
        <w:rPr>
          <w:rFonts w:eastAsiaTheme="minorEastAsia" w:cs="Arial"/>
        </w:rPr>
        <w:t>When differences are large, t</w:t>
      </w:r>
      <w:r w:rsidR="002108DD" w:rsidRPr="009712E4">
        <w:rPr>
          <w:rFonts w:eastAsiaTheme="minorEastAsia" w:cs="Arial"/>
        </w:rPr>
        <w:t xml:space="preserve">his step </w:t>
      </w:r>
      <w:r w:rsidR="00E95437">
        <w:rPr>
          <w:rFonts w:eastAsiaTheme="minorEastAsia" w:cs="Arial"/>
        </w:rPr>
        <w:t>will involve an iterative process between the</w:t>
      </w:r>
      <w:r w:rsidR="009712E4">
        <w:rPr>
          <w:rFonts w:eastAsiaTheme="minorEastAsia" w:cs="Arial"/>
        </w:rPr>
        <w:t xml:space="preserve"> </w:t>
      </w:r>
      <w:r w:rsidR="002108DD" w:rsidRPr="009712E4">
        <w:rPr>
          <w:rFonts w:eastAsiaTheme="minorEastAsia" w:cs="Arial"/>
        </w:rPr>
        <w:t xml:space="preserve">researcher, </w:t>
      </w:r>
      <w:r w:rsidR="009712E4">
        <w:rPr>
          <w:rFonts w:eastAsiaTheme="minorEastAsia" w:cs="Arial"/>
        </w:rPr>
        <w:t xml:space="preserve">other experts, and/or the CEQ team </w:t>
      </w:r>
      <w:r w:rsidR="00E95437">
        <w:rPr>
          <w:rFonts w:eastAsiaTheme="minorEastAsia" w:cs="Arial"/>
        </w:rPr>
        <w:t xml:space="preserve">to discuss and decide remaining </w:t>
      </w:r>
      <w:r w:rsidR="002108DD" w:rsidRPr="009712E4">
        <w:rPr>
          <w:rFonts w:eastAsiaTheme="minorEastAsia" w:cs="Arial"/>
        </w:rPr>
        <w:t xml:space="preserve">methodological </w:t>
      </w:r>
      <w:r w:rsidR="00E95437">
        <w:rPr>
          <w:rFonts w:eastAsiaTheme="minorEastAsia" w:cs="Arial"/>
        </w:rPr>
        <w:t xml:space="preserve">or </w:t>
      </w:r>
      <w:r w:rsidR="002108DD" w:rsidRPr="009712E4">
        <w:rPr>
          <w:rFonts w:eastAsiaTheme="minorEastAsia" w:cs="Arial"/>
        </w:rPr>
        <w:t xml:space="preserve">implementation </w:t>
      </w:r>
      <w:r w:rsidR="00E95437">
        <w:rPr>
          <w:rFonts w:eastAsiaTheme="minorEastAsia" w:cs="Arial"/>
        </w:rPr>
        <w:t>issues</w:t>
      </w:r>
    </w:p>
    <w:p w14:paraId="29EE0C1E" w14:textId="114DA9AD" w:rsidR="000038F6" w:rsidRPr="00472CA5" w:rsidRDefault="000038F6" w:rsidP="000038F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 w:cs="Arial"/>
        </w:rPr>
      </w:pPr>
      <w:r w:rsidRPr="00472CA5">
        <w:rPr>
          <w:rFonts w:eastAsiaTheme="minorEastAsia" w:cs="Arial"/>
        </w:rPr>
        <w:t>Review of results by Anchor T</w:t>
      </w:r>
      <w:r w:rsidR="002108DD" w:rsidRPr="00472CA5">
        <w:rPr>
          <w:rFonts w:eastAsiaTheme="minorEastAsia" w:cs="Arial"/>
        </w:rPr>
        <w:t>eam</w:t>
      </w:r>
      <w:r w:rsidR="009E761D">
        <w:rPr>
          <w:rFonts w:eastAsiaTheme="minorEastAsia" w:cs="Arial"/>
        </w:rPr>
        <w:t>:</w:t>
      </w:r>
      <w:r w:rsidR="002108DD" w:rsidRPr="00472CA5">
        <w:rPr>
          <w:rFonts w:eastAsiaTheme="minorEastAsia" w:cs="Arial"/>
        </w:rPr>
        <w:t xml:space="preserve"> 2 weeks (assuming the people they hire for this step are available, it only takes up to 4 hours from each, then up to 4 hours </w:t>
      </w:r>
      <w:r w:rsidR="000D735A" w:rsidRPr="00472CA5">
        <w:rPr>
          <w:rFonts w:eastAsiaTheme="minorEastAsia" w:cs="Arial"/>
        </w:rPr>
        <w:t>from Director of Projects and Advisory Services or Director of Data Center.</w:t>
      </w:r>
    </w:p>
    <w:p w14:paraId="2C539FE9" w14:textId="77777777" w:rsidR="000038F6" w:rsidRPr="00472CA5" w:rsidRDefault="002108DD" w:rsidP="000038F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 w:cs="Arial"/>
        </w:rPr>
      </w:pPr>
      <w:r w:rsidRPr="00472CA5">
        <w:rPr>
          <w:rFonts w:eastAsiaTheme="minorEastAsia" w:cs="Arial"/>
        </w:rPr>
        <w:t>Second and revised</w:t>
      </w:r>
      <w:r w:rsidR="00EB642D" w:rsidRPr="00472CA5">
        <w:rPr>
          <w:rFonts w:eastAsiaTheme="minorEastAsia" w:cs="Arial"/>
        </w:rPr>
        <w:t xml:space="preserve"> </w:t>
      </w:r>
      <w:r w:rsidRPr="00472CA5">
        <w:rPr>
          <w:rFonts w:eastAsiaTheme="minorEastAsia" w:cs="Arial"/>
        </w:rPr>
        <w:t xml:space="preserve">set of results 1 month later; </w:t>
      </w:r>
    </w:p>
    <w:p w14:paraId="1F2A6C49" w14:textId="6B730279" w:rsidR="000038F6" w:rsidRPr="00472CA5" w:rsidRDefault="000038F6" w:rsidP="000038F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 w:cs="Arial"/>
        </w:rPr>
      </w:pPr>
      <w:r w:rsidRPr="00472CA5">
        <w:rPr>
          <w:rFonts w:eastAsiaTheme="minorEastAsia" w:cs="Arial"/>
        </w:rPr>
        <w:t>Review of results by Anchor T</w:t>
      </w:r>
      <w:r w:rsidR="002108DD" w:rsidRPr="00472CA5">
        <w:rPr>
          <w:rFonts w:eastAsiaTheme="minorEastAsia" w:cs="Arial"/>
        </w:rPr>
        <w:t>eam</w:t>
      </w:r>
      <w:r w:rsidR="009E761D">
        <w:rPr>
          <w:rFonts w:eastAsiaTheme="minorEastAsia" w:cs="Arial"/>
        </w:rPr>
        <w:t>:</w:t>
      </w:r>
      <w:r w:rsidR="002108DD" w:rsidRPr="00472CA5">
        <w:rPr>
          <w:rFonts w:eastAsiaTheme="minorEastAsia" w:cs="Arial"/>
        </w:rPr>
        <w:t xml:space="preserve"> 2 weeks; </w:t>
      </w:r>
    </w:p>
    <w:p w14:paraId="398900AA" w14:textId="3632D7BD" w:rsidR="000038F6" w:rsidRPr="00472CA5" w:rsidRDefault="002108DD" w:rsidP="000038F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 w:cs="Arial"/>
        </w:rPr>
      </w:pPr>
      <w:r w:rsidRPr="00472CA5">
        <w:rPr>
          <w:rFonts w:eastAsiaTheme="minorEastAsia" w:cs="Arial"/>
        </w:rPr>
        <w:t>Third set of results 1 month</w:t>
      </w:r>
      <w:r w:rsidR="009E761D">
        <w:rPr>
          <w:rFonts w:eastAsiaTheme="minorEastAsia" w:cs="Arial"/>
        </w:rPr>
        <w:t xml:space="preserve"> later</w:t>
      </w:r>
      <w:r w:rsidRPr="00472CA5">
        <w:rPr>
          <w:rFonts w:eastAsiaTheme="minorEastAsia" w:cs="Arial"/>
        </w:rPr>
        <w:t xml:space="preserve">; </w:t>
      </w:r>
    </w:p>
    <w:p w14:paraId="57EB52EC" w14:textId="578B4A32" w:rsidR="000038F6" w:rsidRPr="00472CA5" w:rsidRDefault="000038F6" w:rsidP="000038F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 w:cs="Arial"/>
        </w:rPr>
      </w:pPr>
      <w:r w:rsidRPr="00472CA5">
        <w:rPr>
          <w:rFonts w:eastAsiaTheme="minorEastAsia" w:cs="Arial"/>
        </w:rPr>
        <w:t>Final review by A</w:t>
      </w:r>
      <w:r w:rsidR="002108DD" w:rsidRPr="00472CA5">
        <w:rPr>
          <w:rFonts w:eastAsiaTheme="minorEastAsia" w:cs="Arial"/>
        </w:rPr>
        <w:t xml:space="preserve">nchor </w:t>
      </w:r>
      <w:r w:rsidRPr="00472CA5">
        <w:rPr>
          <w:rFonts w:eastAsiaTheme="minorEastAsia" w:cs="Arial"/>
        </w:rPr>
        <w:t>T</w:t>
      </w:r>
      <w:r w:rsidR="002108DD" w:rsidRPr="00472CA5">
        <w:rPr>
          <w:rFonts w:eastAsiaTheme="minorEastAsia" w:cs="Arial"/>
        </w:rPr>
        <w:t>eam</w:t>
      </w:r>
      <w:r w:rsidR="009E761D">
        <w:rPr>
          <w:rFonts w:eastAsiaTheme="minorEastAsia" w:cs="Arial"/>
        </w:rPr>
        <w:t>:</w:t>
      </w:r>
      <w:r w:rsidR="002108DD" w:rsidRPr="00472CA5">
        <w:rPr>
          <w:rFonts w:eastAsiaTheme="minorEastAsia" w:cs="Arial"/>
        </w:rPr>
        <w:t xml:space="preserve"> 2 weeks;</w:t>
      </w:r>
    </w:p>
    <w:p w14:paraId="79D9076A" w14:textId="242FB12D" w:rsidR="000038F6" w:rsidRPr="00472CA5" w:rsidRDefault="000038F6" w:rsidP="000038F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 w:cs="Arial"/>
        </w:rPr>
      </w:pPr>
      <w:r w:rsidRPr="00472CA5">
        <w:rPr>
          <w:rFonts w:eastAsiaTheme="minorEastAsia" w:cs="Arial"/>
        </w:rPr>
        <w:t>Country team completes M</w:t>
      </w:r>
      <w:r w:rsidR="009712E4">
        <w:rPr>
          <w:rFonts w:eastAsiaTheme="minorEastAsia" w:cs="Arial"/>
        </w:rPr>
        <w:t>WB</w:t>
      </w:r>
      <w:r w:rsidR="002108DD" w:rsidRPr="00472CA5">
        <w:rPr>
          <w:rFonts w:eastAsiaTheme="minorEastAsia" w:cs="Arial"/>
        </w:rPr>
        <w:t xml:space="preserve"> (if any additional errors needed to be corrected) tables and graphs for report and writes section on taxes and transfers in 1 month; </w:t>
      </w:r>
    </w:p>
    <w:p w14:paraId="15FE6BFD" w14:textId="77777777" w:rsidR="002108DD" w:rsidRPr="00472CA5" w:rsidRDefault="000038F6" w:rsidP="000038F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 w:cs="Arial"/>
        </w:rPr>
      </w:pPr>
      <w:r w:rsidRPr="00472CA5">
        <w:rPr>
          <w:rFonts w:eastAsiaTheme="minorEastAsia" w:cs="Arial"/>
        </w:rPr>
        <w:t>Preparation of Country R</w:t>
      </w:r>
      <w:r w:rsidR="002108DD" w:rsidRPr="00472CA5">
        <w:rPr>
          <w:rFonts w:eastAsiaTheme="minorEastAsia" w:cs="Arial"/>
        </w:rPr>
        <w:t>eport 2 months.</w:t>
      </w:r>
    </w:p>
    <w:p w14:paraId="5C8193C3" w14:textId="77777777" w:rsidR="00C66322" w:rsidRPr="00472CA5" w:rsidRDefault="00C66322" w:rsidP="00CF29E9">
      <w:pPr>
        <w:pStyle w:val="Prrafodelista"/>
        <w:widowControl w:val="0"/>
        <w:autoSpaceDE w:val="0"/>
        <w:autoSpaceDN w:val="0"/>
        <w:adjustRightInd w:val="0"/>
        <w:ind w:left="1800"/>
        <w:rPr>
          <w:rFonts w:eastAsiaTheme="minorEastAsia" w:cs="Arial"/>
        </w:rPr>
      </w:pPr>
    </w:p>
    <w:p w14:paraId="720E8B49" w14:textId="77777777" w:rsidR="00EB642D" w:rsidRPr="00472CA5" w:rsidRDefault="00EB642D" w:rsidP="00EB642D">
      <w:pPr>
        <w:widowControl w:val="0"/>
        <w:autoSpaceDE w:val="0"/>
        <w:autoSpaceDN w:val="0"/>
        <w:adjustRightInd w:val="0"/>
        <w:rPr>
          <w:rFonts w:eastAsiaTheme="minorEastAsia" w:cs="Arial"/>
        </w:rPr>
      </w:pPr>
    </w:p>
    <w:p w14:paraId="33025B7E" w14:textId="77777777" w:rsidR="00EB642D" w:rsidRPr="00472CA5" w:rsidRDefault="000D735A" w:rsidP="00EB642D">
      <w:pPr>
        <w:widowControl w:val="0"/>
        <w:autoSpaceDE w:val="0"/>
        <w:autoSpaceDN w:val="0"/>
        <w:adjustRightInd w:val="0"/>
        <w:jc w:val="center"/>
        <w:rPr>
          <w:rFonts w:eastAsiaTheme="minorEastAsia" w:cs="Arial"/>
        </w:rPr>
      </w:pPr>
      <w:r w:rsidRPr="00472CA5">
        <w:rPr>
          <w:noProof/>
          <w:lang w:val="fr-FR" w:eastAsia="fr-FR"/>
        </w:rPr>
        <w:lastRenderedPageBreak/>
        <w:drawing>
          <wp:inline distT="0" distB="0" distL="0" distR="0" wp14:anchorId="6C3D1BE3" wp14:editId="7F63B7B7">
            <wp:extent cx="6491400" cy="30099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14" cy="301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C0DE" w14:textId="77777777" w:rsidR="00EB642D" w:rsidRPr="00472CA5" w:rsidRDefault="00EB642D" w:rsidP="00EB642D">
      <w:pPr>
        <w:widowControl w:val="0"/>
        <w:autoSpaceDE w:val="0"/>
        <w:autoSpaceDN w:val="0"/>
        <w:adjustRightInd w:val="0"/>
        <w:rPr>
          <w:rFonts w:eastAsiaTheme="minorEastAsia" w:cs="Arial"/>
        </w:rPr>
      </w:pPr>
    </w:p>
    <w:p w14:paraId="54ACC651" w14:textId="77777777" w:rsidR="009712E4" w:rsidRDefault="009712E4">
      <w:pPr>
        <w:rPr>
          <w:rFonts w:eastAsiaTheme="minorEastAsia" w:cs="Arial"/>
        </w:rPr>
      </w:pPr>
    </w:p>
    <w:sectPr w:rsidR="009712E4" w:rsidSect="004A0CA9">
      <w:footerReference w:type="even" r:id="rId17"/>
      <w:footerReference w:type="default" r:id="rId18"/>
      <w:pgSz w:w="12240" w:h="15840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E463" w14:textId="77777777" w:rsidR="00764193" w:rsidRDefault="00764193" w:rsidP="002061B0">
      <w:r>
        <w:separator/>
      </w:r>
    </w:p>
  </w:endnote>
  <w:endnote w:type="continuationSeparator" w:id="0">
    <w:p w14:paraId="68752D95" w14:textId="77777777" w:rsidR="00764193" w:rsidRDefault="00764193" w:rsidP="00206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2C41" w14:textId="77777777" w:rsidR="00A54ACB" w:rsidRDefault="00A54ACB" w:rsidP="00CF6EC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988CA3" w14:textId="77777777" w:rsidR="00A54ACB" w:rsidRDefault="00A54ACB" w:rsidP="002061B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152E8" w14:textId="570EA016" w:rsidR="00A54ACB" w:rsidRPr="004A0CA9" w:rsidRDefault="00A54ACB" w:rsidP="00CF6ECA">
    <w:pPr>
      <w:pStyle w:val="Piedepgina"/>
      <w:framePr w:wrap="around" w:vAnchor="text" w:hAnchor="margin" w:xAlign="right" w:y="1"/>
      <w:rPr>
        <w:rStyle w:val="Nmerodepgina"/>
        <w:sz w:val="20"/>
        <w:szCs w:val="20"/>
      </w:rPr>
    </w:pPr>
    <w:r w:rsidRPr="004A0CA9">
      <w:rPr>
        <w:rStyle w:val="Nmerodepgina"/>
        <w:sz w:val="20"/>
        <w:szCs w:val="20"/>
      </w:rPr>
      <w:fldChar w:fldCharType="begin"/>
    </w:r>
    <w:r w:rsidRPr="004A0CA9">
      <w:rPr>
        <w:rStyle w:val="Nmerodepgina"/>
        <w:sz w:val="20"/>
        <w:szCs w:val="20"/>
      </w:rPr>
      <w:instrText xml:space="preserve">PAGE  </w:instrText>
    </w:r>
    <w:r w:rsidRPr="004A0CA9">
      <w:rPr>
        <w:rStyle w:val="Nmerodepgina"/>
        <w:sz w:val="20"/>
        <w:szCs w:val="20"/>
      </w:rPr>
      <w:fldChar w:fldCharType="separate"/>
    </w:r>
    <w:r w:rsidR="00AB7A87">
      <w:rPr>
        <w:rStyle w:val="Nmerodepgina"/>
        <w:noProof/>
        <w:sz w:val="20"/>
        <w:szCs w:val="20"/>
      </w:rPr>
      <w:t>1</w:t>
    </w:r>
    <w:r w:rsidRPr="004A0CA9">
      <w:rPr>
        <w:rStyle w:val="Nmerodepgina"/>
        <w:sz w:val="20"/>
        <w:szCs w:val="20"/>
      </w:rPr>
      <w:fldChar w:fldCharType="end"/>
    </w:r>
  </w:p>
  <w:p w14:paraId="1ED63A6B" w14:textId="77777777" w:rsidR="00A54ACB" w:rsidRDefault="00A54ACB" w:rsidP="002061B0">
    <w:pPr>
      <w:pStyle w:val="Piedepgina"/>
      <w:ind w:right="360"/>
    </w:pPr>
    <w:r>
      <w:tab/>
      <w:t xml:space="preserve">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A4AA2" w14:textId="77777777" w:rsidR="00764193" w:rsidRDefault="00764193" w:rsidP="002061B0">
      <w:r>
        <w:separator/>
      </w:r>
    </w:p>
  </w:footnote>
  <w:footnote w:type="continuationSeparator" w:id="0">
    <w:p w14:paraId="2AE0CECD" w14:textId="77777777" w:rsidR="00764193" w:rsidRDefault="00764193" w:rsidP="00206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A8D"/>
    <w:multiLevelType w:val="multilevel"/>
    <w:tmpl w:val="9B5A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020E"/>
    <w:multiLevelType w:val="multilevel"/>
    <w:tmpl w:val="8098D63E"/>
    <w:lvl w:ilvl="0">
      <w:start w:val="1"/>
      <w:numFmt w:val="lowerRoman"/>
      <w:lvlText w:val="%1."/>
      <w:lvlJc w:val="left"/>
      <w:pPr>
        <w:ind w:left="1660" w:hanging="9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23E77"/>
    <w:multiLevelType w:val="multilevel"/>
    <w:tmpl w:val="1472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30829"/>
    <w:multiLevelType w:val="hybridMultilevel"/>
    <w:tmpl w:val="5D88C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73573"/>
    <w:multiLevelType w:val="hybridMultilevel"/>
    <w:tmpl w:val="5E9E62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AC54D8E"/>
    <w:multiLevelType w:val="hybridMultilevel"/>
    <w:tmpl w:val="E71012D8"/>
    <w:lvl w:ilvl="0" w:tplc="A38CBE14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24788C"/>
    <w:multiLevelType w:val="multilevel"/>
    <w:tmpl w:val="AF5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F2B5C"/>
    <w:multiLevelType w:val="hybridMultilevel"/>
    <w:tmpl w:val="83E0D018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58A450BE"/>
    <w:multiLevelType w:val="hybridMultilevel"/>
    <w:tmpl w:val="B2A4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91B21"/>
    <w:multiLevelType w:val="hybridMultilevel"/>
    <w:tmpl w:val="CCD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578B6"/>
    <w:multiLevelType w:val="hybridMultilevel"/>
    <w:tmpl w:val="65A8711A"/>
    <w:lvl w:ilvl="0" w:tplc="A38CBE14">
      <w:start w:val="1"/>
      <w:numFmt w:val="lowerRoman"/>
      <w:lvlText w:val="%1."/>
      <w:lvlJc w:val="left"/>
      <w:pPr>
        <w:ind w:left="1660" w:hanging="9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456859"/>
    <w:multiLevelType w:val="hybridMultilevel"/>
    <w:tmpl w:val="3474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DD"/>
    <w:rsid w:val="000038F6"/>
    <w:rsid w:val="000249ED"/>
    <w:rsid w:val="00043B03"/>
    <w:rsid w:val="00047D8E"/>
    <w:rsid w:val="000663A3"/>
    <w:rsid w:val="000D735A"/>
    <w:rsid w:val="00123551"/>
    <w:rsid w:val="00143305"/>
    <w:rsid w:val="001716E7"/>
    <w:rsid w:val="00185CDF"/>
    <w:rsid w:val="001942D8"/>
    <w:rsid w:val="001A1F23"/>
    <w:rsid w:val="001A29E0"/>
    <w:rsid w:val="001D6B9C"/>
    <w:rsid w:val="001E4E80"/>
    <w:rsid w:val="002061B0"/>
    <w:rsid w:val="002108DD"/>
    <w:rsid w:val="00245FA5"/>
    <w:rsid w:val="00254CAB"/>
    <w:rsid w:val="00267DCC"/>
    <w:rsid w:val="0028420E"/>
    <w:rsid w:val="00311022"/>
    <w:rsid w:val="00360401"/>
    <w:rsid w:val="0039654B"/>
    <w:rsid w:val="003A2EE1"/>
    <w:rsid w:val="003B7E84"/>
    <w:rsid w:val="003C309B"/>
    <w:rsid w:val="003D54F9"/>
    <w:rsid w:val="003E21D7"/>
    <w:rsid w:val="00463607"/>
    <w:rsid w:val="00472CA5"/>
    <w:rsid w:val="004935FF"/>
    <w:rsid w:val="004A0CA9"/>
    <w:rsid w:val="004A2EF8"/>
    <w:rsid w:val="004D0176"/>
    <w:rsid w:val="004E48CC"/>
    <w:rsid w:val="0050169C"/>
    <w:rsid w:val="005652B7"/>
    <w:rsid w:val="00572951"/>
    <w:rsid w:val="0059062D"/>
    <w:rsid w:val="005C26B4"/>
    <w:rsid w:val="00610492"/>
    <w:rsid w:val="006438F1"/>
    <w:rsid w:val="00671A0C"/>
    <w:rsid w:val="006C6BEF"/>
    <w:rsid w:val="007314AD"/>
    <w:rsid w:val="00764193"/>
    <w:rsid w:val="00793330"/>
    <w:rsid w:val="00794C79"/>
    <w:rsid w:val="00800D1C"/>
    <w:rsid w:val="00823C82"/>
    <w:rsid w:val="00872D48"/>
    <w:rsid w:val="0089522E"/>
    <w:rsid w:val="008A4BF5"/>
    <w:rsid w:val="009712E4"/>
    <w:rsid w:val="00971C35"/>
    <w:rsid w:val="009C5FAF"/>
    <w:rsid w:val="009D25EE"/>
    <w:rsid w:val="009E761D"/>
    <w:rsid w:val="009F0C1E"/>
    <w:rsid w:val="009F0C46"/>
    <w:rsid w:val="00A0383E"/>
    <w:rsid w:val="00A1203A"/>
    <w:rsid w:val="00A54ACB"/>
    <w:rsid w:val="00AA50AB"/>
    <w:rsid w:val="00AB305D"/>
    <w:rsid w:val="00AB7A87"/>
    <w:rsid w:val="00AD7BF2"/>
    <w:rsid w:val="00AF3BC0"/>
    <w:rsid w:val="00BD2D9A"/>
    <w:rsid w:val="00BF5112"/>
    <w:rsid w:val="00C44329"/>
    <w:rsid w:val="00C66322"/>
    <w:rsid w:val="00C70603"/>
    <w:rsid w:val="00C97E55"/>
    <w:rsid w:val="00CF29E9"/>
    <w:rsid w:val="00CF6ECA"/>
    <w:rsid w:val="00D35C68"/>
    <w:rsid w:val="00D414D7"/>
    <w:rsid w:val="00DB5109"/>
    <w:rsid w:val="00DE454E"/>
    <w:rsid w:val="00E226C7"/>
    <w:rsid w:val="00E3688A"/>
    <w:rsid w:val="00E551DB"/>
    <w:rsid w:val="00E663DB"/>
    <w:rsid w:val="00E77110"/>
    <w:rsid w:val="00E95437"/>
    <w:rsid w:val="00EB642D"/>
    <w:rsid w:val="00EC57CC"/>
    <w:rsid w:val="00EE5D52"/>
    <w:rsid w:val="00EE64B7"/>
    <w:rsid w:val="00F15D5F"/>
    <w:rsid w:val="00F43CE6"/>
    <w:rsid w:val="00F537C9"/>
    <w:rsid w:val="00F618F3"/>
    <w:rsid w:val="00F63A76"/>
    <w:rsid w:val="00F93456"/>
    <w:rsid w:val="00FA55C8"/>
    <w:rsid w:val="00FD2158"/>
    <w:rsid w:val="00F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6299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03"/>
    <w:rPr>
      <w:rFonts w:ascii="Garamond" w:eastAsiaTheme="minorHAnsi" w:hAnsi="Garamond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aliases w:val="fn,Footnote Text Char Char Char Char Char Char,single space,FOOTNOTES,Footnote Text Char Char,Footnote Text1 Char,Footnote Text Char Char Char Char,Car1,ft,footnote text,Note de bas de page Car,Footnote Text Char Car"/>
    <w:basedOn w:val="Normal"/>
    <w:link w:val="TextonotapieCar"/>
    <w:autoRedefine/>
    <w:uiPriority w:val="99"/>
    <w:qFormat/>
    <w:rsid w:val="00C97E55"/>
    <w:rPr>
      <w:sz w:val="20"/>
      <w:szCs w:val="20"/>
      <w:lang w:val="es-ES" w:eastAsia="es-ES"/>
    </w:rPr>
  </w:style>
  <w:style w:type="character" w:customStyle="1" w:styleId="FootnoteTextChar">
    <w:name w:val="Footnote Text Char"/>
    <w:basedOn w:val="Fuentedeprrafopredeter"/>
    <w:uiPriority w:val="99"/>
    <w:rsid w:val="00D35C68"/>
    <w:rPr>
      <w:rFonts w:ascii="Garamond" w:hAnsi="Garamond"/>
      <w:sz w:val="20"/>
    </w:rPr>
  </w:style>
  <w:style w:type="character" w:customStyle="1" w:styleId="TextonotapieCar">
    <w:name w:val="Texto nota pie Car"/>
    <w:aliases w:val="fn Car,Footnote Text Char Char Char Char Char Char Car,single space Car,FOOTNOTES Car,Footnote Text Char Char Car,Footnote Text1 Char Car,Footnote Text Char Char Char Char Car,Car1 Car,ft Car,footnote text Car"/>
    <w:basedOn w:val="Fuentedeprrafopredeter"/>
    <w:link w:val="Textonotapie"/>
    <w:uiPriority w:val="99"/>
    <w:locked/>
    <w:rsid w:val="00C97E55"/>
    <w:rPr>
      <w:rFonts w:ascii="Garamond" w:hAnsi="Garamond"/>
      <w:sz w:val="20"/>
      <w:szCs w:val="20"/>
      <w:lang w:val="es-ES" w:eastAsia="es-ES"/>
    </w:rPr>
  </w:style>
  <w:style w:type="paragraph" w:customStyle="1" w:styleId="Style1">
    <w:name w:val="Style1"/>
    <w:basedOn w:val="Normal"/>
    <w:autoRedefine/>
    <w:qFormat/>
    <w:rsid w:val="00C70603"/>
  </w:style>
  <w:style w:type="paragraph" w:customStyle="1" w:styleId="Style2">
    <w:name w:val="Style2"/>
    <w:basedOn w:val="Normal"/>
    <w:autoRedefine/>
    <w:qFormat/>
    <w:rsid w:val="00C70603"/>
    <w:rPr>
      <w:sz w:val="20"/>
    </w:rPr>
  </w:style>
  <w:style w:type="character" w:styleId="Hipervnculo">
    <w:name w:val="Hyperlink"/>
    <w:basedOn w:val="Fuentedeprrafopredeter"/>
    <w:uiPriority w:val="99"/>
    <w:unhideWhenUsed/>
    <w:rsid w:val="00047D8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47D8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061B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1B0"/>
    <w:rPr>
      <w:rFonts w:ascii="Garamond" w:eastAsiaTheme="minorHAnsi" w:hAnsi="Garamond" w:cs="Calibri"/>
    </w:rPr>
  </w:style>
  <w:style w:type="character" w:styleId="Nmerodepgina">
    <w:name w:val="page number"/>
    <w:basedOn w:val="Fuentedeprrafopredeter"/>
    <w:uiPriority w:val="99"/>
    <w:semiHidden/>
    <w:unhideWhenUsed/>
    <w:rsid w:val="002061B0"/>
  </w:style>
  <w:style w:type="paragraph" w:styleId="Textodeglobo">
    <w:name w:val="Balloon Text"/>
    <w:basedOn w:val="Normal"/>
    <w:link w:val="TextodegloboCar"/>
    <w:uiPriority w:val="99"/>
    <w:semiHidden/>
    <w:unhideWhenUsed/>
    <w:rsid w:val="004A0CA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CA9"/>
    <w:rPr>
      <w:rFonts w:ascii="Lucida Grande" w:eastAsiaTheme="minorHAnsi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0CA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0CA9"/>
    <w:rPr>
      <w:rFonts w:ascii="Garamond" w:eastAsiaTheme="minorHAnsi" w:hAnsi="Garamond" w:cs="Calibri"/>
    </w:rPr>
  </w:style>
  <w:style w:type="character" w:styleId="Refdecomentario">
    <w:name w:val="annotation reference"/>
    <w:basedOn w:val="Fuentedeprrafopredeter"/>
    <w:uiPriority w:val="99"/>
    <w:semiHidden/>
    <w:unhideWhenUsed/>
    <w:rsid w:val="00794C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4C7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4C79"/>
    <w:rPr>
      <w:rFonts w:ascii="Garamond" w:eastAsiaTheme="minorHAnsi" w:hAnsi="Garamond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4C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4C79"/>
    <w:rPr>
      <w:rFonts w:ascii="Garamond" w:eastAsiaTheme="minorHAnsi" w:hAnsi="Garamond" w:cs="Calibri"/>
      <w:b/>
      <w:bCs/>
      <w:sz w:val="20"/>
      <w:szCs w:val="20"/>
    </w:rPr>
  </w:style>
  <w:style w:type="paragraph" w:customStyle="1" w:styleId="TitlePageDate">
    <w:name w:val="Title Page Date"/>
    <w:basedOn w:val="Normal"/>
    <w:qFormat/>
    <w:rsid w:val="00F43CE6"/>
    <w:pPr>
      <w:spacing w:after="160" w:line="259" w:lineRule="auto"/>
    </w:pPr>
    <w:rPr>
      <w:rFonts w:ascii="Century Gothic" w:hAnsi="Century Gothic" w:cstheme="minorBidi"/>
      <w:caps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A55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ommitmentoequity.org/publications/handbook.ph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mmitmentoequity.org/publications/handbook.ph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mitmentoequity.org/publications/handbook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mmitmentoequity.org/publications/handbook.php" TargetMode="External"/><Relationship Id="rId10" Type="http://schemas.openxmlformats.org/officeDocument/2006/relationships/hyperlink" Target="http://www.commitmentoequity.org/publications/handbook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mmitmentoequity.org/publications/handbook.php" TargetMode="External"/><Relationship Id="rId14" Type="http://schemas.openxmlformats.org/officeDocument/2006/relationships/hyperlink" Target="http://www.commitmentoequity.org/publications/handboo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83F0CC-B1D0-45F9-BF6A-7BA8F59B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920</Words>
  <Characters>5066</Characters>
  <Application>Microsoft Office Word</Application>
  <DocSecurity>0</DocSecurity>
  <Lines>42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Lustig</dc:creator>
  <cp:keywords/>
  <dc:description/>
  <cp:lastModifiedBy>Maynor Cabrera</cp:lastModifiedBy>
  <cp:revision>3</cp:revision>
  <dcterms:created xsi:type="dcterms:W3CDTF">2018-03-01T18:15:00Z</dcterms:created>
  <dcterms:modified xsi:type="dcterms:W3CDTF">2018-03-01T18:19:00Z</dcterms:modified>
</cp:coreProperties>
</file>