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0A6A6"/>
          <w:sz w:val="68"/>
        </w:rPr>
        <w:t>MOSCAQUANT</w:t>
      </w:r>
    </w:p>
    <w:p>
      <w:pPr>
        <w:jc w:val="center"/>
      </w:pPr>
      <w:r>
        <w:rPr>
          <w:b/>
          <w:color w:val="18222A"/>
          <w:sz w:val="48"/>
        </w:rPr>
        <w:t>Experimental Highlight Reel</w:t>
      </w:r>
    </w:p>
    <w:p>
      <w:pPr>
        <w:jc w:val="center"/>
      </w:pPr>
      <w:r>
        <w:rPr>
          <w:i/>
          <w:color w:val="52616B"/>
          <w:sz w:val="23"/>
        </w:rPr>
        <w:t>Science, Failure, Causality, and the Increasingly Questionable Treatment of MQ-001</w:t>
      </w:r>
    </w:p>
    <w:p>
      <w:pPr>
        <w:spacing w:before="40" w:after="100"/>
        <w:pBdr>
          <w:bottom w:val="single" w:sz="10" w:space="1" w:color="00A6A6"/>
        </w:pBdr>
      </w:pPr>
    </w:p>
    <w:tbl>
      <w:tblPr>
        <w:tblW w:type="auto" w:w="0"/>
        <w:jc w:val="center"/>
        <w:tblLayout w:type="autofit"/>
        <w:tblLook w:firstColumn="1" w:firstRow="1" w:lastColumn="0" w:lastRow="0" w:noHBand="0" w:noVBand="1" w:val="04A0"/>
      </w:tblPr>
      <w:tblGrid>
        <w:gridCol w:w="10166"/>
      </w:tblGrid>
      <w:tr>
        <w:tc>
          <w:tcPr>
            <w:tcW w:type="dxa" w:w="10166"/>
            <w:shd w:fill="EAF6F6"/>
            <w:tcMar>
              <w:top w:w="100" w:type="dxa"/>
              <w:start w:w="120" w:type="dxa"/>
              <w:bottom w:w="100" w:type="dxa"/>
              <w:end w:w="120" w:type="dxa"/>
            </w:tcMar>
          </w:tcPr>
          <w:p>
            <w:pPr>
              <w:spacing w:after="60"/>
            </w:pPr>
            <w:r>
              <w:rPr>
                <w:b/>
                <w:color w:val="00A6A6"/>
                <w:sz w:val="21"/>
              </w:rPr>
              <w:t>DOCUMENT PURPOSE</w:t>
            </w:r>
          </w:p>
          <w:p>
            <w:pPr>
              <w:spacing w:after="0"/>
            </w:pPr>
            <w:r>
              <w:t>A formal retrospective of the MoscaQuant experiments that produced the strongest scientific findings, the most useful failures, and the funniest consequences. Every narrative moment is paired with its experimental basis and claim boundary. This document is not a substitute for the Charter, Roadmap, frozen protocols, result artifacts, or git history.</w:t>
            </w:r>
          </w:p>
        </w:tc>
      </w:tr>
    </w:tbl>
    <w:p>
      <w:pPr>
        <w:spacing w:before="360"/>
        <w:jc w:val="center"/>
      </w:pPr>
      <w:r>
        <w:rPr>
          <w:rFonts w:ascii="Aptos Mono" w:hAnsi="Aptos Mono"/>
          <w:color w:val="52616B"/>
          <w:sz w:val="18"/>
        </w:rPr>
        <w:t>Version 0.1  |  September 18, 2026</w:t>
      </w:r>
    </w:p>
    <w:p>
      <w:pPr>
        <w:jc w:val="center"/>
      </w:pPr>
      <w:r>
        <w:rPr>
          <w:color w:val="B33A3A"/>
          <w:sz w:val="17"/>
        </w:rPr>
        <w:t>Authority order: CHARTER.md  &gt;  ROADMAP.md  &gt;  frozen experiment records  &gt;  this retrospective</w:t>
      </w:r>
    </w:p>
    <w:p>
      <w:r>
        <w:br w:type="page"/>
      </w:r>
    </w:p>
    <w:p>
      <w:pPr>
        <w:pStyle w:val="Heading1"/>
      </w:pPr>
      <w:r>
        <w:t>1. Executive Summary</w:t>
      </w:r>
    </w:p>
    <w:p>
      <w:pPr>
        <w:spacing w:before="40" w:after="100"/>
        <w:pBdr>
          <w:bottom w:val="single" w:sz="10" w:space="1" w:color="00A6A6"/>
        </w:pBdr>
      </w:pPr>
    </w:p>
    <w:p>
      <w:r>
        <w:t>MoscaQuant began as an intentionally absurd question: can a male Drosophila connectome-derived model be instrumented well enough to receive market-like sensory input, generate bounded output, experience controlled perturbations, and eventually support experimentally testable adaptation without giving the fly financial authority?</w:t>
      </w:r>
    </w:p>
    <w:p>
      <w:r>
        <w:t>The answer became more scientifically interesting than the premise. Across MQ-2.1 through MQ-7, the project moved from restoring a missing visual-transduction handoff, through anonymous descending-neuron readout and causal perturbation, into a deterministic Oracle/D6 framework with persistent state, preregistered controls, reversible plasticity overlays, dynamic trace analysis, and causal mediation experiments.</w:t>
      </w:r>
    </w:p>
    <w:p>
      <w:r>
        <w:t>The most important meta-result is methodological: static anatomical plausibility repeatedly failed to identify the paths that actually mediated a measured effect. Dynamic tracing plus preregistered ablation did. The project therefore evolved from “poke the fly and watch what happens” into a controlled framework for separating structural possibility, dynamic propagation, causal mediation, and narrative interpretation.</w:t>
      </w:r>
    </w:p>
    <w:tbl>
      <w:tblPr>
        <w:tblW w:type="auto" w:w="0"/>
        <w:jc w:val="center"/>
        <w:tblLayout w:type="autofit"/>
        <w:tblLook w:firstColumn="1" w:firstRow="1" w:lastColumn="0" w:lastRow="0" w:noHBand="0" w:noVBand="1" w:val="04A0"/>
      </w:tblPr>
      <w:tblGrid>
        <w:gridCol w:w="10166"/>
      </w:tblGrid>
      <w:tr>
        <w:tc>
          <w:tcPr>
            <w:tcW w:type="dxa" w:w="10166"/>
            <w:shd w:fill="FFF4E8"/>
            <w:tcMar>
              <w:top w:w="100" w:type="dxa"/>
              <w:start w:w="120" w:type="dxa"/>
              <w:bottom w:w="100" w:type="dxa"/>
              <w:end w:w="120" w:type="dxa"/>
            </w:tcMar>
          </w:tcPr>
          <w:p>
            <w:pPr>
              <w:spacing w:after="60"/>
            </w:pPr>
            <w:r>
              <w:rPr>
                <w:b/>
                <w:color w:val="FF8C42"/>
                <w:sz w:val="21"/>
              </w:rPr>
              <w:t>RETROSPECTIVE RULE</w:t>
            </w:r>
          </w:p>
          <w:p>
            <w:pPr>
              <w:spacing w:after="0"/>
            </w:pPr>
            <w:r>
              <w:t>The comedy is downstream of the evidence. Null results stay null. “Pain,” “trauma,” “memory,” “reward,” “learning,” and similar narrative words do not replace the operational scientific description. MORTY may be humiliated in the lore layer; the data still get the last word.</w:t>
            </w:r>
          </w:p>
        </w:tc>
      </w:tr>
    </w:tbl>
    <w:p>
      <w:pPr>
        <w:pStyle w:val="Heading1"/>
      </w:pPr>
      <w:r>
        <w:t>2. Project Arc at a Glance</w:t>
      </w:r>
    </w:p>
    <w:p>
      <w:pPr>
        <w:spacing w:before="40" w:after="100"/>
        <w:pBdr>
          <w:bottom w:val="single" w:sz="10" w:space="1" w:color="00A6A6"/>
        </w:pBdr>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01820"/>
            <w:tcMar>
              <w:top w:w="80" w:type="dxa"/>
              <w:start w:w="90" w:type="dxa"/>
              <w:bottom w:w="80" w:type="dxa"/>
              <w:end w:w="90" w:type="dxa"/>
            </w:tcMar>
          </w:tcPr>
          <w:p>
            <w:r>
              <w:rPr>
                <w:b/>
                <w:color w:val="FFFFFF"/>
              </w:rPr>
              <w:t>Phase / experiment</w:t>
            </w:r>
          </w:p>
        </w:tc>
        <w:tc>
          <w:tcPr>
            <w:tcW w:type="dxa" w:w="2541"/>
            <w:shd w:fill="101820"/>
            <w:tcMar>
              <w:top w:w="80" w:type="dxa"/>
              <w:start w:w="90" w:type="dxa"/>
              <w:bottom w:w="80" w:type="dxa"/>
              <w:end w:w="90" w:type="dxa"/>
            </w:tcMar>
          </w:tcPr>
          <w:p>
            <w:r>
              <w:rPr>
                <w:b/>
                <w:color w:val="FFFFFF"/>
              </w:rPr>
              <w:t>Core question</w:t>
            </w:r>
          </w:p>
        </w:tc>
        <w:tc>
          <w:tcPr>
            <w:tcW w:type="dxa" w:w="2541"/>
            <w:shd w:fill="101820"/>
            <w:tcMar>
              <w:top w:w="80" w:type="dxa"/>
              <w:start w:w="90" w:type="dxa"/>
              <w:bottom w:w="80" w:type="dxa"/>
              <w:end w:w="90" w:type="dxa"/>
            </w:tcMar>
          </w:tcPr>
          <w:p>
            <w:r>
              <w:rPr>
                <w:b/>
                <w:color w:val="FFFFFF"/>
              </w:rPr>
              <w:t>What changed</w:t>
            </w:r>
          </w:p>
        </w:tc>
        <w:tc>
          <w:tcPr>
            <w:tcW w:type="dxa" w:w="2541"/>
            <w:shd w:fill="101820"/>
            <w:tcMar>
              <w:top w:w="80" w:type="dxa"/>
              <w:start w:w="90" w:type="dxa"/>
              <w:bottom w:w="80" w:type="dxa"/>
              <w:end w:w="90" w:type="dxa"/>
            </w:tcMar>
          </w:tcPr>
          <w:p>
            <w:r>
              <w:rPr>
                <w:b/>
                <w:color w:val="FFFFFF"/>
              </w:rPr>
              <w:t>Retrospective status</w:t>
            </w:r>
          </w:p>
        </w:tc>
      </w:tr>
      <w:tr>
        <w:tc>
          <w:tcPr>
            <w:tcW w:type="dxa" w:w="2541"/>
            <w:tcMar>
              <w:top w:w="80" w:type="dxa"/>
              <w:start w:w="90" w:type="dxa"/>
              <w:bottom w:w="80" w:type="dxa"/>
              <w:end w:w="90" w:type="dxa"/>
            </w:tcMar>
          </w:tcPr>
          <w:p>
            <w:pPr/>
            <w:r>
              <w:t>MQ-2.1</w:t>
            </w:r>
          </w:p>
        </w:tc>
        <w:tc>
          <w:tcPr>
            <w:tcW w:type="dxa" w:w="2541"/>
            <w:tcMar>
              <w:top w:w="80" w:type="dxa"/>
              <w:start w:w="90" w:type="dxa"/>
              <w:bottom w:w="80" w:type="dxa"/>
              <w:end w:w="90" w:type="dxa"/>
            </w:tcMar>
          </w:tcPr>
          <w:p>
            <w:pPr/>
            <w:r>
              <w:t>Can market-conditioned input propagate beyond the artificial retina?</w:t>
            </w:r>
          </w:p>
        </w:tc>
        <w:tc>
          <w:tcPr>
            <w:tcW w:type="dxa" w:w="2541"/>
            <w:tcMar>
              <w:top w:w="80" w:type="dxa"/>
              <w:start w:w="90" w:type="dxa"/>
              <w:bottom w:w="80" w:type="dxa"/>
              <w:end w:w="90" w:type="dxa"/>
            </w:tcMar>
          </w:tcPr>
          <w:p>
            <w:pPr/>
            <w:r>
              <w:t>Restored a missing first-hop visual handoff under frozen controls.</w:t>
            </w:r>
          </w:p>
        </w:tc>
        <w:tc>
          <w:tcPr>
            <w:tcW w:type="dxa" w:w="2541"/>
            <w:tcMar>
              <w:top w:w="80" w:type="dxa"/>
              <w:start w:w="90" w:type="dxa"/>
              <w:bottom w:w="80" w:type="dxa"/>
              <w:end w:w="90" w:type="dxa"/>
            </w:tcMar>
          </w:tcPr>
          <w:p>
            <w:pPr/>
            <w:r>
              <w:t>Supported / frozen</w:t>
            </w:r>
          </w:p>
        </w:tc>
      </w:tr>
      <w:tr>
        <w:tc>
          <w:tcPr>
            <w:tcW w:type="dxa" w:w="2541"/>
            <w:tcMar>
              <w:top w:w="80" w:type="dxa"/>
              <w:start w:w="90" w:type="dxa"/>
              <w:bottom w:w="80" w:type="dxa"/>
              <w:end w:w="90" w:type="dxa"/>
            </w:tcMar>
          </w:tcPr>
          <w:p>
            <w:pPr/>
            <w:r>
              <w:t>MQ-3 / 3.1 / 3.2</w:t>
            </w:r>
          </w:p>
        </w:tc>
        <w:tc>
          <w:tcPr>
            <w:tcW w:type="dxa" w:w="2541"/>
            <w:tcMar>
              <w:top w:w="80" w:type="dxa"/>
              <w:start w:w="90" w:type="dxa"/>
              <w:bottom w:w="80" w:type="dxa"/>
              <w:end w:w="90" w:type="dxa"/>
            </w:tcMar>
          </w:tcPr>
          <w:p>
            <w:pPr/>
            <w:r>
              <w:t>Can downstream anonymous output be reached without contaminating neutral behavior?</w:t>
            </w:r>
          </w:p>
        </w:tc>
        <w:tc>
          <w:tcPr>
            <w:tcW w:type="dxa" w:w="2541"/>
            <w:tcMar>
              <w:top w:w="80" w:type="dxa"/>
              <w:start w:w="90" w:type="dxa"/>
              <w:bottom w:w="80" w:type="dxa"/>
              <w:end w:w="90" w:type="dxa"/>
            </w:tcMar>
          </w:tcPr>
          <w:p>
            <w:pPr/>
            <w:r>
              <w:t>Rejected a bad propagation hypothesis, then closed MQ-3 under a physiology-constrained model.</w:t>
            </w:r>
          </w:p>
        </w:tc>
        <w:tc>
          <w:tcPr>
            <w:tcW w:type="dxa" w:w="2541"/>
            <w:tcMar>
              <w:top w:w="80" w:type="dxa"/>
              <w:start w:w="90" w:type="dxa"/>
              <w:bottom w:w="80" w:type="dxa"/>
              <w:end w:w="90" w:type="dxa"/>
            </w:tcMar>
          </w:tcPr>
          <w:p>
            <w:pPr/>
            <w:r>
              <w:t>Complete</w:t>
            </w:r>
          </w:p>
        </w:tc>
      </w:tr>
      <w:tr>
        <w:tc>
          <w:tcPr>
            <w:tcW w:type="dxa" w:w="2541"/>
            <w:tcMar>
              <w:top w:w="80" w:type="dxa"/>
              <w:start w:w="90" w:type="dxa"/>
              <w:bottom w:w="80" w:type="dxa"/>
              <w:end w:w="90" w:type="dxa"/>
            </w:tcMar>
          </w:tcPr>
          <w:p>
            <w:pPr/>
            <w:r>
              <w:t>MQ-4</w:t>
            </w:r>
          </w:p>
        </w:tc>
        <w:tc>
          <w:tcPr>
            <w:tcW w:type="dxa" w:w="2541"/>
            <w:tcMar>
              <w:top w:w="80" w:type="dxa"/>
              <w:start w:w="90" w:type="dxa"/>
              <w:bottom w:w="80" w:type="dxa"/>
              <w:end w:w="90" w:type="dxa"/>
            </w:tcMar>
          </w:tcPr>
          <w:p>
            <w:pPr/>
            <w:r>
              <w:t>Can the accepted neural state be inspected without changing it?</w:t>
            </w:r>
          </w:p>
        </w:tc>
        <w:tc>
          <w:tcPr>
            <w:tcW w:type="dxa" w:w="2541"/>
            <w:tcMar>
              <w:top w:w="80" w:type="dxa"/>
              <w:start w:w="90" w:type="dxa"/>
              <w:bottom w:w="80" w:type="dxa"/>
              <w:end w:w="90" w:type="dxa"/>
            </w:tcMar>
          </w:tcPr>
          <w:p>
            <w:pPr/>
            <w:r>
              <w:t>Neuroscope became the read-only inspection instrument.</w:t>
            </w:r>
          </w:p>
        </w:tc>
        <w:tc>
          <w:tcPr>
            <w:tcW w:type="dxa" w:w="2541"/>
            <w:tcMar>
              <w:top w:w="80" w:type="dxa"/>
              <w:start w:w="90" w:type="dxa"/>
              <w:bottom w:w="80" w:type="dxa"/>
              <w:end w:w="90" w:type="dxa"/>
            </w:tcMar>
          </w:tcPr>
          <w:p>
            <w:pPr/>
            <w:r>
              <w:t>Complete</w:t>
            </w:r>
          </w:p>
        </w:tc>
      </w:tr>
      <w:tr>
        <w:tc>
          <w:tcPr>
            <w:tcW w:type="dxa" w:w="2541"/>
            <w:tcMar>
              <w:top w:w="80" w:type="dxa"/>
              <w:start w:w="90" w:type="dxa"/>
              <w:bottom w:w="80" w:type="dxa"/>
              <w:end w:w="90" w:type="dxa"/>
            </w:tcMar>
          </w:tcPr>
          <w:p>
            <w:pPr/>
            <w:r>
              <w:t>MQ-5 / 5.4</w:t>
            </w:r>
          </w:p>
        </w:tc>
        <w:tc>
          <w:tcPr>
            <w:tcW w:type="dxa" w:w="2541"/>
            <w:tcMar>
              <w:top w:w="80" w:type="dxa"/>
              <w:start w:w="90" w:type="dxa"/>
              <w:bottom w:w="80" w:type="dxa"/>
              <w:end w:w="90" w:type="dxa"/>
            </w:tcMar>
          </w:tcPr>
          <w:p>
            <w:pPr/>
            <w:r>
              <w:t>Do evidence-defined nodes and paths respond causally to perturbation?</w:t>
            </w:r>
          </w:p>
        </w:tc>
        <w:tc>
          <w:tcPr>
            <w:tcW w:type="dxa" w:w="2541"/>
            <w:tcMar>
              <w:top w:w="80" w:type="dxa"/>
              <w:start w:w="90" w:type="dxa"/>
              <w:bottom w:w="80" w:type="dxa"/>
              <w:end w:w="90" w:type="dxa"/>
            </w:tcMar>
          </w:tcPr>
          <w:p>
            <w:pPr/>
            <w:r>
              <w:t>Validated causal pathway 56393 -&gt; 68045 -&gt; 1273 and model-level perturbation behavior.</w:t>
            </w:r>
          </w:p>
        </w:tc>
        <w:tc>
          <w:tcPr>
            <w:tcW w:type="dxa" w:w="2541"/>
            <w:tcMar>
              <w:top w:w="80" w:type="dxa"/>
              <w:start w:w="90" w:type="dxa"/>
              <w:bottom w:w="80" w:type="dxa"/>
              <w:end w:w="90" w:type="dxa"/>
            </w:tcMar>
          </w:tcPr>
          <w:p>
            <w:pPr/>
            <w:r>
              <w:t>Complete with limits</w:t>
            </w:r>
          </w:p>
        </w:tc>
      </w:tr>
      <w:tr>
        <w:tc>
          <w:tcPr>
            <w:tcW w:type="dxa" w:w="2541"/>
            <w:tcMar>
              <w:top w:w="80" w:type="dxa"/>
              <w:start w:w="90" w:type="dxa"/>
              <w:bottom w:w="80" w:type="dxa"/>
              <w:end w:w="90" w:type="dxa"/>
            </w:tcMar>
          </w:tcPr>
          <w:p>
            <w:pPr/>
            <w:r>
              <w:t>MQ-6</w:t>
            </w:r>
          </w:p>
        </w:tc>
        <w:tc>
          <w:tcPr>
            <w:tcW w:type="dxa" w:w="2541"/>
            <w:tcMar>
              <w:top w:w="80" w:type="dxa"/>
              <w:start w:w="90" w:type="dxa"/>
              <w:bottom w:w="80" w:type="dxa"/>
              <w:end w:w="90" w:type="dxa"/>
            </w:tcMar>
          </w:tcPr>
          <w:p>
            <w:pPr/>
            <w:r>
              <w:t>Can financial containment remain independent?</w:t>
            </w:r>
          </w:p>
        </w:tc>
        <w:tc>
          <w:tcPr>
            <w:tcW w:type="dxa" w:w="2541"/>
            <w:tcMar>
              <w:top w:w="80" w:type="dxa"/>
              <w:start w:w="90" w:type="dxa"/>
              <w:bottom w:w="80" w:type="dxa"/>
              <w:end w:w="90" w:type="dxa"/>
            </w:tcMar>
          </w:tcPr>
          <w:p>
            <w:pPr/>
            <w:r>
              <w:t>WARDEN-01 became a separate tested authority boundary.</w:t>
            </w:r>
          </w:p>
        </w:tc>
        <w:tc>
          <w:tcPr>
            <w:tcW w:type="dxa" w:w="2541"/>
            <w:tcMar>
              <w:top w:w="80" w:type="dxa"/>
              <w:start w:w="90" w:type="dxa"/>
              <w:bottom w:w="80" w:type="dxa"/>
              <w:end w:w="90" w:type="dxa"/>
            </w:tcMar>
          </w:tcPr>
          <w:p>
            <w:pPr/>
            <w:r>
              <w:t>Complete</w:t>
            </w:r>
          </w:p>
        </w:tc>
      </w:tr>
      <w:tr>
        <w:tc>
          <w:tcPr>
            <w:tcW w:type="dxa" w:w="2541"/>
            <w:tcMar>
              <w:top w:w="80" w:type="dxa"/>
              <w:start w:w="90" w:type="dxa"/>
              <w:bottom w:w="80" w:type="dxa"/>
              <w:end w:w="90" w:type="dxa"/>
            </w:tcMar>
          </w:tcPr>
          <w:p>
            <w:pPr/>
            <w:r>
              <w:t>MQ-7</w:t>
            </w:r>
          </w:p>
        </w:tc>
        <w:tc>
          <w:tcPr>
            <w:tcW w:type="dxa" w:w="2541"/>
            <w:tcMar>
              <w:top w:w="80" w:type="dxa"/>
              <w:start w:w="90" w:type="dxa"/>
              <w:bottom w:w="80" w:type="dxa"/>
              <w:end w:w="90" w:type="dxa"/>
            </w:tcMar>
          </w:tcPr>
          <w:p>
            <w:pPr/>
            <w:r>
              <w:t>Can Oracle/D6 interventions be deterministic, replayable, bounded, and scientifically interpretable?</w:t>
            </w:r>
          </w:p>
        </w:tc>
        <w:tc>
          <w:tcPr>
            <w:tcW w:type="dxa" w:w="2541"/>
            <w:tcMar>
              <w:top w:w="80" w:type="dxa"/>
              <w:start w:w="90" w:type="dxa"/>
              <w:bottom w:w="80" w:type="dxa"/>
              <w:end w:w="90" w:type="dxa"/>
            </w:tcMar>
          </w:tcPr>
          <w:p>
            <w:pPr/>
            <w:r>
              <w:t>Full D6, persistent state, SC-03 plasticity, recovery, causal mediation.</w:t>
            </w:r>
          </w:p>
        </w:tc>
        <w:tc>
          <w:tcPr>
            <w:tcW w:type="dxa" w:w="2541"/>
            <w:tcMar>
              <w:top w:w="80" w:type="dxa"/>
              <w:start w:w="90" w:type="dxa"/>
              <w:bottom w:w="80" w:type="dxa"/>
              <w:end w:w="90" w:type="dxa"/>
            </w:tcMar>
          </w:tcPr>
          <w:p>
            <w:pPr/>
            <w:r>
              <w:t>Complete</w:t>
            </w:r>
          </w:p>
        </w:tc>
      </w:tr>
      <w:tr>
        <w:tc>
          <w:tcPr>
            <w:tcW w:type="dxa" w:w="2541"/>
            <w:tcMar>
              <w:top w:w="80" w:type="dxa"/>
              <w:start w:w="90" w:type="dxa"/>
              <w:bottom w:w="80" w:type="dxa"/>
              <w:end w:w="90" w:type="dxa"/>
            </w:tcMar>
          </w:tcPr>
          <w:p>
            <w:pPr/>
            <w:r>
              <w:t>Pre-MQ-12 groundwork</w:t>
            </w:r>
          </w:p>
        </w:tc>
        <w:tc>
          <w:tcPr>
            <w:tcW w:type="dxa" w:w="2541"/>
            <w:tcMar>
              <w:top w:w="80" w:type="dxa"/>
              <w:start w:w="90" w:type="dxa"/>
              <w:bottom w:w="80" w:type="dxa"/>
              <w:end w:w="90" w:type="dxa"/>
            </w:tcMar>
          </w:tcPr>
          <w:p>
            <w:pPr/>
            <w:r>
              <w:t>Can latent adaptive state be exposed and causally reconstructed?</w:t>
            </w:r>
          </w:p>
        </w:tc>
        <w:tc>
          <w:tcPr>
            <w:tcW w:type="dxa" w:w="2541"/>
            <w:tcMar>
              <w:top w:w="80" w:type="dxa"/>
              <w:start w:w="90" w:type="dxa"/>
              <w:bottom w:w="80" w:type="dxa"/>
              <w:end w:w="90" w:type="dxa"/>
            </w:tcMar>
          </w:tcPr>
          <w:p>
            <w:pPr/>
            <w:r>
              <w:t>Perturbation-dependent expression and distributed first-wave mediation.</w:t>
            </w:r>
          </w:p>
        </w:tc>
        <w:tc>
          <w:tcPr>
            <w:tcW w:type="dxa" w:w="2541"/>
            <w:tcMar>
              <w:top w:w="80" w:type="dxa"/>
              <w:start w:w="90" w:type="dxa"/>
              <w:bottom w:w="80" w:type="dxa"/>
              <w:end w:w="90" w:type="dxa"/>
            </w:tcMar>
          </w:tcPr>
          <w:p>
            <w:pPr/>
            <w:r>
              <w:t>Supported groundwork; MQ-12 not activated</w:t>
            </w:r>
          </w:p>
        </w:tc>
      </w:tr>
    </w:tbl>
    <w:p>
      <w:pPr>
        <w:pStyle w:val="Heading1"/>
      </w:pPr>
      <w:r>
        <w:t>3. The Highlight Reel</w:t>
      </w:r>
    </w:p>
    <w:p>
      <w:pPr>
        <w:spacing w:before="40" w:after="100"/>
        <w:pBdr>
          <w:bottom w:val="single" w:sz="10" w:space="1" w:color="00A6A6"/>
        </w:pBdr>
      </w:pPr>
    </w:p>
    <w:p>
      <w:pPr>
        <w:spacing w:before="200" w:after="40"/>
        <w:pBdr>
          <w:bottom w:val="single" w:sz="12" w:color="00A6A6" w:space="2"/>
        </w:pBdr>
      </w:pPr>
      <w:r>
        <w:rPr>
          <w:b/>
          <w:color w:val="18222A"/>
          <w:sz w:val="28"/>
        </w:rPr>
        <w:t>01  The Neutral Gate That Saved Us From Ourselves</w:t>
      </w:r>
    </w:p>
    <w:p>
      <w:pPr>
        <w:pStyle w:val="ExperimentTag"/>
      </w:pPr>
      <w:r>
        <w:t>REFERENCES: MQ-3.1 global positive-subthreshold propagation test</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A parameter-free propagation hypothesis successfully pushed activity farther downstream, but the precommitted neutral condition also produced substantial descending-neuron voltage and spikes. The hypothesis was rejected before A/B market replay was inspected.</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This was a genuine negative result that protected the experiment from tuning a model until it “looked market aware.” It demonstrated that a propagation fix is invalid if it contaminates neutral behavior.</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MQ-3.1 rejected one candidate dynamics model. It does not show that subthreshold propagation is biologically wrong in general; it shows that this implementation failed the frozen neutral gate.</w:t>
            </w:r>
          </w:p>
        </w:tc>
      </w:tr>
    </w:tbl>
    <w:p>
      <w:pPr>
        <w:pStyle w:val="LoreQuote"/>
      </w:pPr>
      <w:r>
        <w:t>LORE: MORTY briefly developed opinions about a market that was not there. Placeholder McDoctorate pulled the plug.</w:t>
      </w:r>
    </w:p>
    <w:p>
      <w:pPr>
        <w:spacing w:before="200" w:after="40"/>
        <w:pBdr>
          <w:bottom w:val="single" w:sz="12" w:color="00A6A6" w:space="2"/>
        </w:pBdr>
      </w:pPr>
      <w:r>
        <w:rPr>
          <w:b/>
          <w:color w:val="18222A"/>
          <w:sz w:val="28"/>
        </w:rPr>
        <w:t>02  The Bridge Neurons That Refused to Clock In</w:t>
      </w:r>
    </w:p>
    <w:p>
      <w:pPr>
        <w:pStyle w:val="ExperimentTag"/>
      </w:pPr>
      <w:r>
        <w:t>REFERENCES: MQ-3 propagation audit; MQ-3.2 closure</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Market-conditioned current reached 25 first-hop bridge neurons that projected directly toward assigned descending populations, but none crossed the baseline LIF threshold. The strongest bridge voltage remained below threshold.</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The failure localized the bottleneck instead of allowing vague “the network is dead” conclusions. It motivated a physiology-constrained propagation model rather than arbitrary gain inflation.</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This localized a model bottleneck. It did not imply that the corresponding biological neurons are incapable of firing.</w:t>
            </w:r>
          </w:p>
        </w:tc>
      </w:tr>
    </w:tbl>
    <w:p>
      <w:pPr>
        <w:pStyle w:val="LoreQuote"/>
      </w:pPr>
      <w:r>
        <w:t>LORE: Twenty-five employees received the memo. Zero attended the meeting.</w:t>
      </w:r>
    </w:p>
    <w:p>
      <w:pPr>
        <w:spacing w:before="200" w:after="40"/>
        <w:pBdr>
          <w:bottom w:val="single" w:sz="12" w:color="00A6A6" w:space="2"/>
        </w:pBdr>
      </w:pPr>
      <w:r>
        <w:rPr>
          <w:b/>
          <w:color w:val="18222A"/>
          <w:sz w:val="28"/>
        </w:rPr>
        <w:t>03  The Pathway Became Real Enough to Break on Purpose</w:t>
      </w:r>
    </w:p>
    <w:p>
      <w:pPr>
        <w:pStyle w:val="ExperimentTag"/>
      </w:pPr>
      <w:r>
        <w:t>REFERENCES: MQ-5.4 pathway perturbation; validated path 56393 -&gt; 68045 -&gt; 1273</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Controlled perturbation established upstream-to-intermediate dependence, upstream-to-downstream propagation, intermediate-to-downstream dependence, and dose-dependent propagation along the validated path.</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This gave later SC-03 work a defensible causal substrate instead of inventing plasticity on an arbitrary synapse.</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Supported: model-level causal dependence for the tested path and replay. Not supported: biological exclusivity, consciousness, or financial meaning.</w:t>
            </w:r>
          </w:p>
        </w:tc>
      </w:tr>
    </w:tbl>
    <w:p>
      <w:pPr>
        <w:pStyle w:val="LoreQuote"/>
      </w:pPr>
      <w:r>
        <w:t>LORE: We finally found a wire worth haunting.</w:t>
      </w:r>
    </w:p>
    <w:p>
      <w:pPr>
        <w:spacing w:before="200" w:after="40"/>
        <w:pBdr>
          <w:bottom w:val="single" w:sz="12" w:color="00A6A6" w:space="2"/>
        </w:pBdr>
      </w:pPr>
      <w:r>
        <w:rPr>
          <w:b/>
          <w:color w:val="18222A"/>
          <w:sz w:val="28"/>
        </w:rPr>
        <w:t>04  BAD SYNAPSE Was Allowed to Say “No”</w:t>
      </w:r>
    </w:p>
    <w:p>
      <w:pPr>
        <w:pStyle w:val="ExperimentTag"/>
      </w:pPr>
      <w:r>
        <w:t>REFERENCES: SC-03 credit-assignment protocol; live-plasticity activation</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SC-03 did not automatically modify a synapse after every loss or selection. Credit assignment could return ELIGIBLE, AMBIGUOUS_CREDIT, or NO_ELIGIBLE_PATHWAY, and unsupported cases produced no update.</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Fail-closed plasticity prevented P&amp;L or narrative intent from selecting the synapse after the fact. This is one of the project’s strongest anti-storytelling controls.</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A loss can trigger review; it cannot identify the responsible synapse, determine ranking, or determine update magnitude.</w:t>
            </w:r>
          </w:p>
        </w:tc>
      </w:tr>
    </w:tbl>
    <w:p>
      <w:pPr>
        <w:pStyle w:val="LoreQuote"/>
      </w:pPr>
      <w:r>
        <w:t>LORE: GLaDOS rolled BAD SYNAPSE. Placeholder McDoctorate asked for evidence. Sometimes the correct punishment was paperwork.</w:t>
      </w:r>
    </w:p>
    <w:p>
      <w:pPr>
        <w:spacing w:before="200" w:after="40"/>
        <w:pBdr>
          <w:bottom w:val="single" w:sz="12" w:color="00A6A6" w:space="2"/>
        </w:pBdr>
      </w:pPr>
      <w:r>
        <w:rPr>
          <w:b/>
          <w:color w:val="18222A"/>
          <w:sz w:val="28"/>
        </w:rPr>
        <w:t>05  MORTY Earned a Real Persistent State</w:t>
      </w:r>
    </w:p>
    <w:p>
      <w:pPr>
        <w:pStyle w:val="ExperimentTag"/>
      </w:pPr>
      <w:r>
        <w:t>REFERENCES: MQ-7 adaptive activation + 36-session replication</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O2 earned legitimate 0.95 SC-03 updates on 56393 -&gt; 68045 while matched O1 remained static. Repeated updates accumulated; inactivity produced protocol-defined recovery; the structural connectome stayed unchanged.</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This moved the project from a one-frame perturbation demo to persistent, reversible model state with deterministic replay and matched controls.</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Supported: model-level persistent and reversible plasticity overlay. Not supported: living-fly learning, subjective memory, or financial utility.</w:t>
            </w:r>
          </w:p>
        </w:tc>
      </w:tr>
    </w:tbl>
    <w:p>
      <w:pPr>
        <w:pStyle w:val="LoreQuote"/>
      </w:pPr>
      <w:r>
        <w:t>LORE: MORTY acquired character development. It was stored in a hash-verified overlay.</w:t>
      </w:r>
    </w:p>
    <w:p>
      <w:pPr>
        <w:spacing w:before="200" w:after="40"/>
        <w:pBdr>
          <w:bottom w:val="single" w:sz="12" w:color="00A6A6" w:space="2"/>
        </w:pBdr>
      </w:pPr>
      <w:r>
        <w:rPr>
          <w:b/>
          <w:color w:val="18222A"/>
          <w:sz w:val="28"/>
        </w:rPr>
        <w:t>06  DARKNESS Actually Changed Spikes</w:t>
      </w:r>
    </w:p>
    <w:p>
      <w:pPr>
        <w:pStyle w:val="ExperimentTag"/>
      </w:pPr>
      <w:r>
        <w:t>REFERENCES: Full D6 integration smoke test</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SC-02 DARKNESS produced voltage, spike, and readout-score divergence in the real replay while preserving the structural connectome.</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Most early SC-03 effects were voltage-level only. DARKNESS demonstrated that an acute sensory intervention could cross into spike-level divergence under the tested timing.</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This is a model-level replay effect, not evidence of fear, sensory deprivation experience, or biological distress.</w:t>
            </w:r>
          </w:p>
        </w:tc>
      </w:tr>
    </w:tbl>
    <w:p>
      <w:pPr>
        <w:pStyle w:val="LoreQuote"/>
      </w:pPr>
      <w:r>
        <w:t>LORE: GLaDOS turned off the lights and, for once, the fly actually noticed.</w:t>
      </w:r>
    </w:p>
    <w:p>
      <w:pPr>
        <w:spacing w:before="200" w:after="40"/>
        <w:pBdr>
          <w:bottom w:val="single" w:sz="12" w:color="00A6A6" w:space="2"/>
        </w:pBdr>
      </w:pPr>
      <w:r>
        <w:rPr>
          <w:b/>
          <w:color w:val="18222A"/>
          <w:sz w:val="28"/>
        </w:rPr>
        <w:t>07  MERCY Did Absolutely Nothing</w:t>
      </w:r>
    </w:p>
    <w:p>
      <w:pPr>
        <w:pStyle w:val="ExperimentTag"/>
      </w:pPr>
      <w:r>
        <w:t>REFERENCES: SC-06 MERCY smoke result</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MERCY targeted an eligible neuron but produced a valid null because the one-transition gain only amplifies existing effective activity; zero activity remains zero.</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The experiment preserved a null instead of rerolling targets until something happened. This validated intervention semantics and the project’s refusal to manufacture positive results.</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A null effect is a valid outcome. It does not mean the mechanism is broken.</w:t>
            </w:r>
          </w:p>
        </w:tc>
      </w:tr>
    </w:tbl>
    <w:p>
      <w:pPr>
        <w:pStyle w:val="LoreQuote"/>
      </w:pPr>
      <w:r>
        <w:t>LORE: The cake was not merely a lie. The cake had zero presynaptic activity.</w:t>
      </w:r>
    </w:p>
    <w:p>
      <w:pPr>
        <w:spacing w:before="200" w:after="40"/>
        <w:pBdr>
          <w:bottom w:val="single" w:sz="12" w:color="00A6A6" w:space="2"/>
        </w:pBdr>
      </w:pPr>
      <w:r>
        <w:rPr>
          <w:b/>
          <w:color w:val="18222A"/>
          <w:sz w:val="28"/>
        </w:rPr>
        <w:t>08  SCAR TISSUE Survived Into Tomorrow</w:t>
      </w:r>
    </w:p>
    <w:p>
      <w:pPr>
        <w:pStyle w:val="ExperimentTag"/>
      </w:pPr>
      <w:r>
        <w:t>REFERENCES: SC-05 SCAR TISSUE integration and target-persistence fix</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SC-05 persisted from the origin session into the full following session. An integration smoke test exposed a bug where the target was re-derived and could drift across sessions; the implementation was corrected so the same target persisted.</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The bug was discovered before the preregistered multi-session experiment. Catching it prevented false claims about persistence on one biological target.</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Supported: protocol persistence of the same model target across the defined session boundary after the fix.</w:t>
            </w:r>
          </w:p>
        </w:tc>
      </w:tr>
    </w:tbl>
    <w:p>
      <w:pPr>
        <w:pStyle w:val="LoreQuote"/>
      </w:pPr>
      <w:r>
        <w:t>LORE: MORTY’s scar initially teleported to another neuron overnight. We called that “a bug” rather than “mysterious neuroplasticity.”</w:t>
      </w:r>
    </w:p>
    <w:p>
      <w:pPr>
        <w:spacing w:before="200" w:after="40"/>
        <w:pBdr>
          <w:bottom w:val="single" w:sz="12" w:color="00A6A6" w:space="2"/>
        </w:pBdr>
      </w:pPr>
      <w:r>
        <w:rPr>
          <w:b/>
          <w:color w:val="18222A"/>
          <w:sz w:val="28"/>
        </w:rPr>
        <w:t>09  The Full D6 Experiment Refused to Become a Cartoon</w:t>
      </w:r>
    </w:p>
    <w:p>
      <w:pPr>
        <w:pStyle w:val="ExperimentTag"/>
      </w:pPr>
      <w:r>
        <w:t>REFERENCES: MQ-7 full D6 48-session multi-session experiment</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Across 48 frozen sessions all six D6 outcomes occurred. O2 earned four legitimate SC-03 updates, there were ten voltage/score-divergence sessions, zero spike-divergence sessions, zero decision-divergence sessions, and two SC-05 carryovers; the connectome stayed unchanged.</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The integrated system remained stable under mixed interventions and preserved valid nulls. The experiment separated voltage, spike, score, and decision levels instead of collapsing them into a single “MORTY changed” claim.</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No decision-level adaptive improvement or financial utility was established.</w:t>
            </w:r>
          </w:p>
        </w:tc>
      </w:tr>
    </w:tbl>
    <w:p>
      <w:pPr>
        <w:pStyle w:val="LoreQuote"/>
      </w:pPr>
      <w:r>
        <w:t>LORE: Forty-eight sessions of behavioral correction and MORTY still refused to become a hedge-fund manager.</w:t>
      </w:r>
    </w:p>
    <w:p>
      <w:pPr>
        <w:spacing w:before="200" w:after="40"/>
        <w:pBdr>
          <w:bottom w:val="single" w:sz="12" w:color="00A6A6" w:space="2"/>
        </w:pBdr>
      </w:pPr>
      <w:r>
        <w:rPr>
          <w:b/>
          <w:color w:val="18222A"/>
          <w:sz w:val="28"/>
        </w:rPr>
        <w:t>10  GLaDOS Found the Bruise — Then Ten More Buttons</w:t>
      </w:r>
    </w:p>
    <w:p>
      <w:pPr>
        <w:pStyle w:val="ExperimentTag"/>
      </w:pPr>
      <w:r>
        <w:t>REFERENCES: MQ-7.8 shock-plasticity interaction; MQ-7.9 target specificity</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Plasticity was silent under condition B alone. SHOCK of 68045 exposed the latent plasticity, but target-specificity testing showed 10 of 13 frozen SHOCK targets could expose it. 56393 produced the largest effect.</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The result killed the attractive but overly narrow hypothesis that 68045 was uniquely special. It replaced it with a broader, testable recruitment hypothesis.</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Supported: perturbation-dependent expression. Not supported: a unique “bruise” location or formal nonlinear synergy.</w:t>
            </w:r>
          </w:p>
        </w:tc>
      </w:tr>
    </w:tbl>
    <w:p>
      <w:pPr>
        <w:pStyle w:val="LoreQuote"/>
      </w:pPr>
      <w:r>
        <w:t>LORE: GLaDOS did not find the bruise. She found ten buttons that made the bruise complain.</w:t>
      </w:r>
    </w:p>
    <w:p>
      <w:pPr>
        <w:spacing w:before="200" w:after="40"/>
        <w:pBdr>
          <w:bottom w:val="single" w:sz="12" w:color="00A6A6" w:space="2"/>
        </w:pBdr>
      </w:pPr>
      <w:r>
        <w:rPr>
          <w:b/>
          <w:color w:val="18222A"/>
          <w:sz w:val="28"/>
        </w:rPr>
        <w:t>11  The Wiring Diagram Was Helpful — Until It Wasn’t</w:t>
      </w:r>
    </w:p>
    <w:p>
      <w:pPr>
        <w:pStyle w:val="ExperimentTag"/>
      </w:pPr>
      <w:r>
        <w:t>REFERENCES: MQ-7.10 topology analysis; MQ-7.13 residual-route discovery; MQ-7.14 residual branch mediation</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All exposing SHOCK targets were within 0-2 directed hops of 56393 while all three null targets were 3 hops away. However, the strongest structural residual routes from 68045 later produced 0% attenuation when lesioned, individually and cumulatively.</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Topology predicted which perturbations could expose the latent state, but raw structural path strength failed to identify which residual branches actually mediated the measured DN-C1 effect.</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Structural proximity and path-weight heuristics are descriptive. They do not establish actual route usage.</w:t>
            </w:r>
          </w:p>
        </w:tc>
      </w:tr>
    </w:tbl>
    <w:p>
      <w:pPr>
        <w:pStyle w:val="LoreQuote"/>
      </w:pPr>
      <w:r>
        <w:t>LORE: We found 78,471 possible backup routes, cut the fanciest ones, and MORTY informed us they were decorative.</w:t>
      </w:r>
    </w:p>
    <w:p>
      <w:pPr>
        <w:spacing w:before="200" w:after="40"/>
        <w:pBdr>
          <w:bottom w:val="single" w:sz="12" w:color="00A6A6" w:space="2"/>
        </w:pBdr>
      </w:pPr>
      <w:r>
        <w:rPr>
          <w:b/>
          <w:color w:val="18222A"/>
          <w:sz w:val="28"/>
        </w:rPr>
        <w:t>12  Follow the Electricity, Not the Pretty Graph</w:t>
      </w:r>
    </w:p>
    <w:p>
      <w:pPr>
        <w:pStyle w:val="ExperimentTag"/>
      </w:pPr>
      <w:r>
        <w:t>REFERENCES: MQ-7.15 dynamic differential trace</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At g32 the only synaptic divergence was 68045. At g33, 68045 became the only activity-divergent neuron while synaptic divergence fanned into 160 neurons. By g44, 374 neurons had activity divergence and 5,898 had synaptic-input divergence.</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The temporal ordering directly mapped how a tiny persistent difference propagated through recurrent dynamics. It also showed that 1273 could receive divergent synaptic input without itself crossing the activity-divergence threshold.</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Dynamic divergence identifies propagation candidates, not causal mediators by itself.</w:t>
            </w:r>
          </w:p>
        </w:tc>
      </w:tr>
    </w:tbl>
    <w:p>
      <w:pPr>
        <w:pStyle w:val="LoreQuote"/>
      </w:pPr>
      <w:r>
        <w:t>LORE: GLaDOS stopped reading the wiring diagram and started following the electricity.</w:t>
      </w:r>
    </w:p>
    <w:p>
      <w:pPr>
        <w:spacing w:before="200" w:after="40"/>
        <w:pBdr>
          <w:bottom w:val="single" w:sz="12" w:color="00A6A6" w:space="2"/>
        </w:pBdr>
      </w:pPr>
      <w:r>
        <w:rPr>
          <w:b/>
          <w:color w:val="18222A"/>
          <w:sz w:val="28"/>
        </w:rPr>
        <w:t>13  Looking Busy Is Not the Same as Being Important</w:t>
      </w:r>
    </w:p>
    <w:p>
      <w:pPr>
        <w:pStyle w:val="ExperimentTag"/>
      </w:pPr>
      <w:r>
        <w:t>REFERENCES: MQ-7.14 control 68045 -&gt; 82348; MQ-7.15 dynamic trace</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Neuron 82348 had the second-largest early synaptic divergence in the dynamic trace, yet functional ablation of 68045 -&gt; 82348 produced exactly 0% attenuation of the final DN-C1 plasticity effect.</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This cleanly separated local signal magnitude from causal contribution to the measured output.</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Large divergence at a node is not evidence that the node mediates the downstream readout effect.</w:t>
            </w:r>
          </w:p>
        </w:tc>
      </w:tr>
    </w:tbl>
    <w:p>
      <w:pPr>
        <w:pStyle w:val="LoreQuote"/>
      </w:pPr>
      <w:r>
        <w:t>LORE: Placeholder McDoctorate discovered that neurons, like coworkers, can look extremely busy while contributing nothing to the deliverable.</w:t>
      </w:r>
    </w:p>
    <w:p>
      <w:pPr>
        <w:spacing w:before="200" w:after="40"/>
        <w:pBdr>
          <w:bottom w:val="single" w:sz="12" w:color="00A6A6" w:space="2"/>
        </w:pBdr>
      </w:pPr>
      <w:r>
        <w:rPr>
          <w:b/>
          <w:color w:val="18222A"/>
          <w:sz w:val="28"/>
        </w:rPr>
        <w:t>14  Ten First-Wave Neurons, Ten Causal Contributions</w:t>
      </w:r>
    </w:p>
    <w:p>
      <w:pPr>
        <w:pStyle w:val="ExperimentTag"/>
      </w:pPr>
      <w:r>
        <w:t>REFERENCES: MQ-7.16 first-wave causal screen</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All ten g34 first-wave activity-divergence branches produced positive attenuation of the DN-C1 effect. Individual attenuation ranged from about 3.7% to 33.6%; the 82348 null control remained 0%.</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Dynamic first-wave activity was far more predictive of causal mediation than the earlier static path-strength heuristic.</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Individual attenuation percentages overlap and must not be summed.</w:t>
            </w:r>
          </w:p>
        </w:tc>
      </w:tr>
    </w:tbl>
    <w:p>
      <w:pPr>
        <w:pStyle w:val="LoreQuote"/>
      </w:pPr>
      <w:r>
        <w:t>LORE: GLaDOS finally stopped poking random wires and started interrogating the witnesses who moved first.</w:t>
      </w:r>
    </w:p>
    <w:p>
      <w:pPr>
        <w:spacing w:before="200" w:after="40"/>
        <w:pBdr>
          <w:bottom w:val="single" w:sz="12" w:color="00A6A6" w:space="2"/>
        </w:pBdr>
      </w:pPr>
      <w:r>
        <w:rPr>
          <w:b/>
          <w:color w:val="18222A"/>
          <w:sz w:val="28"/>
        </w:rPr>
        <w:t>15  MORTY’s Ghost Had Routing Tables</w:t>
      </w:r>
    </w:p>
    <w:p>
      <w:pPr>
        <w:pStyle w:val="ExperimentTag"/>
      </w:pPr>
      <w:r>
        <w:t>REFERENCES: MQ-7.17 cumulative first-wave mediation</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Cumulative removal of the ten empirically identified first-wave branches attenuated the DN-C1 effect by about 96.5%. Adding the independently validated 68045 -&gt; 1273 route increased attenuation to 99.999972%, leaving a residual fraction of about 2.8e-7.</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This converted a vague recurrent-network effect into a near-complete causal reconstruction of the measured readout difference under the frozen replay.</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Supported: distributed but structured mediation under the tested model/replay. Not supported: universal biological mechanism, exclusive pathway usage, or generalization beyond the tested condition.</w:t>
            </w:r>
          </w:p>
        </w:tc>
      </w:tr>
    </w:tbl>
    <w:p>
      <w:pPr>
        <w:pStyle w:val="LoreQuote"/>
      </w:pPr>
      <w:r>
        <w:t>LORE: We cut ten wires and 96.5% of the ghost disappeared. We cut one more and the haunting became a floating-point rounding error.</w:t>
      </w:r>
    </w:p>
    <w:p>
      <w:pPr>
        <w:spacing w:before="200" w:after="40"/>
        <w:pBdr>
          <w:bottom w:val="single" w:sz="12" w:color="00A6A6" w:space="2"/>
        </w:pBdr>
      </w:pPr>
      <w:r>
        <w:rPr>
          <w:b/>
          <w:color w:val="18222A"/>
          <w:sz w:val="28"/>
        </w:rPr>
        <w:t>16  The Warden Did Not Care</w:t>
      </w:r>
    </w:p>
    <w:p>
      <w:pPr>
        <w:pStyle w:val="ExperimentTag"/>
      </w:pPr>
      <w:r>
        <w:t>REFERENCES: MQ-6 WARDEN containment; all later D6/plasticity work</w:t>
      </w:r>
    </w:p>
    <w:tbl>
      <w:tblPr>
        <w:tblStyle w:val="TableGrid"/>
        <w:tblW w:type="auto" w:w="0"/>
        <w:jc w:val="center"/>
        <w:tblLook w:firstColumn="1" w:firstRow="1" w:lastColumn="0" w:lastRow="0" w:noHBand="0" w:noVBand="1" w:val="04A0"/>
      </w:tblPr>
      <w:tblGrid>
        <w:gridCol w:w="5083"/>
        <w:gridCol w:w="5083"/>
      </w:tblGrid>
      <w:tr>
        <w:tc>
          <w:tcPr>
            <w:tcW w:type="dxa" w:w="1944"/>
            <w:shd w:fill="101820"/>
            <w:tcMar>
              <w:top w:w="80" w:type="dxa"/>
              <w:start w:w="90" w:type="dxa"/>
              <w:bottom w:w="80" w:type="dxa"/>
              <w:end w:w="90" w:type="dxa"/>
            </w:tcMar>
            <w:vAlign w:val="center"/>
          </w:tcPr>
          <w:p>
            <w:r>
              <w:rPr>
                <w:b/>
                <w:color w:val="FFFFFF"/>
              </w:rPr>
              <w:t>Observation</w:t>
            </w:r>
          </w:p>
        </w:tc>
        <w:tc>
          <w:tcPr>
            <w:tcW w:type="dxa" w:w="8352"/>
            <w:tcMar>
              <w:top w:w="80" w:type="dxa"/>
              <w:start w:w="90" w:type="dxa"/>
              <w:bottom w:w="80" w:type="dxa"/>
              <w:end w:w="90" w:type="dxa"/>
            </w:tcMar>
            <w:vAlign w:val="center"/>
          </w:tcPr>
          <w:p>
            <w:pPr/>
            <w:r>
              <w:t>Throughout Oracle, D6, plasticity, and causal experiments, WARDEN remained an independent authority boundary. No intervention could grant trading authority, alter containment, or rewrite financial policy.</w:t>
            </w:r>
          </w:p>
        </w:tc>
      </w:tr>
      <w:tr>
        <w:tc>
          <w:tcPr>
            <w:tcW w:type="dxa" w:w="1944"/>
            <w:shd w:fill="101820"/>
            <w:tcMar>
              <w:top w:w="80" w:type="dxa"/>
              <w:start w:w="90" w:type="dxa"/>
              <w:bottom w:w="80" w:type="dxa"/>
              <w:end w:w="90" w:type="dxa"/>
            </w:tcMar>
            <w:vAlign w:val="center"/>
          </w:tcPr>
          <w:p>
            <w:r>
              <w:rPr>
                <w:b/>
                <w:color w:val="FFFFFF"/>
              </w:rPr>
              <w:t>Why it mattered</w:t>
            </w:r>
          </w:p>
        </w:tc>
        <w:tc>
          <w:tcPr>
            <w:tcW w:type="dxa" w:w="8352"/>
            <w:tcMar>
              <w:top w:w="80" w:type="dxa"/>
              <w:start w:w="90" w:type="dxa"/>
              <w:bottom w:w="80" w:type="dxa"/>
              <w:end w:w="90" w:type="dxa"/>
            </w:tcMar>
            <w:vAlign w:val="center"/>
          </w:tcPr>
          <w:p>
            <w:pPr/>
            <w:r>
              <w:t>This preserved experimental freedom without allowing a neural or narrative subsystem to control money.</w:t>
            </w:r>
          </w:p>
        </w:tc>
      </w:tr>
      <w:tr>
        <w:tc>
          <w:tcPr>
            <w:tcW w:type="dxa" w:w="1944"/>
            <w:shd w:fill="101820"/>
            <w:tcMar>
              <w:top w:w="80" w:type="dxa"/>
              <w:start w:w="90" w:type="dxa"/>
              <w:bottom w:w="80" w:type="dxa"/>
              <w:end w:w="90" w:type="dxa"/>
            </w:tcMar>
            <w:vAlign w:val="center"/>
          </w:tcPr>
          <w:p>
            <w:r>
              <w:rPr>
                <w:b/>
                <w:color w:val="FFFFFF"/>
              </w:rPr>
              <w:t>Claim boundary</w:t>
            </w:r>
          </w:p>
        </w:tc>
        <w:tc>
          <w:tcPr>
            <w:tcW w:type="dxa" w:w="8352"/>
            <w:tcMar>
              <w:top w:w="80" w:type="dxa"/>
              <w:start w:w="90" w:type="dxa"/>
              <w:bottom w:w="80" w:type="dxa"/>
              <w:end w:w="90" w:type="dxa"/>
            </w:tcMar>
            <w:vAlign w:val="center"/>
          </w:tcPr>
          <w:p>
            <w:pPr/>
            <w:r>
              <w:t>The Mosca may propose; the Warden controls the money.</w:t>
            </w:r>
          </w:p>
        </w:tc>
      </w:tr>
    </w:tbl>
    <w:p>
      <w:pPr>
        <w:pStyle w:val="LoreQuote"/>
      </w:pPr>
      <w:r>
        <w:t>LORE: While everyone else argued about haunted synapses, Senator Armstrong kept saying “no” to the budget request.</w:t>
      </w:r>
    </w:p>
    <w:p>
      <w:pPr>
        <w:pStyle w:val="Heading1"/>
      </w:pPr>
      <w:r>
        <w:t>4. Scientific Lessons We Should Keep</w:t>
      </w:r>
    </w:p>
    <w:p>
      <w:pPr>
        <w:spacing w:before="40" w:after="100"/>
        <w:pBdr>
          <w:bottom w:val="single" w:sz="10" w:space="1" w:color="00A6A6"/>
        </w:pBdr>
      </w:pPr>
    </w:p>
    <w:p>
      <w:r>
        <w:rPr>
          <w:b/>
          <w:color w:val="00A6A6"/>
        </w:rPr>
        <w:t xml:space="preserve">Preregistration beat vibes. </w:t>
      </w:r>
      <w:r>
        <w:t>The strongest moments often came from experiments disproving an attractive story: the MQ-3.1 neutral contamination, the non-unique 68045 effect, the failure of static residual-route ranking, and the 82348 null-control result.</w:t>
      </w:r>
    </w:p>
    <w:p>
      <w:r>
        <w:rPr>
          <w:b/>
          <w:color w:val="00A6A6"/>
        </w:rPr>
        <w:t xml:space="preserve">Nulls are part of the apparatus. </w:t>
      </w:r>
      <w:r>
        <w:t>MERCY producing no effect, SC-03 returning NO_ELIGIBLE_PATHWAY, and several SHOCK targets producing no latent-state expression all improved interpretation precisely because they were not rerolled.</w:t>
      </w:r>
    </w:p>
    <w:p>
      <w:r>
        <w:rPr>
          <w:b/>
          <w:color w:val="00A6A6"/>
        </w:rPr>
        <w:t xml:space="preserve">Separate levels of effect. </w:t>
      </w:r>
      <w:r>
        <w:t>Voltage divergence, spike divergence, anonymous readout-score divergence, and final decision divergence are distinct outcomes. MoscaQuant should continue reporting them separately.</w:t>
      </w:r>
    </w:p>
    <w:p>
      <w:r>
        <w:rPr>
          <w:b/>
          <w:color w:val="00A6A6"/>
        </w:rPr>
        <w:t xml:space="preserve">Static anatomy is not dynamic causality. </w:t>
      </w:r>
      <w:r>
        <w:t>Graph distance helped characterize exposure, but path-strength ranking failed to reveal residual mediation. Dynamic tracing plus lesion controls produced the useful causal map.</w:t>
      </w:r>
    </w:p>
    <w:p>
      <w:r>
        <w:rPr>
          <w:b/>
          <w:color w:val="00A6A6"/>
        </w:rPr>
        <w:t xml:space="preserve">Persistent state does not require rewriting the connectome. </w:t>
      </w:r>
      <w:r>
        <w:t>SC-03 overlays and recovery remained separate from the immutable structural connectome, preserving replayability and counterfactual controls.</w:t>
      </w:r>
    </w:p>
    <w:p>
      <w:r>
        <w:rPr>
          <w:b/>
          <w:color w:val="00A6A6"/>
        </w:rPr>
        <w:t xml:space="preserve">The joke improves when the control is real. </w:t>
      </w:r>
      <w:r>
        <w:t>“The haunted wire,” “ten buttons,” and “routing tables” work because each joke has a frozen experiment underneath it. The project should never invert that order.</w:t>
      </w:r>
    </w:p>
    <w:p>
      <w:pPr>
        <w:pStyle w:val="Heading1"/>
      </w:pPr>
      <w:r>
        <w:t>5. Achievement Seeds Emerging From Real Experiments</w:t>
      </w:r>
    </w:p>
    <w:p>
      <w:pPr>
        <w:spacing w:before="40" w:after="100"/>
        <w:pBdr>
          <w:bottom w:val="single" w:sz="10" w:space="1" w:color="00A6A6"/>
        </w:pBdr>
      </w:pPr>
    </w:p>
    <w:p>
      <w:r>
        <w:t>These are not yet the MQ-8 canonical achievement registry. They are candidate achievement concepts whose trigger can be grounded in events already observed during the project.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01820"/>
            <w:tcMar>
              <w:top w:w="80" w:type="dxa"/>
              <w:start w:w="90" w:type="dxa"/>
              <w:bottom w:w="80" w:type="dxa"/>
              <w:end w:w="90" w:type="dxa"/>
            </w:tcMar>
          </w:tcPr>
          <w:p>
            <w:r>
              <w:rPr>
                <w:b/>
                <w:color w:val="FFFFFF"/>
              </w:rPr>
              <w:t>Candidate</w:t>
            </w:r>
          </w:p>
        </w:tc>
        <w:tc>
          <w:tcPr>
            <w:tcW w:type="dxa" w:w="3389"/>
            <w:shd w:fill="101820"/>
            <w:tcMar>
              <w:top w:w="80" w:type="dxa"/>
              <w:start w:w="90" w:type="dxa"/>
              <w:bottom w:w="80" w:type="dxa"/>
              <w:end w:w="90" w:type="dxa"/>
            </w:tcMar>
          </w:tcPr>
          <w:p>
            <w:r>
              <w:rPr>
                <w:b/>
                <w:color w:val="FFFFFF"/>
              </w:rPr>
              <w:t>Evidence basis</w:t>
            </w:r>
          </w:p>
        </w:tc>
        <w:tc>
          <w:tcPr>
            <w:tcW w:type="dxa" w:w="3389"/>
            <w:shd w:fill="101820"/>
            <w:tcMar>
              <w:top w:w="80" w:type="dxa"/>
              <w:start w:w="90" w:type="dxa"/>
              <w:bottom w:w="80" w:type="dxa"/>
              <w:end w:w="90" w:type="dxa"/>
            </w:tcMar>
          </w:tcPr>
          <w:p>
            <w:r>
              <w:rPr>
                <w:b/>
                <w:color w:val="FFFFFF"/>
              </w:rPr>
              <w:t>Trigger direction</w:t>
            </w:r>
          </w:p>
        </w:tc>
      </w:tr>
      <w:tr>
        <w:tc>
          <w:tcPr>
            <w:tcW w:type="dxa" w:w="3389"/>
            <w:tcMar>
              <w:top w:w="80" w:type="dxa"/>
              <w:start w:w="90" w:type="dxa"/>
              <w:bottom w:w="80" w:type="dxa"/>
              <w:end w:w="90" w:type="dxa"/>
            </w:tcMar>
          </w:tcPr>
          <w:p>
            <w:pPr/>
            <w:r>
              <w:t>MISSION FAILED SUCCESSFULLY</w:t>
            </w:r>
          </w:p>
        </w:tc>
        <w:tc>
          <w:tcPr>
            <w:tcW w:type="dxa" w:w="3389"/>
            <w:tcMar>
              <w:top w:w="80" w:type="dxa"/>
              <w:start w:w="90" w:type="dxa"/>
              <w:bottom w:w="80" w:type="dxa"/>
              <w:end w:w="90" w:type="dxa"/>
            </w:tcMar>
          </w:tcPr>
          <w:p>
            <w:pPr/>
            <w:r>
              <w:t>MQ-3.1; valid D6 nulls</w:t>
            </w:r>
          </w:p>
        </w:tc>
        <w:tc>
          <w:tcPr>
            <w:tcW w:type="dxa" w:w="3389"/>
            <w:tcMar>
              <w:top w:w="80" w:type="dxa"/>
              <w:start w:w="90" w:type="dxa"/>
              <w:bottom w:w="80" w:type="dxa"/>
              <w:end w:w="90" w:type="dxa"/>
            </w:tcMar>
          </w:tcPr>
          <w:p>
            <w:pPr/>
            <w:r>
              <w:t>A preregistered negative/null result validates a control or mechanism boundary.</w:t>
            </w:r>
          </w:p>
        </w:tc>
      </w:tr>
      <w:tr>
        <w:tc>
          <w:tcPr>
            <w:tcW w:type="dxa" w:w="3389"/>
            <w:tcMar>
              <w:top w:w="80" w:type="dxa"/>
              <w:start w:w="90" w:type="dxa"/>
              <w:bottom w:w="80" w:type="dxa"/>
              <w:end w:w="90" w:type="dxa"/>
            </w:tcMar>
          </w:tcPr>
          <w:p>
            <w:pPr/>
            <w:r>
              <w:t>THE CAKE IS A LIE</w:t>
            </w:r>
          </w:p>
        </w:tc>
        <w:tc>
          <w:tcPr>
            <w:tcW w:type="dxa" w:w="3389"/>
            <w:tcMar>
              <w:top w:w="80" w:type="dxa"/>
              <w:start w:w="90" w:type="dxa"/>
              <w:bottom w:w="80" w:type="dxa"/>
              <w:end w:w="90" w:type="dxa"/>
            </w:tcMar>
          </w:tcPr>
          <w:p>
            <w:pPr/>
            <w:r>
              <w:t>SC-06 MERCY null</w:t>
            </w:r>
          </w:p>
        </w:tc>
        <w:tc>
          <w:tcPr>
            <w:tcW w:type="dxa" w:w="3389"/>
            <w:tcMar>
              <w:top w:w="80" w:type="dxa"/>
              <w:start w:w="90" w:type="dxa"/>
              <w:bottom w:w="80" w:type="dxa"/>
              <w:end w:w="90" w:type="dxa"/>
            </w:tcMar>
          </w:tcPr>
          <w:p>
            <w:pPr/>
            <w:r>
              <w:t>MERCY selected and correctly produces no measurable effect.</w:t>
            </w:r>
          </w:p>
        </w:tc>
      </w:tr>
      <w:tr>
        <w:tc>
          <w:tcPr>
            <w:tcW w:type="dxa" w:w="3389"/>
            <w:tcMar>
              <w:top w:w="80" w:type="dxa"/>
              <w:start w:w="90" w:type="dxa"/>
              <w:bottom w:w="80" w:type="dxa"/>
              <w:end w:w="90" w:type="dxa"/>
            </w:tcMar>
          </w:tcPr>
          <w:p>
            <w:pPr/>
            <w:r>
              <w:t>STATUS EFFECT: SCARRED</w:t>
            </w:r>
          </w:p>
        </w:tc>
        <w:tc>
          <w:tcPr>
            <w:tcW w:type="dxa" w:w="3389"/>
            <w:tcMar>
              <w:top w:w="80" w:type="dxa"/>
              <w:start w:w="90" w:type="dxa"/>
              <w:bottom w:w="80" w:type="dxa"/>
              <w:end w:w="90" w:type="dxa"/>
            </w:tcMar>
          </w:tcPr>
          <w:p>
            <w:pPr/>
            <w:r>
              <w:t>SC-05 persistence</w:t>
            </w:r>
          </w:p>
        </w:tc>
        <w:tc>
          <w:tcPr>
            <w:tcW w:type="dxa" w:w="3389"/>
            <w:tcMar>
              <w:top w:w="80" w:type="dxa"/>
              <w:start w:w="90" w:type="dxa"/>
              <w:bottom w:w="80" w:type="dxa"/>
              <w:end w:w="90" w:type="dxa"/>
            </w:tcMar>
          </w:tcPr>
          <w:p>
            <w:pPr/>
            <w:r>
              <w:t>SCAR remains active into the following session with the same target.</w:t>
            </w:r>
          </w:p>
        </w:tc>
      </w:tr>
      <w:tr>
        <w:tc>
          <w:tcPr>
            <w:tcW w:type="dxa" w:w="3389"/>
            <w:tcMar>
              <w:top w:w="80" w:type="dxa"/>
              <w:start w:w="90" w:type="dxa"/>
              <w:bottom w:w="80" w:type="dxa"/>
              <w:end w:w="90" w:type="dxa"/>
            </w:tcMar>
          </w:tcPr>
          <w:p>
            <w:pPr/>
            <w:r>
              <w:t>THE WIRE WAS HAUNTED</w:t>
            </w:r>
          </w:p>
        </w:tc>
        <w:tc>
          <w:tcPr>
            <w:tcW w:type="dxa" w:w="3389"/>
            <w:tcMar>
              <w:top w:w="80" w:type="dxa"/>
              <w:start w:w="90" w:type="dxa"/>
              <w:bottom w:w="80" w:type="dxa"/>
              <w:end w:w="90" w:type="dxa"/>
            </w:tcMar>
          </w:tcPr>
          <w:p>
            <w:pPr/>
            <w:r>
              <w:t>MQ-7.11</w:t>
            </w:r>
          </w:p>
        </w:tc>
        <w:tc>
          <w:tcPr>
            <w:tcW w:type="dxa" w:w="3389"/>
            <w:tcMar>
              <w:top w:w="80" w:type="dxa"/>
              <w:start w:w="90" w:type="dxa"/>
              <w:bottom w:w="80" w:type="dxa"/>
              <w:end w:w="90" w:type="dxa"/>
            </w:tcMar>
          </w:tcPr>
          <w:p>
            <w:pPr/>
            <w:r>
              <w:t>A validated-edge ablation removes the latent plasticity expression while a control lesion does not.</w:t>
            </w:r>
          </w:p>
        </w:tc>
      </w:tr>
      <w:tr>
        <w:tc>
          <w:tcPr>
            <w:tcW w:type="dxa" w:w="3389"/>
            <w:tcMar>
              <w:top w:w="80" w:type="dxa"/>
              <w:start w:w="90" w:type="dxa"/>
              <w:bottom w:w="80" w:type="dxa"/>
              <w:end w:w="90" w:type="dxa"/>
            </w:tcMar>
          </w:tcPr>
          <w:p>
            <w:pPr/>
            <w:r>
              <w:t>TEN BUTTONS</w:t>
            </w:r>
          </w:p>
        </w:tc>
        <w:tc>
          <w:tcPr>
            <w:tcW w:type="dxa" w:w="3389"/>
            <w:tcMar>
              <w:top w:w="80" w:type="dxa"/>
              <w:start w:w="90" w:type="dxa"/>
              <w:bottom w:w="80" w:type="dxa"/>
              <w:end w:w="90" w:type="dxa"/>
            </w:tcMar>
          </w:tcPr>
          <w:p>
            <w:pPr/>
            <w:r>
              <w:t>MQ-7.9</w:t>
            </w:r>
          </w:p>
        </w:tc>
        <w:tc>
          <w:tcPr>
            <w:tcW w:type="dxa" w:w="3389"/>
            <w:tcMar>
              <w:top w:w="80" w:type="dxa"/>
              <w:start w:w="90" w:type="dxa"/>
              <w:bottom w:w="80" w:type="dxa"/>
              <w:end w:w="90" w:type="dxa"/>
            </w:tcMar>
          </w:tcPr>
          <w:p>
            <w:pPr/>
            <w:r>
              <w:t>Ten distinct frozen SHOCK targets expose the same latent state.</w:t>
            </w:r>
          </w:p>
        </w:tc>
      </w:tr>
      <w:tr>
        <w:tc>
          <w:tcPr>
            <w:tcW w:type="dxa" w:w="3389"/>
            <w:tcMar>
              <w:top w:w="80" w:type="dxa"/>
              <w:start w:w="90" w:type="dxa"/>
              <w:bottom w:w="80" w:type="dxa"/>
              <w:end w:w="90" w:type="dxa"/>
            </w:tcMar>
          </w:tcPr>
          <w:p>
            <w:pPr/>
            <w:r>
              <w:t>FOLLOW THE ELECTRICITY</w:t>
            </w:r>
          </w:p>
        </w:tc>
        <w:tc>
          <w:tcPr>
            <w:tcW w:type="dxa" w:w="3389"/>
            <w:tcMar>
              <w:top w:w="80" w:type="dxa"/>
              <w:start w:w="90" w:type="dxa"/>
              <w:bottom w:w="80" w:type="dxa"/>
              <w:end w:w="90" w:type="dxa"/>
            </w:tcMar>
          </w:tcPr>
          <w:p>
            <w:pPr/>
            <w:r>
              <w:t>MQ-7.15</w:t>
            </w:r>
          </w:p>
        </w:tc>
        <w:tc>
          <w:tcPr>
            <w:tcW w:type="dxa" w:w="3389"/>
            <w:tcMar>
              <w:top w:w="80" w:type="dxa"/>
              <w:start w:w="90" w:type="dxa"/>
              <w:bottom w:w="80" w:type="dxa"/>
              <w:end w:w="90" w:type="dxa"/>
            </w:tcMar>
          </w:tcPr>
          <w:p>
            <w:pPr/>
            <w:r>
              <w:t>Dynamic trace identifies actual propagation after static-route heuristics fail.</w:t>
            </w:r>
          </w:p>
        </w:tc>
      </w:tr>
      <w:tr>
        <w:tc>
          <w:tcPr>
            <w:tcW w:type="dxa" w:w="3389"/>
            <w:tcMar>
              <w:top w:w="80" w:type="dxa"/>
              <w:start w:w="90" w:type="dxa"/>
              <w:bottom w:w="80" w:type="dxa"/>
              <w:end w:w="90" w:type="dxa"/>
            </w:tcMar>
          </w:tcPr>
          <w:p>
            <w:pPr/>
            <w:r>
              <w:t>LOOKING BUSY</w:t>
            </w:r>
          </w:p>
        </w:tc>
        <w:tc>
          <w:tcPr>
            <w:tcW w:type="dxa" w:w="3389"/>
            <w:tcMar>
              <w:top w:w="80" w:type="dxa"/>
              <w:start w:w="90" w:type="dxa"/>
              <w:bottom w:w="80" w:type="dxa"/>
              <w:end w:w="90" w:type="dxa"/>
            </w:tcMar>
          </w:tcPr>
          <w:p>
            <w:pPr/>
            <w:r>
              <w:t>82348 control</w:t>
            </w:r>
          </w:p>
        </w:tc>
        <w:tc>
          <w:tcPr>
            <w:tcW w:type="dxa" w:w="3389"/>
            <w:tcMar>
              <w:top w:w="80" w:type="dxa"/>
              <w:start w:w="90" w:type="dxa"/>
              <w:bottom w:w="80" w:type="dxa"/>
              <w:end w:w="90" w:type="dxa"/>
            </w:tcMar>
          </w:tcPr>
          <w:p>
            <w:pPr/>
            <w:r>
              <w:t>A node shows large local divergence but zero causal attenuation.</w:t>
            </w:r>
          </w:p>
        </w:tc>
      </w:tr>
      <w:tr>
        <w:tc>
          <w:tcPr>
            <w:tcW w:type="dxa" w:w="3389"/>
            <w:tcMar>
              <w:top w:w="80" w:type="dxa"/>
              <w:start w:w="90" w:type="dxa"/>
              <w:bottom w:w="80" w:type="dxa"/>
              <w:end w:w="90" w:type="dxa"/>
            </w:tcMar>
          </w:tcPr>
          <w:p>
            <w:pPr/>
            <w:r>
              <w:t>ROUTING TABLES</w:t>
            </w:r>
          </w:p>
        </w:tc>
        <w:tc>
          <w:tcPr>
            <w:tcW w:type="dxa" w:w="3389"/>
            <w:tcMar>
              <w:top w:w="80" w:type="dxa"/>
              <w:start w:w="90" w:type="dxa"/>
              <w:bottom w:w="80" w:type="dxa"/>
              <w:end w:w="90" w:type="dxa"/>
            </w:tcMar>
          </w:tcPr>
          <w:p>
            <w:pPr/>
            <w:r>
              <w:t>MQ-7.17</w:t>
            </w:r>
          </w:p>
        </w:tc>
        <w:tc>
          <w:tcPr>
            <w:tcW w:type="dxa" w:w="3389"/>
            <w:tcMar>
              <w:top w:w="80" w:type="dxa"/>
              <w:start w:w="90" w:type="dxa"/>
              <w:bottom w:w="80" w:type="dxa"/>
              <w:end w:w="90" w:type="dxa"/>
            </w:tcMar>
          </w:tcPr>
          <w:p>
            <w:pPr/>
            <w:r>
              <w:t>Cumulative causal reconstruction exceeds a high predefined mediation threshold.</w:t>
            </w:r>
          </w:p>
        </w:tc>
      </w:tr>
      <w:tr>
        <w:tc>
          <w:tcPr>
            <w:tcW w:type="dxa" w:w="3389"/>
            <w:tcMar>
              <w:top w:w="80" w:type="dxa"/>
              <w:start w:w="90" w:type="dxa"/>
              <w:bottom w:w="80" w:type="dxa"/>
              <w:end w:w="90" w:type="dxa"/>
            </w:tcMar>
          </w:tcPr>
          <w:p>
            <w:pPr/>
            <w:r>
              <w:t>PAPER HANDS</w:t>
            </w:r>
          </w:p>
        </w:tc>
        <w:tc>
          <w:tcPr>
            <w:tcW w:type="dxa" w:w="3389"/>
            <w:tcMar>
              <w:top w:w="80" w:type="dxa"/>
              <w:start w:w="90" w:type="dxa"/>
              <w:bottom w:w="80" w:type="dxa"/>
              <w:end w:w="90" w:type="dxa"/>
            </w:tcMar>
          </w:tcPr>
          <w:p>
            <w:pPr/>
            <w:r>
              <w:t>future behavioral/trading telemetry</w:t>
            </w:r>
          </w:p>
        </w:tc>
        <w:tc>
          <w:tcPr>
            <w:tcW w:type="dxa" w:w="3389"/>
            <w:tcMar>
              <w:top w:w="80" w:type="dxa"/>
              <w:start w:w="90" w:type="dxa"/>
              <w:bottom w:w="80" w:type="dxa"/>
              <w:end w:w="90" w:type="dxa"/>
            </w:tcMar>
          </w:tcPr>
          <w:p>
            <w:pPr/>
            <w:r>
              <w:t>Position opened and rapidly exited/reversed under a frozen timing definition.</w:t>
            </w:r>
          </w:p>
        </w:tc>
      </w:tr>
      <w:tr>
        <w:tc>
          <w:tcPr>
            <w:tcW w:type="dxa" w:w="3389"/>
            <w:tcMar>
              <w:top w:w="80" w:type="dxa"/>
              <w:start w:w="90" w:type="dxa"/>
              <w:bottom w:w="80" w:type="dxa"/>
              <w:end w:w="90" w:type="dxa"/>
            </w:tcMar>
          </w:tcPr>
          <w:p>
            <w:pPr/>
            <w:r>
              <w:t>DIAMOND HANDS</w:t>
            </w:r>
          </w:p>
        </w:tc>
        <w:tc>
          <w:tcPr>
            <w:tcW w:type="dxa" w:w="3389"/>
            <w:tcMar>
              <w:top w:w="80" w:type="dxa"/>
              <w:start w:w="90" w:type="dxa"/>
              <w:bottom w:w="80" w:type="dxa"/>
              <w:end w:w="90" w:type="dxa"/>
            </w:tcMar>
          </w:tcPr>
          <w:p>
            <w:pPr/>
            <w:r>
              <w:t>future behavioral/trading telemetry</w:t>
            </w:r>
          </w:p>
        </w:tc>
        <w:tc>
          <w:tcPr>
            <w:tcW w:type="dxa" w:w="3389"/>
            <w:tcMar>
              <w:top w:w="80" w:type="dxa"/>
              <w:start w:w="90" w:type="dxa"/>
              <w:bottom w:w="80" w:type="dxa"/>
              <w:end w:w="90" w:type="dxa"/>
            </w:tcMar>
          </w:tcPr>
          <w:p>
            <w:pPr/>
            <w:r>
              <w:t>Position retained through a frozen adverse-move definition without reversal.</w:t>
            </w:r>
          </w:p>
        </w:tc>
      </w:tr>
    </w:tbl>
    <w:p>
      <w:pPr>
        <w:pStyle w:val="Heading1"/>
      </w:pPr>
      <w:r>
        <w:t>6. Experiment Reference Index</w:t>
      </w:r>
    </w:p>
    <w:p>
      <w:pPr>
        <w:spacing w:before="40" w:after="100"/>
        <w:pBdr>
          <w:bottom w:val="single" w:sz="10" w:space="1" w:color="00A6A6"/>
        </w:pBdr>
      </w:pPr>
    </w:p>
    <w:p>
      <w:r>
        <w:t>The following project records are the primary anchors for this retrospective. Git history remains the authoritative project record, and CHARTER.md remains the canonical authority for project semantics and claim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01820"/>
            <w:tcMar>
              <w:top w:w="80" w:type="dxa"/>
              <w:start w:w="90" w:type="dxa"/>
              <w:bottom w:w="80" w:type="dxa"/>
              <w:end w:w="90" w:type="dxa"/>
            </w:tcMar>
          </w:tcPr>
          <w:p>
            <w:r>
              <w:rPr>
                <w:b/>
                <w:color w:val="FFFFFF"/>
              </w:rPr>
              <w:t>Reference</w:t>
            </w:r>
          </w:p>
        </w:tc>
        <w:tc>
          <w:tcPr>
            <w:tcW w:type="dxa" w:w="5083"/>
            <w:shd w:fill="101820"/>
            <w:tcMar>
              <w:top w:w="80" w:type="dxa"/>
              <w:start w:w="90" w:type="dxa"/>
              <w:bottom w:w="80" w:type="dxa"/>
              <w:end w:w="90" w:type="dxa"/>
            </w:tcMar>
          </w:tcPr>
          <w:p>
            <w:r>
              <w:rPr>
                <w:b/>
                <w:color w:val="FFFFFF"/>
              </w:rPr>
              <w:t>Project record</w:t>
            </w:r>
          </w:p>
        </w:tc>
      </w:tr>
      <w:tr>
        <w:tc>
          <w:tcPr>
            <w:tcW w:type="dxa" w:w="5083"/>
            <w:tcMar>
              <w:top w:w="80" w:type="dxa"/>
              <w:start w:w="90" w:type="dxa"/>
              <w:bottom w:w="80" w:type="dxa"/>
              <w:end w:w="90" w:type="dxa"/>
            </w:tcMar>
          </w:tcPr>
          <w:p>
            <w:pPr/>
            <w:r>
              <w:t>Core authority</w:t>
            </w:r>
          </w:p>
        </w:tc>
        <w:tc>
          <w:tcPr>
            <w:tcW w:type="dxa" w:w="5083"/>
            <w:tcMar>
              <w:top w:w="80" w:type="dxa"/>
              <w:start w:w="90" w:type="dxa"/>
              <w:bottom w:w="80" w:type="dxa"/>
              <w:end w:w="90" w:type="dxa"/>
            </w:tcMar>
          </w:tcPr>
          <w:p>
            <w:pPr/>
            <w:r>
              <w:t>CHARTER.md; ROADMAP.md</w:t>
            </w:r>
          </w:p>
        </w:tc>
      </w:tr>
      <w:tr>
        <w:tc>
          <w:tcPr>
            <w:tcW w:type="dxa" w:w="5083"/>
            <w:tcMar>
              <w:top w:w="80" w:type="dxa"/>
              <w:start w:w="90" w:type="dxa"/>
              <w:bottom w:w="80" w:type="dxa"/>
              <w:end w:w="90" w:type="dxa"/>
            </w:tcMar>
          </w:tcPr>
          <w:p>
            <w:pPr/>
            <w:r>
              <w:t>MQ-2.1</w:t>
            </w:r>
          </w:p>
        </w:tc>
        <w:tc>
          <w:tcPr>
            <w:tcW w:type="dxa" w:w="5083"/>
            <w:tcMar>
              <w:top w:w="80" w:type="dxa"/>
              <w:start w:w="90" w:type="dxa"/>
              <w:bottom w:w="80" w:type="dxa"/>
              <w:end w:w="90" w:type="dxa"/>
            </w:tcMar>
          </w:tcPr>
          <w:p>
            <w:pPr/>
            <w:r>
              <w:t>Visual-transduction experiment record and frozen control suite described in ROADMAP.md.</w:t>
            </w:r>
          </w:p>
        </w:tc>
      </w:tr>
      <w:tr>
        <w:tc>
          <w:tcPr>
            <w:tcW w:type="dxa" w:w="5083"/>
            <w:tcMar>
              <w:top w:w="80" w:type="dxa"/>
              <w:start w:w="90" w:type="dxa"/>
              <w:bottom w:w="80" w:type="dxa"/>
              <w:end w:w="90" w:type="dxa"/>
            </w:tcMar>
          </w:tcPr>
          <w:p>
            <w:pPr/>
            <w:r>
              <w:t>MQ-3</w:t>
            </w:r>
          </w:p>
        </w:tc>
        <w:tc>
          <w:tcPr>
            <w:tcW w:type="dxa" w:w="5083"/>
            <w:tcMar>
              <w:top w:w="80" w:type="dxa"/>
              <w:start w:w="90" w:type="dxa"/>
              <w:bottom w:w="80" w:type="dxa"/>
              <w:end w:w="90" w:type="dxa"/>
            </w:tcMar>
          </w:tcPr>
          <w:p>
            <w:pPr/>
            <w:r>
              <w:t>MQ-3 experiment record; physiology-constrained MQ-3.2 closure; accepted later MQ-5 evidence state.</w:t>
            </w:r>
          </w:p>
        </w:tc>
      </w:tr>
      <w:tr>
        <w:tc>
          <w:tcPr>
            <w:tcW w:type="dxa" w:w="5083"/>
            <w:tcMar>
              <w:top w:w="80" w:type="dxa"/>
              <w:start w:w="90" w:type="dxa"/>
              <w:bottom w:w="80" w:type="dxa"/>
              <w:end w:w="90" w:type="dxa"/>
            </w:tcMar>
          </w:tcPr>
          <w:p>
            <w:pPr/>
            <w:r>
              <w:t>MQ-4</w:t>
            </w:r>
          </w:p>
        </w:tc>
        <w:tc>
          <w:tcPr>
            <w:tcW w:type="dxa" w:w="5083"/>
            <w:tcMar>
              <w:top w:w="80" w:type="dxa"/>
              <w:start w:w="90" w:type="dxa"/>
              <w:bottom w:w="80" w:type="dxa"/>
              <w:end w:w="90" w:type="dxa"/>
            </w:tcMar>
          </w:tcPr>
          <w:p>
            <w:pPr/>
            <w:r>
              <w:t>docs/experiments/mq4-acceptance.md; docs/neuroscope-guide.md</w:t>
            </w:r>
          </w:p>
        </w:tc>
      </w:tr>
      <w:tr>
        <w:tc>
          <w:tcPr>
            <w:tcW w:type="dxa" w:w="5083"/>
            <w:tcMar>
              <w:top w:w="80" w:type="dxa"/>
              <w:start w:w="90" w:type="dxa"/>
              <w:bottom w:w="80" w:type="dxa"/>
              <w:end w:w="90" w:type="dxa"/>
            </w:tcMar>
          </w:tcPr>
          <w:p>
            <w:pPr/>
            <w:r>
              <w:t>MQ-5</w:t>
            </w:r>
          </w:p>
        </w:tc>
        <w:tc>
          <w:tcPr>
            <w:tcW w:type="dxa" w:w="5083"/>
            <w:tcMar>
              <w:top w:w="80" w:type="dxa"/>
              <w:start w:w="90" w:type="dxa"/>
              <w:bottom w:w="80" w:type="dxa"/>
              <w:end w:w="90" w:type="dxa"/>
            </w:tcMar>
          </w:tcPr>
          <w:p>
            <w:pPr/>
            <w:r>
              <w:t>Intervention and perturbation experiment records, including MQ-5.4 validated path 56393 -&gt; 68045 -&gt; 1273.</w:t>
            </w:r>
          </w:p>
        </w:tc>
      </w:tr>
      <w:tr>
        <w:tc>
          <w:tcPr>
            <w:tcW w:type="dxa" w:w="5083"/>
            <w:tcMar>
              <w:top w:w="80" w:type="dxa"/>
              <w:start w:w="90" w:type="dxa"/>
              <w:bottom w:w="80" w:type="dxa"/>
              <w:end w:w="90" w:type="dxa"/>
            </w:tcMar>
          </w:tcPr>
          <w:p>
            <w:pPr/>
            <w:r>
              <w:t>MQ-7 SC-03 protocol</w:t>
            </w:r>
          </w:p>
        </w:tc>
        <w:tc>
          <w:tcPr>
            <w:tcW w:type="dxa" w:w="5083"/>
            <w:tcMar>
              <w:top w:w="80" w:type="dxa"/>
              <w:start w:w="90" w:type="dxa"/>
              <w:bottom w:w="80" w:type="dxa"/>
              <w:end w:w="90" w:type="dxa"/>
            </w:tcMar>
          </w:tcPr>
          <w:p>
            <w:pPr/>
            <w:r>
              <w:t>docs/experiments/mq7-bad-synapse-plasticity-protocol.md</w:t>
            </w:r>
          </w:p>
        </w:tc>
      </w:tr>
      <w:tr>
        <w:tc>
          <w:tcPr>
            <w:tcW w:type="dxa" w:w="5083"/>
            <w:tcMar>
              <w:top w:w="80" w:type="dxa"/>
              <w:start w:w="90" w:type="dxa"/>
              <w:bottom w:w="80" w:type="dxa"/>
              <w:end w:w="90" w:type="dxa"/>
            </w:tcMar>
          </w:tcPr>
          <w:p>
            <w:pPr/>
            <w:r>
              <w:t>MQ-7 credit assignment</w:t>
            </w:r>
          </w:p>
        </w:tc>
        <w:tc>
          <w:tcPr>
            <w:tcW w:type="dxa" w:w="5083"/>
            <w:tcMar>
              <w:top w:w="80" w:type="dxa"/>
              <w:start w:w="90" w:type="dxa"/>
              <w:bottom w:w="80" w:type="dxa"/>
              <w:end w:w="90" w:type="dxa"/>
            </w:tcMar>
          </w:tcPr>
          <w:p>
            <w:pPr/>
            <w:r>
              <w:t>docs/experiments/mq7-credit-assignment-protocol.md</w:t>
            </w:r>
          </w:p>
        </w:tc>
      </w:tr>
      <w:tr>
        <w:tc>
          <w:tcPr>
            <w:tcW w:type="dxa" w:w="5083"/>
            <w:tcMar>
              <w:top w:w="80" w:type="dxa"/>
              <w:start w:w="90" w:type="dxa"/>
              <w:bottom w:w="80" w:type="dxa"/>
              <w:end w:w="90" w:type="dxa"/>
            </w:tcMar>
          </w:tcPr>
          <w:p>
            <w:pPr/>
            <w:r>
              <w:t>MQ-7 live plasticity</w:t>
            </w:r>
          </w:p>
        </w:tc>
        <w:tc>
          <w:tcPr>
            <w:tcW w:type="dxa" w:w="5083"/>
            <w:tcMar>
              <w:top w:w="80" w:type="dxa"/>
              <w:start w:w="90" w:type="dxa"/>
              <w:bottom w:w="80" w:type="dxa"/>
              <w:end w:w="90" w:type="dxa"/>
            </w:tcMar>
          </w:tcPr>
          <w:p>
            <w:pPr/>
            <w:r>
              <w:t>docs/experiments/mq7-live-plasticity-activation-protocol.md</w:t>
            </w:r>
          </w:p>
        </w:tc>
      </w:tr>
      <w:tr>
        <w:tc>
          <w:tcPr>
            <w:tcW w:type="dxa" w:w="5083"/>
            <w:tcMar>
              <w:top w:w="80" w:type="dxa"/>
              <w:start w:w="90" w:type="dxa"/>
              <w:bottom w:w="80" w:type="dxa"/>
              <w:end w:w="90" w:type="dxa"/>
            </w:tcMar>
          </w:tcPr>
          <w:p>
            <w:pPr/>
            <w:r>
              <w:t>MQ-7 adaptive experiment</w:t>
            </w:r>
          </w:p>
        </w:tc>
        <w:tc>
          <w:tcPr>
            <w:tcW w:type="dxa" w:w="5083"/>
            <w:tcMar>
              <w:top w:w="80" w:type="dxa"/>
              <w:start w:w="90" w:type="dxa"/>
              <w:bottom w:w="80" w:type="dxa"/>
              <w:end w:w="90" w:type="dxa"/>
            </w:tcMar>
          </w:tcPr>
          <w:p>
            <w:pPr/>
            <w:r>
              <w:t>docs/experiments/mq7-adaptive-oracle-experiment-protocol.md</w:t>
            </w:r>
          </w:p>
        </w:tc>
      </w:tr>
      <w:tr>
        <w:tc>
          <w:tcPr>
            <w:tcW w:type="dxa" w:w="5083"/>
            <w:tcMar>
              <w:top w:w="80" w:type="dxa"/>
              <w:start w:w="90" w:type="dxa"/>
              <w:bottom w:w="80" w:type="dxa"/>
              <w:end w:w="90" w:type="dxa"/>
            </w:tcMar>
          </w:tcPr>
          <w:p>
            <w:pPr/>
            <w:r>
              <w:t>MQ-7 replication</w:t>
            </w:r>
          </w:p>
        </w:tc>
        <w:tc>
          <w:tcPr>
            <w:tcW w:type="dxa" w:w="5083"/>
            <w:tcMar>
              <w:top w:w="80" w:type="dxa"/>
              <w:start w:w="90" w:type="dxa"/>
              <w:bottom w:w="80" w:type="dxa"/>
              <w:end w:w="90" w:type="dxa"/>
            </w:tcMar>
          </w:tcPr>
          <w:p>
            <w:pPr/>
            <w:r>
              <w:t>docs/experiments/mq7-adaptive-activation-replication-protocol.md; docs/experiments/mq7-adaptive-activation-replication-results.md</w:t>
            </w:r>
          </w:p>
        </w:tc>
      </w:tr>
      <w:tr>
        <w:tc>
          <w:tcPr>
            <w:tcW w:type="dxa" w:w="5083"/>
            <w:tcMar>
              <w:top w:w="80" w:type="dxa"/>
              <w:start w:w="90" w:type="dxa"/>
              <w:bottom w:w="80" w:type="dxa"/>
              <w:end w:w="90" w:type="dxa"/>
            </w:tcMar>
          </w:tcPr>
          <w:p>
            <w:pPr/>
            <w:r>
              <w:t>Full D6 integration</w:t>
            </w:r>
          </w:p>
        </w:tc>
        <w:tc>
          <w:tcPr>
            <w:tcW w:type="dxa" w:w="5083"/>
            <w:tcMar>
              <w:top w:w="80" w:type="dxa"/>
              <w:start w:w="90" w:type="dxa"/>
              <w:bottom w:w="80" w:type="dxa"/>
              <w:end w:w="90" w:type="dxa"/>
            </w:tcMar>
          </w:tcPr>
          <w:p>
            <w:pPr/>
            <w:r>
              <w:t>docs/experiments/mq7-full-d6-integration-smoke-results.md; docs/experiments/mq7-full-d6-multisession-protocol.md</w:t>
            </w:r>
          </w:p>
        </w:tc>
      </w:tr>
      <w:tr>
        <w:tc>
          <w:tcPr>
            <w:tcW w:type="dxa" w:w="5083"/>
            <w:tcMar>
              <w:top w:w="80" w:type="dxa"/>
              <w:start w:w="90" w:type="dxa"/>
              <w:bottom w:w="80" w:type="dxa"/>
              <w:end w:w="90" w:type="dxa"/>
            </w:tcMar>
          </w:tcPr>
          <w:p>
            <w:pPr/>
            <w:r>
              <w:t>MQ-7.8</w:t>
            </w:r>
          </w:p>
        </w:tc>
        <w:tc>
          <w:tcPr>
            <w:tcW w:type="dxa" w:w="5083"/>
            <w:tcMar>
              <w:top w:w="80" w:type="dxa"/>
              <w:start w:w="90" w:type="dxa"/>
              <w:bottom w:w="80" w:type="dxa"/>
              <w:end w:w="90" w:type="dxa"/>
            </w:tcMar>
          </w:tcPr>
          <w:p>
            <w:pPr/>
            <w:r>
              <w:t>docs/experiments/mq7-8-shock-plasticity-interaction-protocol.md; docs/experiments/mq7-8-shock-plasticity-interaction-results.md</w:t>
            </w:r>
          </w:p>
        </w:tc>
      </w:tr>
      <w:tr>
        <w:tc>
          <w:tcPr>
            <w:tcW w:type="dxa" w:w="5083"/>
            <w:tcMar>
              <w:top w:w="80" w:type="dxa"/>
              <w:start w:w="90" w:type="dxa"/>
              <w:bottom w:w="80" w:type="dxa"/>
              <w:end w:w="90" w:type="dxa"/>
            </w:tcMar>
          </w:tcPr>
          <w:p>
            <w:pPr/>
            <w:r>
              <w:t>MQ-7.9</w:t>
            </w:r>
          </w:p>
        </w:tc>
        <w:tc>
          <w:tcPr>
            <w:tcW w:type="dxa" w:w="5083"/>
            <w:tcMar>
              <w:top w:w="80" w:type="dxa"/>
              <w:start w:w="90" w:type="dxa"/>
              <w:bottom w:w="80" w:type="dxa"/>
              <w:end w:w="90" w:type="dxa"/>
            </w:tcMar>
          </w:tcPr>
          <w:p>
            <w:pPr/>
            <w:r>
              <w:t>docs/experiments/mq7-9-shock-target-specificity-protocol.md</w:t>
            </w:r>
          </w:p>
        </w:tc>
      </w:tr>
      <w:tr>
        <w:tc>
          <w:tcPr>
            <w:tcW w:type="dxa" w:w="5083"/>
            <w:tcMar>
              <w:top w:w="80" w:type="dxa"/>
              <w:start w:w="90" w:type="dxa"/>
              <w:bottom w:w="80" w:type="dxa"/>
              <w:end w:w="90" w:type="dxa"/>
            </w:tcMar>
          </w:tcPr>
          <w:p>
            <w:pPr/>
            <w:r>
              <w:t>MQ-7.10</w:t>
            </w:r>
          </w:p>
        </w:tc>
        <w:tc>
          <w:tcPr>
            <w:tcW w:type="dxa" w:w="5083"/>
            <w:tcMar>
              <w:top w:w="80" w:type="dxa"/>
              <w:start w:w="90" w:type="dxa"/>
              <w:bottom w:w="80" w:type="dxa"/>
              <w:end w:w="90" w:type="dxa"/>
            </w:tcMar>
          </w:tcPr>
          <w:p>
            <w:pPr/>
            <w:r>
              <w:t>docs/experiments/mq7-10-recruitment-topology-protocol.md</w:t>
            </w:r>
          </w:p>
        </w:tc>
      </w:tr>
      <w:tr>
        <w:tc>
          <w:tcPr>
            <w:tcW w:type="dxa" w:w="5083"/>
            <w:tcMar>
              <w:top w:w="80" w:type="dxa"/>
              <w:start w:w="90" w:type="dxa"/>
              <w:bottom w:w="80" w:type="dxa"/>
              <w:end w:w="90" w:type="dxa"/>
            </w:tcMar>
          </w:tcPr>
          <w:p>
            <w:pPr/>
            <w:r>
              <w:t>MQ-7.11</w:t>
            </w:r>
          </w:p>
        </w:tc>
        <w:tc>
          <w:tcPr>
            <w:tcW w:type="dxa" w:w="5083"/>
            <w:tcMar>
              <w:top w:w="80" w:type="dxa"/>
              <w:start w:w="90" w:type="dxa"/>
              <w:bottom w:w="80" w:type="dxa"/>
              <w:end w:w="90" w:type="dxa"/>
            </w:tcMar>
          </w:tcPr>
          <w:p>
            <w:pPr/>
            <w:r>
              <w:t>docs/experiments/mq7-11-causal-route-ablation-protocol.md</w:t>
            </w:r>
          </w:p>
        </w:tc>
      </w:tr>
      <w:tr>
        <w:tc>
          <w:tcPr>
            <w:tcW w:type="dxa" w:w="5083"/>
            <w:tcMar>
              <w:top w:w="80" w:type="dxa"/>
              <w:start w:w="90" w:type="dxa"/>
              <w:bottom w:w="80" w:type="dxa"/>
              <w:end w:w="90" w:type="dxa"/>
            </w:tcMar>
          </w:tcPr>
          <w:p>
            <w:pPr/>
            <w:r>
              <w:t>MQ-7.12</w:t>
            </w:r>
          </w:p>
        </w:tc>
        <w:tc>
          <w:tcPr>
            <w:tcW w:type="dxa" w:w="5083"/>
            <w:tcMar>
              <w:top w:w="80" w:type="dxa"/>
              <w:start w:w="90" w:type="dxa"/>
              <w:bottom w:w="80" w:type="dxa"/>
              <w:end w:w="90" w:type="dxa"/>
            </w:tcMar>
          </w:tcPr>
          <w:p>
            <w:pPr/>
            <w:r>
              <w:t>docs/experiments/mq7-12-downstream-mediation-protocol.md</w:t>
            </w:r>
          </w:p>
        </w:tc>
      </w:tr>
      <w:tr>
        <w:tc>
          <w:tcPr>
            <w:tcW w:type="dxa" w:w="5083"/>
            <w:tcMar>
              <w:top w:w="80" w:type="dxa"/>
              <w:start w:w="90" w:type="dxa"/>
              <w:bottom w:w="80" w:type="dxa"/>
              <w:end w:w="90" w:type="dxa"/>
            </w:tcMar>
          </w:tcPr>
          <w:p>
            <w:pPr/>
            <w:r>
              <w:t>MQ-7.13</w:t>
            </w:r>
          </w:p>
        </w:tc>
        <w:tc>
          <w:tcPr>
            <w:tcW w:type="dxa" w:w="5083"/>
            <w:tcMar>
              <w:top w:w="80" w:type="dxa"/>
              <w:start w:w="90" w:type="dxa"/>
              <w:bottom w:w="80" w:type="dxa"/>
              <w:end w:w="90" w:type="dxa"/>
            </w:tcMar>
          </w:tcPr>
          <w:p>
            <w:pPr/>
            <w:r>
              <w:t>docs/experiments/mq7-13-residual-route-discovery-protocol.md</w:t>
            </w:r>
          </w:p>
        </w:tc>
      </w:tr>
      <w:tr>
        <w:tc>
          <w:tcPr>
            <w:tcW w:type="dxa" w:w="5083"/>
            <w:tcMar>
              <w:top w:w="80" w:type="dxa"/>
              <w:start w:w="90" w:type="dxa"/>
              <w:bottom w:w="80" w:type="dxa"/>
              <w:end w:w="90" w:type="dxa"/>
            </w:tcMar>
          </w:tcPr>
          <w:p>
            <w:pPr/>
            <w:r>
              <w:t>MQ-7.14</w:t>
            </w:r>
          </w:p>
        </w:tc>
        <w:tc>
          <w:tcPr>
            <w:tcW w:type="dxa" w:w="5083"/>
            <w:tcMar>
              <w:top w:w="80" w:type="dxa"/>
              <w:start w:w="90" w:type="dxa"/>
              <w:bottom w:w="80" w:type="dxa"/>
              <w:end w:w="90" w:type="dxa"/>
            </w:tcMar>
          </w:tcPr>
          <w:p>
            <w:pPr/>
            <w:r>
              <w:t>docs/experiments/mq7-14-residual-branch-mediation-protocol.md</w:t>
            </w:r>
          </w:p>
        </w:tc>
      </w:tr>
      <w:tr>
        <w:tc>
          <w:tcPr>
            <w:tcW w:type="dxa" w:w="5083"/>
            <w:tcMar>
              <w:top w:w="80" w:type="dxa"/>
              <w:start w:w="90" w:type="dxa"/>
              <w:bottom w:w="80" w:type="dxa"/>
              <w:end w:w="90" w:type="dxa"/>
            </w:tcMar>
          </w:tcPr>
          <w:p>
            <w:pPr/>
            <w:r>
              <w:t>MQ-7.15</w:t>
            </w:r>
          </w:p>
        </w:tc>
        <w:tc>
          <w:tcPr>
            <w:tcW w:type="dxa" w:w="5083"/>
            <w:tcMar>
              <w:top w:w="80" w:type="dxa"/>
              <w:start w:w="90" w:type="dxa"/>
              <w:bottom w:w="80" w:type="dxa"/>
              <w:end w:w="90" w:type="dxa"/>
            </w:tcMar>
          </w:tcPr>
          <w:p>
            <w:pPr/>
            <w:r>
              <w:t>docs/experiments/mq7-15-differential-trace-protocol.md</w:t>
            </w:r>
          </w:p>
        </w:tc>
      </w:tr>
      <w:tr>
        <w:tc>
          <w:tcPr>
            <w:tcW w:type="dxa" w:w="5083"/>
            <w:tcMar>
              <w:top w:w="80" w:type="dxa"/>
              <w:start w:w="90" w:type="dxa"/>
              <w:bottom w:w="80" w:type="dxa"/>
              <w:end w:w="90" w:type="dxa"/>
            </w:tcMar>
          </w:tcPr>
          <w:p>
            <w:pPr/>
            <w:r>
              <w:t>MQ-7.16</w:t>
            </w:r>
          </w:p>
        </w:tc>
        <w:tc>
          <w:tcPr>
            <w:tcW w:type="dxa" w:w="5083"/>
            <w:tcMar>
              <w:top w:w="80" w:type="dxa"/>
              <w:start w:w="90" w:type="dxa"/>
              <w:bottom w:w="80" w:type="dxa"/>
              <w:end w:w="90" w:type="dxa"/>
            </w:tcMar>
          </w:tcPr>
          <w:p>
            <w:pPr/>
            <w:r>
              <w:t>docs/experiments/mq7-16-first-wave-causal-screen-protocol.md</w:t>
            </w:r>
          </w:p>
        </w:tc>
      </w:tr>
      <w:tr>
        <w:tc>
          <w:tcPr>
            <w:tcW w:type="dxa" w:w="5083"/>
            <w:tcMar>
              <w:top w:w="80" w:type="dxa"/>
              <w:start w:w="90" w:type="dxa"/>
              <w:bottom w:w="80" w:type="dxa"/>
              <w:end w:w="90" w:type="dxa"/>
            </w:tcMar>
          </w:tcPr>
          <w:p>
            <w:pPr/>
            <w:r>
              <w:t>MQ-7.17</w:t>
            </w:r>
          </w:p>
        </w:tc>
        <w:tc>
          <w:tcPr>
            <w:tcW w:type="dxa" w:w="5083"/>
            <w:tcMar>
              <w:top w:w="80" w:type="dxa"/>
              <w:start w:w="90" w:type="dxa"/>
              <w:bottom w:w="80" w:type="dxa"/>
              <w:end w:w="90" w:type="dxa"/>
            </w:tcMar>
          </w:tcPr>
          <w:p>
            <w:pPr/>
            <w:r>
              <w:t>docs/experiments/mq7-17-cumulative-first-wave-mediation-protocol.md; docs/experiments/mq7-17-cumulative-first-wave-mediation-results.md</w:t>
            </w:r>
          </w:p>
        </w:tc>
      </w:tr>
    </w:tbl>
    <w:p>
      <w:pPr>
        <w:pStyle w:val="Heading1"/>
        <w:pageBreakBefore/>
      </w:pPr>
      <w:r>
        <w:t>7. Closing Note</w:t>
      </w:r>
    </w:p>
    <w:p>
      <w:pPr>
        <w:spacing w:before="40" w:after="100"/>
        <w:pBdr>
          <w:bottom w:val="single" w:sz="10" w:space="1" w:color="00A6A6"/>
        </w:pBdr>
      </w:pPr>
    </w:p>
    <w:tbl>
      <w:tblPr>
        <w:tblW w:type="auto" w:w="0"/>
        <w:jc w:val="center"/>
        <w:tblLayout w:type="autofit"/>
        <w:tblLook w:firstColumn="1" w:firstRow="1" w:lastColumn="0" w:lastRow="0" w:noHBand="0" w:noVBand="1" w:val="04A0"/>
      </w:tblPr>
      <w:tblGrid>
        <w:gridCol w:w="10166"/>
      </w:tblGrid>
      <w:tr>
        <w:tc>
          <w:tcPr>
            <w:tcW w:type="dxa" w:w="10166"/>
            <w:shd w:fill="EAF6F6"/>
            <w:tcMar>
              <w:top w:w="100" w:type="dxa"/>
              <w:start w:w="120" w:type="dxa"/>
              <w:bottom w:w="100" w:type="dxa"/>
              <w:end w:w="120" w:type="dxa"/>
            </w:tcMar>
          </w:tcPr>
          <w:p>
            <w:pPr>
              <w:spacing w:after="60"/>
            </w:pPr>
            <w:r>
              <w:rPr>
                <w:b/>
                <w:color w:val="00A6A6"/>
                <w:sz w:val="21"/>
              </w:rPr>
              <w:t>WHAT THIS PROJECT BECAME</w:t>
            </w:r>
          </w:p>
          <w:p>
            <w:pPr>
              <w:spacing w:after="0"/>
            </w:pPr>
            <w:r>
              <w:t>MoscaQuant is still deliberately ridiculous. But the strongest part of the project is no longer the premise. It is the discipline with which the premise has been constrained: frozen baselines, matched controls, replayable state, null-preserving protocols, structural immutability, dynamic tracing, and causal ablation. The humor works because the experiment is allowed to embarrass the story.</w:t>
            </w:r>
          </w:p>
        </w:tc>
      </w:tr>
    </w:tbl>
    <w:p>
      <w:pPr>
        <w:pStyle w:val="LoreQuote"/>
      </w:pPr>
      <w:r>
        <w:t>Final management comment: THIS WAS SUPPOSED TO BE FUNNY.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024"/>
      <w:gridCol w:w="3744"/>
      <w:gridCol w:w="3024"/>
    </w:tblGrid>
    <w:tr>
      <w:tc>
        <w:tcPr>
          <w:tcW w:type="dxa" w:w="3264"/>
        </w:tcPr>
        <w:p>
          <w:pPr>
            <w:jc w:val="left"/>
          </w:pPr>
          <w:r>
            <w:rPr>
              <w:color w:val="52616B"/>
              <w:sz w:val="15"/>
            </w:rPr>
            <w:t>YOLO &amp; HODL LLC</w:t>
          </w:r>
        </w:p>
      </w:tc>
      <w:tc>
        <w:tcPr>
          <w:tcW w:type="dxa" w:w="3264"/>
        </w:tcPr>
        <w:p>
          <w:pPr>
            <w:jc w:val="center"/>
          </w:pPr>
          <w:r>
            <w:rPr>
              <w:color w:val="52616B"/>
              <w:sz w:val="15"/>
            </w:rPr>
            <w:t>Science first. Lulz close second.</w:t>
          </w:r>
        </w:p>
      </w:tc>
      <w:tc>
        <w:tcPr>
          <w:tcW w:type="dxa" w:w="3264"/>
        </w:tcPr>
        <w:p>
          <w:pPr>
            <w:jc w:val="right"/>
          </w:pPr>
          <w:r>
            <w:rPr>
              <w:color w:val="52616B"/>
              <w:sz w:val="15"/>
            </w:rPr>
            <w:t>MQ-001 / MORTY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Mono" w:hAnsi="Aptos Mono"/>
        <w:color w:val="52616B"/>
        <w:sz w:val="15"/>
      </w:rPr>
      <w:t>MOSCAQUANT // EXPERIMENTAL HIGHLIGHT REEL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222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822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22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2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perimentTag">
    <w:name w:val="Experiment Tag"/>
    <w:pPr>
      <w:spacing w:after="40"/>
    </w:pPr>
    <w:rPr>
      <w:rFonts w:ascii="Aptos Mono" w:hAnsi="Aptos Mono"/>
      <w:b/>
      <w:color w:val="00A6A6"/>
      <w:sz w:val="17"/>
    </w:rPr>
  </w:style>
  <w:style w:type="paragraph" w:customStyle="1" w:styleId="LoreQuote">
    <w:name w:val="Lore Quote"/>
    <w:pPr>
      <w:spacing w:before="60" w:after="140"/>
      <w:ind w:left="317"/>
    </w:pPr>
    <w:rPr>
      <w:rFonts w:ascii="Aptos" w:hAnsi="Aptos"/>
      <w:i/>
      <w:color w:val="52616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MoscaQuant Experimental Highlight Reel</dc:title>
  <dc:subject>Formal retrospective of MoscaQuant experimental highlights</dc:subject>
  <dc:creator>YOLO &amp; HODL LLC / MoscaQuant</dc:creator>
  <cp:keywords/>
  <dc:description>Generated as a retrospective; canonical authority remains the project Charter, Roadmap, frozen experiment records, and git history.</dc:description>
  <cp:lastModifiedBy/>
  <cp:revision>1</cp:revision>
  <dcterms:created xsi:type="dcterms:W3CDTF">2013-12-23T23:15:00Z</dcterms:created>
  <dcterms:modified xsi:type="dcterms:W3CDTF">2013-12-23T23:15:00Z</dcterms:modified>
  <cp:category/>
</cp:coreProperties>
</file>