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64"/>
          <w:szCs w:val="64"/>
        </w:rPr>
        <w:t xml:space="preserve">ANTP</w:t>
      </w:r>
    </w:p>
    <w:p>
      <w:pPr>
        <w:spacing w:after="60" w:before="0"/>
        <w:jc w:val="center"/>
      </w:pPr>
      <w:r>
        <w:rPr>
          <w:rFonts w:ascii="Arial" w:cs="Arial" w:eastAsia="Arial" w:hAnsi="Arial"/>
          <w:b/>
          <w:bCs/>
          <w:color w:val="2E75B6"/>
          <w:sz w:val="36"/>
          <w:szCs w:val="36"/>
        </w:rPr>
        <w:t xml:space="preserve">Complete Engineering PRD</w:t>
      </w:r>
    </w:p>
    <w:p>
      <w:pPr>
        <w:spacing w:after="40" w:before="0"/>
        <w:jc w:val="center"/>
      </w:pPr>
      <w:r>
        <w:rPr>
          <w:rFonts w:ascii="Arial" w:cs="Arial" w:eastAsia="Arial" w:hAnsi="Arial"/>
          <w:color w:val="444444"/>
          <w:sz w:val="26"/>
          <w:szCs w:val="26"/>
        </w:rPr>
        <w:t xml:space="preserve">Orchestrator Engine, Economics &amp; Fault Tolerance</w:t>
      </w:r>
    </w:p>
    <w:p>
      <w:pPr>
        <w:pBdr>
          <w:bottom w:val="single" w:color="2E75B6" w:sz="6" w:space="6"/>
        </w:pBdr>
        <w:spacing w:after="40" w:before="0"/>
        <w:jc w:val="center"/>
      </w:pPr>
      <w:r>
        <w:rPr>
          <w:rFonts w:ascii="Arial" w:cs="Arial" w:eastAsia="Arial" w:hAnsi="Arial"/>
          <w:color w:val="888888"/>
          <w:sz w:val="20"/>
          <w:szCs w:val="20"/>
        </w:rPr>
        <w:t xml:space="preserve">Version 1.1  |  Status: Approved for Core Development</w:t>
      </w:r>
    </w:p>
    <w:p>
      <w:pPr>
        <w:spacing w:after="4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Document Type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2E"/>
                <w:sz w:val="20"/>
                <w:szCs w:val="20"/>
              </w:rPr>
              <w:t xml:space="preserve">Technical PRD &amp; Systems Engineering Blueprint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Focus Area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Orchestrator Routing, Tiered Architecture, Consensus, Economics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F4E79"/>
                <w:sz w:val="20"/>
                <w:szCs w:val="20"/>
              </w:rPr>
              <w:t xml:space="preserve">Version</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A1A2E"/>
                <w:sz w:val="20"/>
                <w:szCs w:val="20"/>
              </w:rPr>
              <w:t xml:space="preserve">v1.1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Approved for Core Development</w:t>
            </w:r>
          </w:p>
        </w:tc>
      </w:tr>
    </w:tbl>
    <w:p>
      <w:pPr>
        <w:spacing w:after="80" w:before="24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System Vision &amp; Agnostic Execution</w:t>
      </w:r>
    </w:p>
    <w:p>
      <w:pPr>
        <w:spacing w:after="80" w:before="80"/>
      </w:pPr>
      <w:r>
        <w:rPr>
          <w:rFonts w:ascii="Arial" w:cs="Arial" w:eastAsia="Arial" w:hAnsi="Arial"/>
          <w:color w:val="1A1A2E"/>
          <w:sz w:val="22"/>
          <w:szCs w:val="22"/>
        </w:rPr>
        <w:t xml:space="preserve">ANTP is a domain-agnostic, decentralized edge-computing protocol. The Orchestrator operates as a high-speed traffic controller routing ultra-lightweight text/binary payloads to native desktop nodes (Daemons). The system treats all tasks — AI inference, 3D render mapping, data sorting, or Monte Carlo financial simulations — as raw mathematical matrix operations.</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CCCCCC" w:sz="1"/>
              <w:right w:val="single" w:color="CCCCCC" w:sz="1"/>
            </w:tcBorders>
            <w:shd w:fill="D6E4F0" w:val="clear"/>
            <w:tcMar>
              <w:top w:type="dxa" w:w="100"/>
              <w:left w:type="dxa" w:w="200"/>
              <w:bottom w:type="dxa" w:w="100"/>
              <w:right w:type="dxa" w:w="160"/>
            </w:tcMar>
          </w:tcPr>
          <w:p>
            <w:pPr>
              <w:spacing w:after="80" w:before="60"/>
            </w:pPr>
            <w:r>
              <w:rPr>
                <w:rFonts w:ascii="Arial" w:cs="Arial" w:eastAsia="Arial" w:hAnsi="Arial"/>
                <w:b/>
                <w:bCs/>
                <w:color w:val="1F4E79"/>
                <w:sz w:val="22"/>
                <w:szCs w:val="22"/>
              </w:rPr>
              <w:t xml:space="preserve">Design Principle — Domain Agnosticism</w:t>
            </w:r>
          </w:p>
          <w:p>
            <w:pPr>
              <w:pStyle w:val="ListParagraph"/>
              <w:numPr>
                <w:ilvl w:val="0"/>
                <w:numId w:val="2"/>
              </w:numPr>
              <w:spacing w:after="40" w:before="40"/>
            </w:pPr>
            <w:r>
              <w:rPr>
                <w:rFonts w:ascii="Arial" w:cs="Arial" w:eastAsia="Arial" w:hAnsi="Arial"/>
                <w:color w:val="1A1A2E"/>
                <w:sz w:val="20"/>
                <w:szCs w:val="20"/>
              </w:rPr>
              <w:t xml:space="preserve">All task types are normalised to matrix operations before queue insertion.</w:t>
            </w:r>
          </w:p>
          <w:p>
            <w:pPr>
              <w:pStyle w:val="ListParagraph"/>
              <w:numPr>
                <w:ilvl w:val="0"/>
                <w:numId w:val="2"/>
              </w:numPr>
              <w:spacing w:after="40" w:before="40"/>
            </w:pPr>
            <w:r>
              <w:rPr>
                <w:rFonts w:ascii="Arial" w:cs="Arial" w:eastAsia="Arial" w:hAnsi="Arial"/>
                <w:color w:val="1A1A2E"/>
                <w:sz w:val="20"/>
                <w:szCs w:val="20"/>
              </w:rPr>
              <w:t xml:space="preserve">No task-type-specific code paths exist in the Orchestrator core.</w:t>
            </w:r>
          </w:p>
          <w:p>
            <w:pPr>
              <w:pStyle w:val="ListParagraph"/>
              <w:numPr>
                <w:ilvl w:val="0"/>
                <w:numId w:val="2"/>
              </w:numPr>
              <w:spacing w:after="40" w:before="40"/>
            </w:pPr>
            <w:r>
              <w:rPr>
                <w:rFonts w:ascii="Arial" w:cs="Arial" w:eastAsia="Arial" w:hAnsi="Arial"/>
                <w:color w:val="1A1A2E"/>
                <w:sz w:val="20"/>
                <w:szCs w:val="20"/>
              </w:rPr>
              <w:t xml:space="preserve">This enables zero-friction onboarding of future compute categories without protocol changes.</w:t>
            </w:r>
          </w:p>
        </w:tc>
      </w:tr>
    </w:tbl>
    <w:p>
      <w:pPr>
        <w:spacing w:after="60" w:before="12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Device Profiling &amp; The Tiered Queue System</w:t>
      </w:r>
    </w:p>
    <w:p>
      <w:pPr>
        <w:spacing w:after="80" w:before="80"/>
      </w:pPr>
      <w:r>
        <w:rPr>
          <w:rFonts w:ascii="Arial" w:cs="Arial" w:eastAsia="Arial" w:hAnsi="Arial"/>
          <w:color w:val="1A1A2E"/>
          <w:sz w:val="22"/>
          <w:szCs w:val="22"/>
        </w:rPr>
        <w:t xml:space="preserve">To prevent hardware spoofing and optimise task distribution, the ANTP Rust Daemon bypasses user-supplied inputs and directly queries the host OS kernel to identify physical CPU, GPU, and RAM capacity. Based on this hardware profile and the user's allocated limits, the Orchestrator assigns the node to one of three isolated Work Stealing Queues.</w:t>
      </w:r>
    </w:p>
    <w:p>
      <w:pPr>
        <w:spacing w:after="80" w:before="100"/>
      </w:pPr>
      <w:r>
        <w:t xml:space="preserve"/>
      </w:r>
    </w:p>
    <w:p>
      <w:pPr>
        <w:spacing w:after="80" w:before="80"/>
      </w:pPr>
      <w:r>
        <w:rPr>
          <w:rFonts w:ascii="Arial" w:cs="Arial" w:eastAsia="Arial" w:hAnsi="Arial"/>
          <w:b/>
          <w:bCs/>
          <w:color w:val="1A1A2E"/>
          <w:sz w:val="22"/>
          <w:szCs w:val="22"/>
        </w:rPr>
        <w:t xml:space="preserve">The kernel-level query approach serves two functions:</w:t>
      </w:r>
    </w:p>
    <w:p>
      <w:pPr>
        <w:pStyle w:val="ListParagraph"/>
        <w:numPr>
          <w:ilvl w:val="0"/>
          <w:numId w:val="3"/>
        </w:numPr>
        <w:spacing w:after="60" w:before="60"/>
      </w:pPr>
      <w:r>
        <w:rPr>
          <w:rFonts w:ascii="Arial" w:cs="Arial" w:eastAsia="Arial" w:hAnsi="Arial"/>
          <w:color w:val="1A1A2E"/>
          <w:sz w:val="22"/>
          <w:szCs w:val="22"/>
        </w:rPr>
        <w:t xml:space="preserve">Accuracy — hardware metrics cannot be fabricated at the userspace layer.</w:t>
      </w:r>
    </w:p>
    <w:p>
      <w:pPr>
        <w:pStyle w:val="ListParagraph"/>
        <w:numPr>
          <w:ilvl w:val="0"/>
          <w:numId w:val="3"/>
        </w:numPr>
        <w:spacing w:after="60" w:before="60"/>
      </w:pPr>
      <w:r>
        <w:rPr>
          <w:rFonts w:ascii="Arial" w:cs="Arial" w:eastAsia="Arial" w:hAnsi="Arial"/>
          <w:color w:val="1A1A2E"/>
          <w:sz w:val="22"/>
          <w:szCs w:val="22"/>
        </w:rPr>
        <w:t xml:space="preserve">Security — cryptographic node IDs are bound to the physical hardware profile.</w:t>
      </w:r>
    </w:p>
    <w:p>
      <w:pPr>
        <w:spacing w:after="80" w:before="100"/>
      </w:pPr>
      <w:r>
        <w:t xml:space="preserve"/>
      </w:r>
    </w:p>
    <w:p>
      <w:pPr>
        <w:spacing w:after="80" w:before="80"/>
      </w:pPr>
      <w:r>
        <w:rPr>
          <w:rFonts w:ascii="Arial" w:cs="Arial" w:eastAsia="Arial" w:hAnsi="Arial"/>
          <w:b/>
          <w:bCs/>
          <w:color w:val="1A1A2E"/>
          <w:sz w:val="22"/>
          <w:szCs w:val="22"/>
        </w:rPr>
        <w:t xml:space="preserve">Tier Assignment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Hardware Threshold</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Profile</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Queue Assignment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Tier 1</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Basic CPU, &lt; 4GB RAM</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Data Scraping, Basic Arithmetic, MicroModels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QUEUE_TIER_1</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Tier 2</w:t>
            </w:r>
          </w:p>
        </w:tc>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Dedicated GPU, 8GB+ RAM</w:t>
            </w:r>
          </w:p>
        </w:tc>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Standard AI Inference (5GB models), 3D Rendering</w:t>
            </w:r>
          </w:p>
        </w:tc>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QUEUE_TIER_2</w:t>
            </w:r>
          </w:p>
        </w:tc>
      </w:tr>
      <w:tr>
        <w:tc>
          <w:tcPr>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1A1A2E"/>
                <w:sz w:val="20"/>
                <w:szCs w:val="20"/>
              </w:rPr>
              <w:t xml:space="preserve">Tier 3 (VIP)</w:t>
            </w:r>
          </w:p>
        </w:tc>
        <w:tc>
          <w:tcPr>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High-End GPU, 32GB+ RAM</w:t>
            </w:r>
          </w:p>
        </w:tc>
        <w:tc>
          <w:tcPr>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Map-Reduce Stitching, Swarm Sharding, Massive Context</w:t>
            </w:r>
          </w:p>
        </w:tc>
        <w:tc>
          <w:tcPr>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val="false"/>
                <w:bCs w:val="false"/>
                <w:color w:val="1A1A2E"/>
                <w:sz w:val="20"/>
                <w:szCs w:val="20"/>
              </w:rPr>
              <w:t xml:space="preserve">QUEUE_TIER_3</w:t>
            </w:r>
          </w:p>
        </w:tc>
      </w:tr>
    </w:tbl>
    <w:p>
      <w:pPr>
        <w:spacing w:after="60" w:before="120"/>
      </w:pPr>
      <w:r>
        <w:t xml:space="preserve"/>
      </w:r>
    </w:p>
    <w:p>
      <w:pPr>
        <w:spacing w:after="80" w:before="80"/>
      </w:pPr>
      <w:r>
        <w:rPr>
          <w:rFonts w:ascii="Arial" w:cs="Arial" w:eastAsia="Arial" w:hAnsi="Arial"/>
          <w:color w:val="1A1A2E"/>
          <w:sz w:val="22"/>
          <w:szCs w:val="22"/>
        </w:rPr>
        <w:t xml:space="preserve">Nodes that fall below Tier 1 thresholds are placed in a PENDING_PROFILE state and polled again after a 60-second back-off window, preventing noisy hardware readings from permanently excluding a device.</w:t>
      </w:r>
    </w:p>
    <w:p>
      <w:pPr>
        <w:spacing w:after="60" w:before="12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The Work Stealing Orchestrator</w:t>
      </w:r>
    </w:p>
    <w:p>
      <w:pPr>
        <w:spacing w:after="80" w:before="80"/>
      </w:pPr>
      <w:r>
        <w:rPr>
          <w:rFonts w:ascii="Arial" w:cs="Arial" w:eastAsia="Arial" w:hAnsi="Arial"/>
          <w:color w:val="1A1A2E"/>
          <w:sz w:val="22"/>
          <w:szCs w:val="22"/>
        </w:rPr>
        <w:t xml:space="preserve">The Orchestrator utilises a pull-based memory queue. It never pushes tasks. Nodes independently fetch work when idle, ensuring natural load-balancing without centralised scheduling overhead.</w:t>
      </w:r>
    </w:p>
    <w:p>
      <w:pPr>
        <w:spacing w:after="40" w:before="80"/>
      </w:pPr>
      <w:r>
        <w:t xml:space="preserve"/>
      </w:r>
    </w:p>
    <w:p>
      <w:pPr>
        <w:pStyle w:val="Heading2"/>
        <w:spacing w:after="120" w:before="240"/>
      </w:pPr>
      <w:r>
        <w:rPr>
          <w:rFonts w:ascii="Arial" w:cs="Arial" w:eastAsia="Arial" w:hAnsi="Arial"/>
          <w:b/>
          <w:bCs/>
          <w:color w:val="2E75B6"/>
          <w:sz w:val="24"/>
          <w:szCs w:val="24"/>
        </w:rPr>
        <w:t xml:space="preserve">3.1  Cross-Verification &amp; Consensus Protocol</w:t>
      </w:r>
    </w:p>
    <w:p>
      <w:pPr>
        <w:spacing w:after="80" w:before="80"/>
      </w:pPr>
      <w:r>
        <w:rPr>
          <w:rFonts w:ascii="Arial" w:cs="Arial" w:eastAsia="Arial" w:hAnsi="Arial"/>
          <w:color w:val="1A1A2E"/>
          <w:sz w:val="22"/>
          <w:szCs w:val="22"/>
        </w:rPr>
        <w:t xml:space="preserve">To guarantee enterprise-grade mathematical accuracy without centralised processing, the Orchestrator enforces a strict three-node verification pipeline. Every client task traverses three independent execution paths before a result is returned.</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Courier New" w:cs="Courier New" w:eastAsia="Courier New" w:hAnsi="Courier New"/>
                <w:b/>
                <w:bCs/>
                <w:color w:val="C00000"/>
                <w:sz w:val="18"/>
                <w:szCs w:val="18"/>
              </w:rPr>
              <w:t xml:space="preserve">REQ-ORC-01</w:t>
            </w:r>
          </w:p>
          <w:p>
            <w:pPr>
              <w:jc w:val="center"/>
            </w:pPr>
            <w:r>
              <w:rPr>
                <w:rFonts w:ascii="Arial" w:cs="Arial" w:eastAsia="Arial" w:hAnsi="Arial"/>
                <w:b/>
                <w:bCs/>
                <w:color w:val="C00000"/>
                <w:sz w:val="16"/>
                <w:szCs w:val="16"/>
              </w:rPr>
              <w:t xml:space="preserve">CRITICAL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Task Cloning: Upon receiving a client task, the Orchestrator generates three identical clone IDs (e.g., Task_A, Task_B, Task_C) and places them in the corresponding Tier Queue.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Courier New" w:cs="Courier New" w:eastAsia="Courier New" w:hAnsi="Courier New"/>
                <w:b/>
                <w:bCs/>
                <w:color w:val="C00000"/>
                <w:sz w:val="18"/>
                <w:szCs w:val="18"/>
              </w:rPr>
              <w:t xml:space="preserve">REQ-ORC-02</w:t>
            </w:r>
          </w:p>
          <w:p>
            <w:pPr>
              <w:jc w:val="center"/>
            </w:pPr>
            <w:r>
              <w:rPr>
                <w:rFonts w:ascii="Arial" w:cs="Arial" w:eastAsia="Arial" w:hAnsi="Arial"/>
                <w:b/>
                <w:bCs/>
                <w:color w:val="C00000"/>
                <w:sz w:val="16"/>
                <w:szCs w:val="16"/>
              </w:rPr>
              <w:t xml:space="preserve">CRITICAL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Anti-Affinity Rule: A single physical Node ID is cryptographically restricted from stealing more than one clone of the same task family. This prevents a single compromised or faulty node from influencing the consensus outcome.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Courier New" w:cs="Courier New" w:eastAsia="Courier New" w:hAnsi="Courier New"/>
                <w:b/>
                <w:bCs/>
                <w:color w:val="C00000"/>
                <w:sz w:val="18"/>
                <w:szCs w:val="18"/>
              </w:rPr>
              <w:t xml:space="preserve">REQ-ORC-03</w:t>
            </w:r>
          </w:p>
          <w:p>
            <w:pPr>
              <w:jc w:val="center"/>
            </w:pPr>
            <w:r>
              <w:rPr>
                <w:rFonts w:ascii="Arial" w:cs="Arial" w:eastAsia="Arial" w:hAnsi="Arial"/>
                <w:b/>
                <w:bCs/>
                <w:color w:val="C00000"/>
                <w:sz w:val="16"/>
                <w:szCs w:val="16"/>
              </w:rPr>
              <w:t xml:space="preserve">CRITICAL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Majority Consensus Engine: The Orchestrator holds the client response until all three clones are processed. It performs a string/hash comparison. If two nodes return Result X and one returns Result Y, the Orchestrator accepts Result X, pays the two correct nodes, and slashes the Reputation Score of the dissenting node.</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CCCCCC" w:sz="1"/>
              <w:right w:val="single" w:color="CCCCCC" w:sz="1"/>
            </w:tcBorders>
            <w:shd w:fill="D6E4F0" w:val="clear"/>
            <w:tcMar>
              <w:top w:type="dxa" w:w="100"/>
              <w:left w:type="dxa" w:w="200"/>
              <w:bottom w:type="dxa" w:w="100"/>
              <w:right w:type="dxa" w:w="160"/>
            </w:tcMar>
          </w:tcPr>
          <w:p>
            <w:pPr>
              <w:spacing w:after="80" w:before="60"/>
            </w:pPr>
            <w:r>
              <w:rPr>
                <w:rFonts w:ascii="Arial" w:cs="Arial" w:eastAsia="Arial" w:hAnsi="Arial"/>
                <w:b/>
                <w:bCs/>
                <w:color w:val="1F4E79"/>
                <w:sz w:val="22"/>
                <w:szCs w:val="22"/>
              </w:rPr>
              <w:t xml:space="preserve">Consensus Flow Summary</w:t>
            </w:r>
          </w:p>
          <w:p>
            <w:pPr>
              <w:pStyle w:val="ListParagraph"/>
              <w:numPr>
                <w:ilvl w:val="0"/>
                <w:numId w:val="2"/>
              </w:numPr>
              <w:spacing w:after="40" w:before="40"/>
            </w:pPr>
            <w:r>
              <w:rPr>
                <w:rFonts w:ascii="Arial" w:cs="Arial" w:eastAsia="Arial" w:hAnsi="Arial"/>
                <w:color w:val="1A1A2E"/>
                <w:sz w:val="20"/>
                <w:szCs w:val="20"/>
              </w:rPr>
              <w:t xml:space="preserve">Step 1 — Client submits task to Orchestrator.</w:t>
            </w:r>
          </w:p>
          <w:p>
            <w:pPr>
              <w:pStyle w:val="ListParagraph"/>
              <w:numPr>
                <w:ilvl w:val="0"/>
                <w:numId w:val="2"/>
              </w:numPr>
              <w:spacing w:after="40" w:before="40"/>
            </w:pPr>
            <w:r>
              <w:rPr>
                <w:rFonts w:ascii="Arial" w:cs="Arial" w:eastAsia="Arial" w:hAnsi="Arial"/>
                <w:color w:val="1A1A2E"/>
                <w:sz w:val="20"/>
                <w:szCs w:val="20"/>
              </w:rPr>
              <w:t xml:space="preserve">Step 2 — Orchestrator spawns three clone IDs and places them in the relevant Tier Queue.</w:t>
            </w:r>
          </w:p>
          <w:p>
            <w:pPr>
              <w:pStyle w:val="ListParagraph"/>
              <w:numPr>
                <w:ilvl w:val="0"/>
                <w:numId w:val="2"/>
              </w:numPr>
              <w:spacing w:after="40" w:before="40"/>
            </w:pPr>
            <w:r>
              <w:rPr>
                <w:rFonts w:ascii="Arial" w:cs="Arial" w:eastAsia="Arial" w:hAnsi="Arial"/>
                <w:color w:val="1A1A2E"/>
                <w:sz w:val="20"/>
                <w:szCs w:val="20"/>
              </w:rPr>
              <w:t xml:space="preserve">Step 3 — Three distinct nodes (anti-affinity enforced) independently steal and execute each clone.</w:t>
            </w:r>
          </w:p>
          <w:p>
            <w:pPr>
              <w:pStyle w:val="ListParagraph"/>
              <w:numPr>
                <w:ilvl w:val="0"/>
                <w:numId w:val="2"/>
              </w:numPr>
              <w:spacing w:after="40" w:before="40"/>
            </w:pPr>
            <w:r>
              <w:rPr>
                <w:rFonts w:ascii="Arial" w:cs="Arial" w:eastAsia="Arial" w:hAnsi="Arial"/>
                <w:color w:val="1A1A2E"/>
                <w:sz w:val="20"/>
                <w:szCs w:val="20"/>
              </w:rPr>
              <w:t xml:space="preserve">Step 4 — Results are hash-compared; 2-of-3 majority is accepted.</w:t>
            </w:r>
          </w:p>
          <w:p>
            <w:pPr>
              <w:pStyle w:val="ListParagraph"/>
              <w:numPr>
                <w:ilvl w:val="0"/>
                <w:numId w:val="2"/>
              </w:numPr>
              <w:spacing w:after="40" w:before="40"/>
            </w:pPr>
            <w:r>
              <w:rPr>
                <w:rFonts w:ascii="Arial" w:cs="Arial" w:eastAsia="Arial" w:hAnsi="Arial"/>
                <w:color w:val="1A1A2E"/>
                <w:sz w:val="20"/>
                <w:szCs w:val="20"/>
              </w:rPr>
              <w:t xml:space="preserve">Step 5 — Correct nodes are paid; dissenting node receives a Reputation Score deduction.</w:t>
            </w:r>
          </w:p>
        </w:tc>
      </w:tr>
    </w:tbl>
    <w:p>
      <w:pPr>
        <w:spacing w:after="60" w:before="12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Context Preservation for Dependent Data (RAG)</w:t>
      </w:r>
    </w:p>
    <w:p>
      <w:pPr>
        <w:spacing w:after="80" w:before="80"/>
      </w:pPr>
      <w:r>
        <w:rPr>
          <w:rFonts w:ascii="Arial" w:cs="Arial" w:eastAsia="Arial" w:hAnsi="Arial"/>
          <w:color w:val="1A1A2E"/>
          <w:sz w:val="22"/>
          <w:szCs w:val="22"/>
        </w:rPr>
        <w:t xml:space="preserve">When processing massive interdependent datasets (e.g., a 100-page document), the system cannot blindly sever data. ANTP uses Token Routing and Context Injection to process large tasks without losing context or defaulting to the Cloud Fallback.</w:t>
      </w:r>
    </w:p>
    <w:p>
      <w:pPr>
        <w:spacing w:after="60" w:before="80"/>
      </w:pPr>
      <w:r>
        <w:t xml:space="preserve"/>
      </w:r>
    </w:p>
    <w:p>
      <w:pPr>
        <w:spacing w:after="80" w:before="80"/>
      </w:pPr>
      <w:r>
        <w:rPr>
          <w:rFonts w:ascii="Arial" w:cs="Arial" w:eastAsia="Arial" w:hAnsi="Arial"/>
          <w:b/>
          <w:bCs/>
          <w:color w:val="1A1A2E"/>
          <w:sz w:val="22"/>
          <w:szCs w:val="22"/>
        </w:rPr>
        <w:t xml:space="preserve">The RAG pipeline executes in three ordered phases:</w:t>
      </w:r>
    </w:p>
    <w:p>
      <w:pPr>
        <w:spacing w:after="40" w:before="60"/>
      </w:pPr>
      <w:r>
        <w:t xml:space="preserve"/>
      </w:r>
    </w:p>
    <w:p>
      <w:pPr>
        <w:pStyle w:val="ListParagraph"/>
        <w:numPr>
          <w:ilvl w:val="0"/>
          <w:numId w:val="3"/>
        </w:numPr>
        <w:spacing w:after="60" w:before="60"/>
      </w:pPr>
      <w:r>
        <w:rPr>
          <w:rFonts w:ascii="Arial" w:cs="Arial" w:eastAsia="Arial" w:hAnsi="Arial"/>
          <w:b/>
          <w:bCs/>
          <w:color w:val="1A1A2E"/>
          <w:sz w:val="22"/>
          <w:szCs w:val="22"/>
        </w:rPr>
        <w:t xml:space="preserve">Phase 1 — </w:t>
      </w:r>
      <w:r>
        <w:rPr>
          <w:rFonts w:ascii="Arial" w:cs="Arial" w:eastAsia="Arial" w:hAnsi="Arial"/>
          <w:color w:val="1A1A2E"/>
          <w:sz w:val="22"/>
          <w:szCs w:val="22"/>
        </w:rPr>
        <w:t xml:space="preserve">Vectorisation (Map Phase):</w:t>
      </w:r>
    </w:p>
    <w:p>
      <w:pPr>
        <w:pStyle w:val="ListParagraph"/>
        <w:numPr>
          <w:ilvl w:val="0"/>
          <w:numId w:val="4"/>
        </w:numPr>
        <w:spacing w:after="40" w:before="40"/>
      </w:pPr>
      <w:r>
        <w:rPr>
          <w:rFonts w:ascii="Arial" w:cs="Arial" w:eastAsia="Arial" w:hAnsi="Arial"/>
          <w:color w:val="444444"/>
          <w:sz w:val="20"/>
          <w:szCs w:val="20"/>
        </w:rPr>
        <w:t xml:space="preserve">The document is segmented into small, semantically coherent chunks.</w:t>
      </w:r>
    </w:p>
    <w:p>
      <w:pPr>
        <w:pStyle w:val="ListParagraph"/>
        <w:numPr>
          <w:ilvl w:val="0"/>
          <w:numId w:val="4"/>
        </w:numPr>
        <w:spacing w:after="40" w:before="40"/>
      </w:pPr>
      <w:r>
        <w:rPr>
          <w:rFonts w:ascii="Arial" w:cs="Arial" w:eastAsia="Arial" w:hAnsi="Arial"/>
          <w:color w:val="444444"/>
          <w:sz w:val="20"/>
          <w:szCs w:val="20"/>
        </w:rPr>
        <w:t xml:space="preserve">Tier 1 and Tier 2 nodes mathematically convert these chunks into Vector Embeddings in parallel.</w:t>
      </w:r>
    </w:p>
    <w:p>
      <w:pPr>
        <w:spacing w:after="40" w:before="60"/>
      </w:pPr>
      <w:r>
        <w:t xml:space="preserve"/>
      </w:r>
    </w:p>
    <w:p>
      <w:pPr>
        <w:pStyle w:val="ListParagraph"/>
        <w:numPr>
          <w:ilvl w:val="0"/>
          <w:numId w:val="3"/>
        </w:numPr>
        <w:spacing w:after="60" w:before="60"/>
      </w:pPr>
      <w:r>
        <w:rPr>
          <w:rFonts w:ascii="Arial" w:cs="Arial" w:eastAsia="Arial" w:hAnsi="Arial"/>
          <w:b/>
          <w:bCs/>
          <w:color w:val="1A1A2E"/>
          <w:sz w:val="22"/>
          <w:szCs w:val="22"/>
        </w:rPr>
        <w:t xml:space="preserve">Phase 2 — </w:t>
      </w:r>
      <w:r>
        <w:rPr>
          <w:rFonts w:ascii="Arial" w:cs="Arial" w:eastAsia="Arial" w:hAnsi="Arial"/>
          <w:color w:val="1A1A2E"/>
          <w:sz w:val="22"/>
          <w:szCs w:val="22"/>
        </w:rPr>
        <w:t xml:space="preserve">Semantic Search:</w:t>
      </w:r>
    </w:p>
    <w:p>
      <w:pPr>
        <w:pStyle w:val="ListParagraph"/>
        <w:numPr>
          <w:ilvl w:val="0"/>
          <w:numId w:val="4"/>
        </w:numPr>
        <w:spacing w:after="40" w:before="40"/>
      </w:pPr>
      <w:r>
        <w:rPr>
          <w:rFonts w:ascii="Arial" w:cs="Arial" w:eastAsia="Arial" w:hAnsi="Arial"/>
          <w:color w:val="444444"/>
          <w:sz w:val="20"/>
          <w:szCs w:val="20"/>
        </w:rPr>
        <w:t xml:space="preserve">The Orchestrator compares the client prompt against the Vector database.</w:t>
      </w:r>
    </w:p>
    <w:p>
      <w:pPr>
        <w:pStyle w:val="ListParagraph"/>
        <w:numPr>
          <w:ilvl w:val="0"/>
          <w:numId w:val="4"/>
        </w:numPr>
        <w:spacing w:after="40" w:before="40"/>
      </w:pPr>
      <w:r>
        <w:rPr>
          <w:rFonts w:ascii="Arial" w:cs="Arial" w:eastAsia="Arial" w:hAnsi="Arial"/>
          <w:color w:val="444444"/>
          <w:sz w:val="20"/>
          <w:szCs w:val="20"/>
        </w:rPr>
        <w:t xml:space="preserve">Only mathematically relevant chunks are isolated for the next phase.</w:t>
      </w:r>
    </w:p>
    <w:p>
      <w:pPr>
        <w:spacing w:after="40" w:before="60"/>
      </w:pPr>
      <w:r>
        <w:t xml:space="preserve"/>
      </w:r>
    </w:p>
    <w:p>
      <w:pPr>
        <w:pStyle w:val="ListParagraph"/>
        <w:numPr>
          <w:ilvl w:val="0"/>
          <w:numId w:val="3"/>
        </w:numPr>
        <w:spacing w:after="60" w:before="60"/>
      </w:pPr>
      <w:r>
        <w:rPr>
          <w:rFonts w:ascii="Arial" w:cs="Arial" w:eastAsia="Arial" w:hAnsi="Arial"/>
          <w:b/>
          <w:bCs/>
          <w:color w:val="1A1A2E"/>
          <w:sz w:val="22"/>
          <w:szCs w:val="22"/>
        </w:rPr>
        <w:t xml:space="preserve">Phase 3 — </w:t>
      </w:r>
      <w:r>
        <w:rPr>
          <w:rFonts w:ascii="Arial" w:cs="Arial" w:eastAsia="Arial" w:hAnsi="Arial"/>
          <w:color w:val="1A1A2E"/>
          <w:sz w:val="22"/>
          <w:szCs w:val="22"/>
        </w:rPr>
        <w:t xml:space="preserve">Stitching (Reduce Phase):</w:t>
      </w:r>
    </w:p>
    <w:p>
      <w:pPr>
        <w:pStyle w:val="ListParagraph"/>
        <w:numPr>
          <w:ilvl w:val="0"/>
          <w:numId w:val="4"/>
        </w:numPr>
        <w:spacing w:after="40" w:before="40"/>
      </w:pPr>
      <w:r>
        <w:rPr>
          <w:rFonts w:ascii="Arial" w:cs="Arial" w:eastAsia="Arial" w:hAnsi="Arial"/>
          <w:color w:val="444444"/>
          <w:sz w:val="20"/>
          <w:szCs w:val="20"/>
        </w:rPr>
        <w:t xml:space="preserve">The Orchestrator compiles the relevant chunks into a single new payload.</w:t>
      </w:r>
    </w:p>
    <w:p>
      <w:pPr>
        <w:pStyle w:val="ListParagraph"/>
        <w:numPr>
          <w:ilvl w:val="0"/>
          <w:numId w:val="4"/>
        </w:numPr>
        <w:spacing w:after="40" w:before="40"/>
      </w:pPr>
      <w:r>
        <w:rPr>
          <w:rFonts w:ascii="Arial" w:cs="Arial" w:eastAsia="Arial" w:hAnsi="Arial"/>
          <w:color w:val="444444"/>
          <w:sz w:val="20"/>
          <w:szCs w:val="20"/>
        </w:rPr>
        <w:t xml:space="preserve">This payload is dropped exclusively into QUEUE_TIER_3.</w:t>
      </w:r>
    </w:p>
    <w:p>
      <w:pPr>
        <w:pStyle w:val="ListParagraph"/>
        <w:numPr>
          <w:ilvl w:val="0"/>
          <w:numId w:val="4"/>
        </w:numPr>
        <w:spacing w:after="40" w:before="40"/>
      </w:pPr>
      <w:r>
        <w:rPr>
          <w:rFonts w:ascii="Arial" w:cs="Arial" w:eastAsia="Arial" w:hAnsi="Arial"/>
          <w:color w:val="444444"/>
          <w:sz w:val="20"/>
          <w:szCs w:val="20"/>
        </w:rPr>
        <w:t xml:space="preserve">A VIP desktop node processes the final comprehensive summary. AWS/Cloud is bypassed entirely.</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CCCCCC" w:sz="1"/>
              <w:right w:val="single" w:color="CCCCCC" w:sz="1"/>
            </w:tcBorders>
            <w:shd w:fill="D6E4F0" w:val="clear"/>
            <w:tcMar>
              <w:top w:type="dxa" w:w="100"/>
              <w:left w:type="dxa" w:w="200"/>
              <w:bottom w:type="dxa" w:w="100"/>
              <w:right w:type="dxa" w:w="160"/>
            </w:tcMar>
          </w:tcPr>
          <w:p>
            <w:pPr>
              <w:spacing w:after="80" w:before="60"/>
            </w:pPr>
            <w:r>
              <w:rPr>
                <w:rFonts w:ascii="Arial" w:cs="Arial" w:eastAsia="Arial" w:hAnsi="Arial"/>
                <w:b/>
                <w:bCs/>
                <w:color w:val="1F4E79"/>
                <w:sz w:val="22"/>
                <w:szCs w:val="22"/>
              </w:rPr>
              <w:t xml:space="preserve">Cloud Bypass Guarantee</w:t>
            </w:r>
          </w:p>
          <w:p>
            <w:pPr>
              <w:pStyle w:val="ListParagraph"/>
              <w:numPr>
                <w:ilvl w:val="0"/>
                <w:numId w:val="2"/>
              </w:numPr>
              <w:spacing w:after="40" w:before="40"/>
            </w:pPr>
            <w:r>
              <w:rPr>
                <w:rFonts w:ascii="Arial" w:cs="Arial" w:eastAsia="Arial" w:hAnsi="Arial"/>
                <w:color w:val="1A1A2E"/>
                <w:sz w:val="20"/>
                <w:szCs w:val="20"/>
              </w:rPr>
              <w:t xml:space="preserve">Phases 1–3 execute entirely on edge nodes.</w:t>
            </w:r>
          </w:p>
          <w:p>
            <w:pPr>
              <w:pStyle w:val="ListParagraph"/>
              <w:numPr>
                <w:ilvl w:val="0"/>
                <w:numId w:val="2"/>
              </w:numPr>
              <w:spacing w:after="40" w:before="40"/>
            </w:pPr>
            <w:r>
              <w:rPr>
                <w:rFonts w:ascii="Arial" w:cs="Arial" w:eastAsia="Arial" w:hAnsi="Arial"/>
                <w:color w:val="1A1A2E"/>
                <w:sz w:val="20"/>
                <w:szCs w:val="20"/>
              </w:rPr>
              <w:t xml:space="preserve">AWS/GCP infrastructure is never invoked during normal RAG execution.</w:t>
            </w:r>
          </w:p>
          <w:p>
            <w:pPr>
              <w:pStyle w:val="ListParagraph"/>
              <w:numPr>
                <w:ilvl w:val="0"/>
                <w:numId w:val="2"/>
              </w:numPr>
              <w:spacing w:after="40" w:before="40"/>
            </w:pPr>
            <w:r>
              <w:rPr>
                <w:rFonts w:ascii="Arial" w:cs="Arial" w:eastAsia="Arial" w:hAnsi="Arial"/>
                <w:color w:val="1A1A2E"/>
                <w:sz w:val="20"/>
                <w:szCs w:val="20"/>
              </w:rPr>
              <w:t xml:space="preserve">Cloud infrastructure is reserved exclusively for SLA breach scenarios (see Section 6).</w:t>
            </w:r>
          </w:p>
        </w:tc>
      </w:tr>
    </w:tbl>
    <w:p>
      <w:pPr>
        <w:spacing w:after="60" w:before="12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Proof-of-Work Economics</w:t>
      </w:r>
    </w:p>
    <w:p>
      <w:pPr>
        <w:spacing w:after="80" w:before="80"/>
      </w:pPr>
      <w:r>
        <w:rPr>
          <w:rFonts w:ascii="Arial" w:cs="Arial" w:eastAsia="Arial" w:hAnsi="Arial"/>
          <w:color w:val="1A1A2E"/>
          <w:sz w:val="22"/>
          <w:szCs w:val="22"/>
        </w:rPr>
        <w:t xml:space="preserve">The network payout model is purely output-driven. Users are not paid simply for keeping the application open or 'pledging' RAM. This design mathematically prevents botting and spoofing.</w:t>
      </w:r>
    </w:p>
    <w:p>
      <w:pPr>
        <w:spacing w:after="60" w:before="80"/>
      </w:pPr>
      <w:r>
        <w:t xml:space="preserve"/>
      </w:r>
    </w:p>
    <w:p>
      <w:pPr>
        <w:spacing w:after="80" w:before="80"/>
      </w:pPr>
      <w:r>
        <w:rPr>
          <w:rFonts w:ascii="Arial" w:cs="Arial" w:eastAsia="Arial" w:hAnsi="Arial"/>
          <w:b/>
          <w:bCs/>
          <w:color w:val="1A1A2E"/>
          <w:sz w:val="22"/>
          <w:szCs w:val="22"/>
        </w:rPr>
        <w:t xml:space="preserve">Payout Calculation Formula</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Payout Calculation Formula</w:t>
            </w:r>
          </w:p>
          <w:p>
            <w:pPr>
              <w:spacing w:after="20" w:before="20"/>
            </w:pPr>
            <w:r>
              <w:rPr>
                <w:rFonts w:ascii="Courier New" w:cs="Courier New" w:eastAsia="Courier New" w:hAnsi="Courier New"/>
                <w:color w:val="D4D4D4"/>
                <w:sz w:val="18"/>
                <w:szCs w:val="18"/>
              </w:rPr>
              <w:t xml:space="preserve">User_Reward = Base_Rate[Tier] * Total_Verified_Tasks_Processed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Tier Base Rates:</w:t>
            </w:r>
          </w:p>
          <w:p>
            <w:pPr>
              <w:spacing w:after="20" w:before="20"/>
            </w:pPr>
            <w:r>
              <w:rPr>
                <w:rFonts w:ascii="Courier New" w:cs="Courier New" w:eastAsia="Courier New" w:hAnsi="Courier New"/>
                <w:color w:val="D4D4D4"/>
                <w:sz w:val="18"/>
                <w:szCs w:val="18"/>
              </w:rPr>
              <w:t xml:space="preserve">//   Tier 1 Base Rate = $0.001  (per verified task)</w:t>
            </w:r>
          </w:p>
          <w:p>
            <w:pPr>
              <w:spacing w:after="20" w:before="20"/>
            </w:pPr>
            <w:r>
              <w:rPr>
                <w:rFonts w:ascii="Courier New" w:cs="Courier New" w:eastAsia="Courier New" w:hAnsi="Courier New"/>
                <w:color w:val="D4D4D4"/>
                <w:sz w:val="18"/>
                <w:szCs w:val="18"/>
              </w:rPr>
              <w:t xml:space="preserve">//   Tier 2 Base Rate = $0.020  (per verified task)</w:t>
            </w:r>
          </w:p>
          <w:p>
            <w:pPr>
              <w:spacing w:after="20" w:before="20"/>
            </w:pPr>
            <w:r>
              <w:rPr>
                <w:rFonts w:ascii="Courier New" w:cs="Courier New" w:eastAsia="Courier New" w:hAnsi="Courier New"/>
                <w:color w:val="D4D4D4"/>
                <w:sz w:val="18"/>
                <w:szCs w:val="18"/>
              </w:rPr>
              <w:t xml:space="preserve">//   Tier 3 Base Rate = $0.500  (per verified task)</w:t>
            </w:r>
          </w:p>
        </w:tc>
      </w:tr>
    </w:tbl>
    <w:p>
      <w:pPr>
        <w:spacing w:after="80" w:before="120"/>
      </w:pPr>
      <w:r>
        <w:t xml:space="preserve"/>
      </w:r>
    </w:p>
    <w:p>
      <w:pPr>
        <w:spacing w:after="80" w:before="80"/>
      </w:pPr>
      <w:r>
        <w:rPr>
          <w:rFonts w:ascii="Arial" w:cs="Arial" w:eastAsia="Arial" w:hAnsi="Arial"/>
          <w:color w:val="1A1A2E"/>
          <w:sz w:val="22"/>
          <w:szCs w:val="22"/>
        </w:rPr>
        <w:t xml:space="preserve">Because the network is a Work Stealing Queue, a high-performance device (e.g., an M2 MacBook, Tier 2) will naturally process tasks significantly faster than a lower-spec device in the same tier. The M2 MacBook therefore autonomously steals more tasks and earns proportionally more, seamlessly rewarding superior hardware without any manual configuration.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CCCCCC" w:sz="1"/>
              <w:right w:val="single" w:color="CCCCCC" w:sz="1"/>
            </w:tcBorders>
            <w:shd w:fill="D6E4F0" w:val="clear"/>
            <w:tcMar>
              <w:top w:type="dxa" w:w="100"/>
              <w:left w:type="dxa" w:w="200"/>
              <w:bottom w:type="dxa" w:w="100"/>
              <w:right w:type="dxa" w:w="160"/>
            </w:tcMar>
          </w:tcPr>
          <w:p>
            <w:pPr>
              <w:spacing w:after="80" w:before="60"/>
            </w:pPr>
            <w:r>
              <w:rPr>
                <w:rFonts w:ascii="Arial" w:cs="Arial" w:eastAsia="Arial" w:hAnsi="Arial"/>
                <w:b/>
                <w:bCs/>
                <w:color w:val="1F4E79"/>
                <w:sz w:val="22"/>
                <w:szCs w:val="22"/>
              </w:rPr>
              <w:t xml:space="preserve">Anti-Gaming Properties</w:t>
            </w:r>
          </w:p>
          <w:p>
            <w:pPr>
              <w:pStyle w:val="ListParagraph"/>
              <w:numPr>
                <w:ilvl w:val="0"/>
                <w:numId w:val="2"/>
              </w:numPr>
              <w:spacing w:after="40" w:before="40"/>
            </w:pPr>
            <w:r>
              <w:rPr>
                <w:rFonts w:ascii="Arial" w:cs="Arial" w:eastAsia="Arial" w:hAnsi="Arial"/>
                <w:color w:val="1A1A2E"/>
                <w:sz w:val="20"/>
                <w:szCs w:val="20"/>
              </w:rPr>
              <w:t xml:space="preserve">Payout requires verified task completion — passive presence earns nothing.</w:t>
            </w:r>
          </w:p>
          <w:p>
            <w:pPr>
              <w:pStyle w:val="ListParagraph"/>
              <w:numPr>
                <w:ilvl w:val="0"/>
                <w:numId w:val="2"/>
              </w:numPr>
              <w:spacing w:after="40" w:before="40"/>
            </w:pPr>
            <w:r>
              <w:rPr>
                <w:rFonts w:ascii="Arial" w:cs="Arial" w:eastAsia="Arial" w:hAnsi="Arial"/>
                <w:color w:val="1A1A2E"/>
                <w:sz w:val="20"/>
                <w:szCs w:val="20"/>
              </w:rPr>
              <w:t xml:space="preserve">Spoofed hardware profiles are detected at kernel-query time (Section 2) before any earnings are possible.</w:t>
            </w:r>
          </w:p>
          <w:p>
            <w:pPr>
              <w:pStyle w:val="ListParagraph"/>
              <w:numPr>
                <w:ilvl w:val="0"/>
                <w:numId w:val="2"/>
              </w:numPr>
              <w:spacing w:after="40" w:before="40"/>
            </w:pPr>
            <w:r>
              <w:rPr>
                <w:rFonts w:ascii="Arial" w:cs="Arial" w:eastAsia="Arial" w:hAnsi="Arial"/>
                <w:color w:val="1A1A2E"/>
                <w:sz w:val="20"/>
                <w:szCs w:val="20"/>
              </w:rPr>
              <w:t xml:space="preserve">Reputation Score slashing (REQ-ORC-03) applies a compounding cost to nodes that consistently return incorrect results.</w:t>
            </w:r>
          </w:p>
        </w:tc>
      </w:tr>
    </w:tbl>
    <w:p>
      <w:pPr>
        <w:spacing w:after="60" w:before="12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Eviction &amp; SLA Fallback Protocols</w:t>
      </w:r>
    </w:p>
    <w:p>
      <w:pPr>
        <w:spacing w:after="80" w:before="80"/>
      </w:pPr>
      <w:r>
        <w:rPr>
          <w:rFonts w:ascii="Arial" w:cs="Arial" w:eastAsia="Arial" w:hAnsi="Arial"/>
          <w:color w:val="1A1A2E"/>
          <w:sz w:val="22"/>
          <w:szCs w:val="22"/>
        </w:rPr>
        <w:t xml:space="preserve">Edge nodes are inherently volatile. The ANTP daemon aggressively monitors host RAM and triggers TASK_EVICTION if the host user opens heavy local software, instantly dumping the ANTP memory state.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Courier New" w:cs="Courier New" w:eastAsia="Courier New" w:hAnsi="Courier New"/>
                <w:b/>
                <w:bCs/>
                <w:color w:val="C00000"/>
                <w:sz w:val="18"/>
                <w:szCs w:val="18"/>
              </w:rPr>
              <w:t xml:space="preserve">REQ-SLA-01</w:t>
            </w:r>
          </w:p>
          <w:p>
            <w:pPr>
              <w:jc w:val="center"/>
            </w:pPr>
            <w:r>
              <w:rPr>
                <w:rFonts w:ascii="Arial" w:cs="Arial" w:eastAsia="Arial" w:hAnsi="Arial"/>
                <w:b/>
                <w:bCs/>
                <w:color w:val="C00000"/>
                <w:sz w:val="16"/>
                <w:szCs w:val="16"/>
              </w:rPr>
              <w:t xml:space="preserve">CRITICAL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Instant Re-Queue: If an eviction WebSocket ping is received, the Orchestrator reclaims the Task ID and places it at Index 0 (Priority) of the queue, ensuring zero task loss and minimal latency impact for the client.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Courier New" w:cs="Courier New" w:eastAsia="Courier New" w:hAnsi="Courier New"/>
                <w:b/>
                <w:bCs/>
                <w:color w:val="C00000"/>
                <w:sz w:val="18"/>
                <w:szCs w:val="18"/>
              </w:rPr>
              <w:t xml:space="preserve">REQ-SLA-02</w:t>
            </w:r>
          </w:p>
          <w:p>
            <w:pPr>
              <w:jc w:val="center"/>
            </w:pPr>
            <w:r>
              <w:rPr>
                <w:rFonts w:ascii="Arial" w:cs="Arial" w:eastAsia="Arial" w:hAnsi="Arial"/>
                <w:b/>
                <w:bCs/>
                <w:color w:val="C00000"/>
                <w:sz w:val="16"/>
                <w:szCs w:val="16"/>
              </w:rPr>
              <w:t xml:space="preserve">CRITICAL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Cloud Shadow Server: If a task remains unverified past the hard-coded SLA timeout (e.g., 2.0 seconds), the Orchestrator halts swarm routing and forwards the payload to the internal AWS/GCP Shadow Server to guarantee an immediate enterprise response. This is the only scenario where cloud compute is utilised.</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CCCCCC" w:sz="1"/>
              <w:right w:val="single" w:color="CCCCCC" w:sz="1"/>
            </w:tcBorders>
            <w:shd w:fill="D6E4F0" w:val="clear"/>
            <w:tcMar>
              <w:top w:type="dxa" w:w="100"/>
              <w:left w:type="dxa" w:w="200"/>
              <w:bottom w:type="dxa" w:w="100"/>
              <w:right w:type="dxa" w:w="160"/>
            </w:tcMar>
          </w:tcPr>
          <w:p>
            <w:pPr>
              <w:spacing w:after="80" w:before="60"/>
            </w:pPr>
            <w:r>
              <w:rPr>
                <w:rFonts w:ascii="Arial" w:cs="Arial" w:eastAsia="Arial" w:hAnsi="Arial"/>
                <w:b/>
                <w:bCs/>
                <w:color w:val="1F4E79"/>
                <w:sz w:val="22"/>
                <w:szCs w:val="22"/>
              </w:rPr>
              <w:t xml:space="preserve">SLA Fallback Decision Tree</w:t>
            </w:r>
          </w:p>
          <w:p>
            <w:pPr>
              <w:pStyle w:val="ListParagraph"/>
              <w:numPr>
                <w:ilvl w:val="0"/>
                <w:numId w:val="2"/>
              </w:numPr>
              <w:spacing w:after="40" w:before="40"/>
            </w:pPr>
            <w:r>
              <w:rPr>
                <w:rFonts w:ascii="Arial" w:cs="Arial" w:eastAsia="Arial" w:hAnsi="Arial"/>
                <w:color w:val="1A1A2E"/>
                <w:sz w:val="20"/>
                <w:szCs w:val="20"/>
              </w:rPr>
              <w:t xml:space="preserve">Eviction detected via WebSocket ping → Task re-queued at Priority Index 0 → Edge execution continues.</w:t>
            </w:r>
          </w:p>
          <w:p>
            <w:pPr>
              <w:pStyle w:val="ListParagraph"/>
              <w:numPr>
                <w:ilvl w:val="0"/>
                <w:numId w:val="2"/>
              </w:numPr>
              <w:spacing w:after="40" w:before="40"/>
            </w:pPr>
            <w:r>
              <w:rPr>
                <w:rFonts w:ascii="Arial" w:cs="Arial" w:eastAsia="Arial" w:hAnsi="Arial"/>
                <w:color w:val="1A1A2E"/>
                <w:sz w:val="20"/>
                <w:szCs w:val="20"/>
              </w:rPr>
              <w:t xml:space="preserve">SLA timeout (2.0 s) exceeded → Swarm routing halted → Payload forwarded to Cloud Shadow Server.</w:t>
            </w:r>
          </w:p>
          <w:p>
            <w:pPr>
              <w:pStyle w:val="ListParagraph"/>
              <w:numPr>
                <w:ilvl w:val="0"/>
                <w:numId w:val="2"/>
              </w:numPr>
              <w:spacing w:after="40" w:before="40"/>
            </w:pPr>
            <w:r>
              <w:rPr>
                <w:rFonts w:ascii="Arial" w:cs="Arial" w:eastAsia="Arial" w:hAnsi="Arial"/>
                <w:color w:val="1A1A2E"/>
                <w:sz w:val="20"/>
                <w:szCs w:val="20"/>
              </w:rPr>
              <w:t xml:space="preserve">Cloud Shadow Server response is returned to client within contracted SLA window.</w:t>
            </w:r>
          </w:p>
        </w:tc>
      </w:tr>
    </w:tbl>
    <w:p>
      <w:pPr>
        <w:spacing w:after="60" w:before="12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7.  Technical Stack Requirements</w:t>
      </w:r>
    </w:p>
    <w:p>
      <w:pPr>
        <w:spacing w:after="80" w:before="80"/>
      </w:pPr>
      <w:r>
        <w:rPr>
          <w:rFonts w:ascii="Arial" w:cs="Arial" w:eastAsia="Arial" w:hAnsi="Arial"/>
          <w:color w:val="1A1A2E"/>
          <w:sz w:val="22"/>
          <w:szCs w:val="22"/>
        </w:rPr>
        <w:t xml:space="preserve">The following component choices are binding engineering decisions. Each selection is justified against the specific performance, resource, and integration constraints of the ANTP architecture.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 Choice</w:t>
            </w:r>
          </w:p>
        </w:tc>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Engineering Justification</w:t>
            </w:r>
          </w:p>
        </w:tc>
      </w:tr>
      <w:tr>
        <w:tc>
          <w:tcPr>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Orchestrator</w:t>
            </w:r>
          </w:p>
        </w:tc>
        <w:tc>
          <w:tcPr>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Node.js + uWebSockets.js</w:t>
            </w:r>
          </w:p>
        </w:tc>
        <w:tc>
          <w:tcPr>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2E"/>
                <w:sz w:val="20"/>
                <w:szCs w:val="20"/>
              </w:rPr>
              <w:t xml:space="preserve">C++ WebSocket bindings capable of routing millions of micropayloads and managing Work Stealing Queues with minimal RAM overhead.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Database Layer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Neon.tech + Drizzle ORM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Serverless PostgreSQL ensures elastic connection pooling during burst node activity; Drizzle ensures type-safe, ultra-fast queries.</w:t>
            </w:r>
          </w:p>
        </w:tc>
      </w:tr>
      <w:tr>
        <w:tc>
          <w:tcPr>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bCs/>
                <w:color w:val="1A1A2E"/>
                <w:sz w:val="20"/>
                <w:szCs w:val="20"/>
              </w:rPr>
              <w:t xml:space="preserve">Edge Daemon</w:t>
            </w:r>
          </w:p>
        </w:tc>
        <w:tc>
          <w:tcPr>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Courier New" w:cs="Courier New" w:eastAsia="Courier New" w:hAnsi="Courier New"/>
                <w:b w:val="false"/>
                <w:bCs w:val="false"/>
                <w:color w:val="1A1A2E"/>
                <w:sz w:val="20"/>
                <w:szCs w:val="20"/>
              </w:rPr>
              <w:t xml:space="preserve">Rust + Tauri</w:t>
            </w:r>
          </w:p>
        </w:tc>
        <w:tc>
          <w:tcPr>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2E"/>
                <w:sz w:val="20"/>
                <w:szCs w:val="20"/>
              </w:rPr>
              <w:t xml:space="preserve">Provides deep OS kernel access for dynamic RAM monitoring, true hardware ID profiling, and CUDA/Metal GPU access with a sub-15MB idle footprint.</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20"/>
              <w:bottom w:val="single" w:color="CCCCCC" w:sz="1"/>
              <w:right w:val="single" w:color="CCCCCC" w:sz="1"/>
            </w:tcBorders>
            <w:shd w:fill="D6E4F0" w:val="clear"/>
            <w:tcMar>
              <w:top w:type="dxa" w:w="100"/>
              <w:left w:type="dxa" w:w="200"/>
              <w:bottom w:type="dxa" w:w="100"/>
              <w:right w:type="dxa" w:w="160"/>
            </w:tcMar>
          </w:tcPr>
          <w:p>
            <w:pPr>
              <w:spacing w:after="80" w:before="60"/>
            </w:pPr>
            <w:r>
              <w:rPr>
                <w:rFonts w:ascii="Arial" w:cs="Arial" w:eastAsia="Arial" w:hAnsi="Arial"/>
                <w:b/>
                <w:bCs/>
                <w:color w:val="1F4E79"/>
                <w:sz w:val="22"/>
                <w:szCs w:val="22"/>
              </w:rPr>
              <w:t xml:space="preserve">Stack Constraints</w:t>
            </w:r>
          </w:p>
          <w:p>
            <w:pPr>
              <w:pStyle w:val="ListParagraph"/>
              <w:numPr>
                <w:ilvl w:val="0"/>
                <w:numId w:val="2"/>
              </w:numPr>
              <w:spacing w:after="40" w:before="40"/>
            </w:pPr>
            <w:r>
              <w:rPr>
                <w:rFonts w:ascii="Arial" w:cs="Arial" w:eastAsia="Arial" w:hAnsi="Arial"/>
                <w:color w:val="1A1A2E"/>
                <w:sz w:val="20"/>
                <w:szCs w:val="20"/>
              </w:rPr>
              <w:t xml:space="preserve">All three components must be deployed together — no partial stack substitutions are permitted without a full architecture review.</w:t>
            </w:r>
          </w:p>
          <w:p>
            <w:pPr>
              <w:pStyle w:val="ListParagraph"/>
              <w:numPr>
                <w:ilvl w:val="0"/>
                <w:numId w:val="2"/>
              </w:numPr>
              <w:spacing w:after="40" w:before="40"/>
            </w:pPr>
            <w:r>
              <w:rPr>
                <w:rFonts w:ascii="Arial" w:cs="Arial" w:eastAsia="Arial" w:hAnsi="Arial"/>
                <w:color w:val="1A1A2E"/>
                <w:sz w:val="20"/>
                <w:szCs w:val="20"/>
              </w:rPr>
              <w:t xml:space="preserve">The Rust Daemon's sub-15MB idle footprint is a hard non-functional requirement; any replacement must meet or beat this threshold.</w:t>
            </w:r>
          </w:p>
          <w:p>
            <w:pPr>
              <w:pStyle w:val="ListParagraph"/>
              <w:numPr>
                <w:ilvl w:val="0"/>
                <w:numId w:val="2"/>
              </w:numPr>
              <w:spacing w:after="40" w:before="40"/>
            </w:pPr>
            <w:r>
              <w:rPr>
                <w:rFonts w:ascii="Arial" w:cs="Arial" w:eastAsia="Arial" w:hAnsi="Arial"/>
                <w:color w:val="1A1A2E"/>
                <w:sz w:val="20"/>
                <w:szCs w:val="20"/>
              </w:rPr>
              <w:t xml:space="preserve">Drizzle ORM type-safety is enforced at CI level — raw SQL bypasses are not permitted in production code.</w:t>
            </w:r>
          </w:p>
        </w:tc>
      </w:tr>
    </w:tbl>
    <w:p>
      <w:pPr>
        <w:spacing w:after="4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Arial" w:cs="Arial" w:eastAsia="Arial" w:hAnsi="Arial"/>
        <w:color w:val="888888"/>
        <w:sz w:val="18"/>
        <w:szCs w:val="18"/>
      </w:rPr>
      <w:t xml:space="preserve">CONFIDENTIAL — Approved for Core Development  |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60" w:before="0"/>
    </w:pPr>
    <w:r>
      <w:rPr>
        <w:rFonts w:ascii="Arial" w:cs="Arial" w:eastAsia="Arial" w:hAnsi="Arial"/>
        <w:color w:val="888888"/>
        <w:sz w:val="18"/>
        <w:szCs w:val="18"/>
      </w:rPr>
      <w:t xml:space="preserve">ANTP — Complete Engineering PRD  |  Orchestrator Engine, Economics &amp; Fault Tolerance</w:t>
    </w:r>
    <w:r>
      <w:rPr>
        <w:rFonts w:ascii="Arial" w:cs="Arial" w:eastAsia="Arial" w:hAnsi="Arial"/>
        <w:color w:val="2E75B6"/>
        <w:sz w:val="18"/>
        <w:szCs w:val="18"/>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2026-04-22T09:20:13.164Z</dcterms:created>
  <dcterms:modified xsi:type="dcterms:W3CDTF">2026-04-22T09:20:13.165Z</dcterms:modified>
</cp:coreProperties>
</file>

<file path=docProps/custom.xml><?xml version="1.0" encoding="utf-8"?>
<Properties xmlns="http://schemas.openxmlformats.org/officeDocument/2006/custom-properties" xmlns:vt="http://schemas.openxmlformats.org/officeDocument/2006/docPropsVTypes"/>
</file>