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52" w:lineRule="auto"/>
        <w:jc w:val="left"/>
      </w:pPr>
      <w:r>
        <w:rPr>
          <w:rFonts w:ascii="Calibri" w:hAnsi="Calibri" w:eastAsia="Calibri"/>
          <w:b/>
          <w:i w:val="0"/>
          <w:color w:val="0B2545"/>
          <w:sz w:val="44"/>
        </w:rPr>
        <w:t>Guide Administrateur No1</w:t>
      </w:r>
    </w:p>
    <w:p>
      <w:pPr>
        <w:spacing w:before="0" w:after="240" w:line="276" w:lineRule="auto"/>
        <w:pBdr>
          <w:bottom w:val="single" w:sz="8" w:space="1" w:color="D9E2F1"/>
        </w:pBdr>
      </w:pPr>
      <w:r>
        <w:rPr>
          <w:rFonts w:ascii="Calibri" w:hAnsi="Calibri" w:eastAsia="Calibri"/>
          <w:b w:val="0"/>
          <w:i w:val="0"/>
          <w:color w:val="475567"/>
          <w:sz w:val="21"/>
        </w:rPr>
        <w:t>Référence opérationnelle n8n, Supabase, OpenAI, Resend et formulaire d’audit dynamique</w:t>
      </w:r>
    </w:p>
    <w:p>
      <w:pPr>
        <w:pStyle w:val="Heading1"/>
        <w:spacing w:before="360" w:after="200" w:line="276" w:lineRule="auto"/>
      </w:pPr>
      <w:r>
        <w:t>1. Objet du guide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Ce guide décrit le fonctionnement réel du </w:t>
      </w:r>
      <w:r>
        <w:rPr>
          <w:rFonts w:ascii="Calibri" w:hAnsi="Calibri" w:eastAsia="Calibri"/>
          <w:b/>
          <w:i w:val="0"/>
          <w:color w:val="101928"/>
          <w:sz w:val="22"/>
        </w:rPr>
        <w:t>BackOffice TransferAI Africa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au 2 mai 2026.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Il répond à 4 questions :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color w:val="101928"/>
          <w:sz w:val="22"/>
        </w:rPr>
        <w:t>comment accéder au back-office et au backend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color w:val="101928"/>
          <w:sz w:val="22"/>
        </w:rPr>
        <w:t>à quoi sert chaque rubrique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color w:val="101928"/>
          <w:sz w:val="22"/>
        </w:rPr>
        <w:t>quels rôles opérationnels doivent être couverts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color w:val="101928"/>
          <w:sz w:val="22"/>
        </w:rPr>
        <w:t>comment exploiter la plateforme sans casser les flux déjà en production</w:t>
      </w:r>
    </w:p>
    <w:p>
      <w:pPr>
        <w:pStyle w:val="Heading1"/>
        <w:spacing w:before="360" w:after="200" w:line="276" w:lineRule="auto"/>
      </w:pPr>
      <w:r>
        <w:t>2. Mission de l’administrateur No1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L’administrateur No1 ne se limite pas à publier.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Il garantit que la plateforme reste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cohérente éditorialement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crédible commercialement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exploitable opérationnellement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fiable techniquement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traçable côté back-office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Responsabilités principales :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color w:val="101928"/>
          <w:sz w:val="22"/>
        </w:rPr>
        <w:t>gouvernance du contenu et des CTA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color w:val="101928"/>
          <w:sz w:val="22"/>
        </w:rPr>
        <w:t>supervision du BackOffice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color w:val="101928"/>
          <w:sz w:val="22"/>
        </w:rPr>
        <w:t>suivi des leads, messages entrants et demandes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color w:val="101928"/>
          <w:sz w:val="22"/>
        </w:rPr>
        <w:t>contrôle léger des déploiements et accès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5. </w:t>
      </w:r>
      <w:r>
        <w:rPr>
          <w:rFonts w:ascii="Calibri" w:hAnsi="Calibri" w:eastAsia="Calibri"/>
          <w:b w:val="0"/>
          <w:i w:val="0"/>
          <w:color w:val="101928"/>
          <w:sz w:val="22"/>
        </w:rPr>
        <w:t>coordination avec les administrateurs métiers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6. </w:t>
      </w:r>
      <w:r>
        <w:rPr>
          <w:rFonts w:ascii="Calibri" w:hAnsi="Calibri" w:eastAsia="Calibri"/>
          <w:b w:val="0"/>
          <w:i w:val="0"/>
          <w:color w:val="101928"/>
          <w:sz w:val="22"/>
        </w:rPr>
        <w:t>documentation et transmission des procédures</w:t>
      </w:r>
    </w:p>
    <w:p>
      <w:pPr>
        <w:pStyle w:val="Heading1"/>
        <w:spacing w:before="360" w:after="200" w:line="276" w:lineRule="auto"/>
      </w:pPr>
      <w:r>
        <w:t>3. Accès au BackOffice et au backend</w:t>
      </w:r>
    </w:p>
    <w:p>
      <w:pPr>
        <w:pStyle w:val="Heading2"/>
        <w:spacing w:before="280" w:after="140" w:line="276" w:lineRule="auto"/>
      </w:pPr>
      <w:r>
        <w:t>3.1. BackOffice public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URL de production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https://www.transferai.ci/back-office (https://www.transferai.ci/back-office)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Exemples de liens directs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https://www.transferai.ci/back-office?tab=whatsapp (https://www.transferai.ci/back-office?tab=whatsapp)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https://www.transferai.ci/back-office?tab=newsletters (https://www.transferai.ci/back-office?tab=newsletters)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https://www.transferai.ci/back-office?tab=partners (https://www.transferai.ci/back-office?tab=partners)</w:t>
      </w:r>
    </w:p>
    <w:p>
      <w:pPr>
        <w:pStyle w:val="Heading2"/>
        <w:spacing w:before="280" w:after="140" w:line="276" w:lineRule="auto"/>
      </w:pPr>
      <w:r>
        <w:t>3.2. BackOffice local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Usage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développement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tests UI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validation avant commit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Format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http://127.0.0.1:&lt;port&gt;/back-office</w:t>
      </w:r>
    </w:p>
    <w:p>
      <w:pPr>
        <w:pStyle w:val="Heading2"/>
        <w:spacing w:before="280" w:after="140" w:line="276" w:lineRule="auto"/>
      </w:pPr>
      <w:r>
        <w:t>3.3. Token administrateur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Le back-office public repose sur le secret backend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CONTENT_ADMIN_TOKEN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Ce token est vérifié par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/Users/marius_ayoro/.codex/worktrees/4df6/connect-ia-bloom/supabase/functions/content-admin/index.ts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(/Users/marius_ayoro/.codex/worktrees/4df6/connect-ia-bloom/supabase/functions/content-admin/index.ts)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Règles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ne jamais diffuser le token en clair dans un canal non sécurisé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le remplacer en cas de doute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retester immédiatement le back-office après rotation</w:t>
      </w:r>
    </w:p>
    <w:p>
      <w:pPr>
        <w:pStyle w:val="Heading2"/>
        <w:spacing w:before="280" w:after="140" w:line="276" w:lineRule="auto"/>
      </w:pPr>
      <w:r>
        <w:t>3.4. Accès Supabase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Supabase sert de backend principal.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Zones critiques à connaître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Table Editor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Edge Functions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Secrets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SQL Editor</w:t>
      </w:r>
    </w:p>
    <w:p>
      <w:pPr>
        <w:pStyle w:val="Heading2"/>
        <w:spacing w:before="280" w:after="140" w:line="276" w:lineRule="auto"/>
      </w:pPr>
      <w:r>
        <w:t>3.5. Accès Twilio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Twilio sert à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recevoir les messages WhatsApp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journaliser les messages entrants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appeler le webhook Supabase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Sender validé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+2250716573990</w:t>
      </w:r>
    </w:p>
    <w:p>
      <w:pPr>
        <w:pStyle w:val="Heading2"/>
        <w:spacing w:before="280" w:after="140" w:line="276" w:lineRule="auto"/>
      </w:pPr>
      <w:r>
        <w:t>3.6. Accès Resend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Resend sert à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envoyer les emails transactionnels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envoyer la newsletter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envoyer les notifications internes sur messages WhatsApp</w:t>
      </w:r>
    </w:p>
    <w:p>
      <w:pPr>
        <w:pStyle w:val="Heading2"/>
        <w:spacing w:before="280" w:after="140" w:line="276" w:lineRule="auto"/>
      </w:pPr>
      <w:r>
        <w:t>3.7. Accès Cloudflare / GitHub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GitHub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dépôt source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source des commits et des branches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Cloudflare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diffusion du front public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transferai.ci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Point clé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un commit GitHub ne suffit pas à lui seul si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main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n’est pas la version réellement servie</w:t>
      </w:r>
    </w:p>
    <w:p>
      <w:pPr>
        <w:pStyle w:val="Heading2"/>
        <w:spacing w:before="280" w:after="140" w:line="276" w:lineRule="auto"/>
      </w:pPr>
      <w:r>
        <w:t>3.8. Accès Chatwoot et n8n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Le chantier assistant IA s’appuie désormais sur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Chatwoot pour le chat web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n8n pour l’orchestration des événements, de la qualification et des réponses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Éléments déjà en place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inbox website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TransferAI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labels de qualification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custom attributes de conversation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canned responses et premières macros d’exploitation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webhook Chatwoot vers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chatwoot-inbound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validé en réception dans n8n</w:t>
      </w:r>
    </w:p>
    <w:p>
      <w:pPr>
        <w:pStyle w:val="Heading1"/>
        <w:spacing w:before="360" w:after="200" w:line="276" w:lineRule="auto"/>
      </w:pPr>
      <w:r>
        <w:t>4. Rôles opérationnels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Le système n’a pas encore de séparation fine des rôles par utilisateur dans le BackOffice.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Les rôles sont donc </w:t>
      </w:r>
      <w:r>
        <w:rPr>
          <w:rFonts w:ascii="Calibri" w:hAnsi="Calibri" w:eastAsia="Calibri"/>
          <w:b/>
          <w:i w:val="0"/>
          <w:color w:val="101928"/>
          <w:sz w:val="22"/>
        </w:rPr>
        <w:t>opérationnels</w:t>
      </w:r>
      <w:r>
        <w:rPr>
          <w:rFonts w:ascii="Calibri" w:hAnsi="Calibri" w:eastAsia="Calibri"/>
          <w:b w:val="0"/>
          <w:i w:val="0"/>
          <w:color w:val="101928"/>
          <w:sz w:val="22"/>
        </w:rPr>
        <w:t>.</w:t>
      </w:r>
    </w:p>
    <w:p>
      <w:pPr>
        <w:pStyle w:val="Heading2"/>
        <w:spacing w:before="280" w:after="140" w:line="276" w:lineRule="auto"/>
      </w:pPr>
      <w:r>
        <w:t>4.1. Administrateur No1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Responsable de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accès au back-office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supervision globale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validation finale avant mise en production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suivi des incidents</w:t>
      </w:r>
    </w:p>
    <w:p>
      <w:pPr>
        <w:pStyle w:val="Heading2"/>
        <w:spacing w:before="280" w:after="140" w:line="276" w:lineRule="auto"/>
      </w:pPr>
      <w:r>
        <w:t>4.2. Responsable contenus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Responsable de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Ressources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Brouillons IA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Capsules vidéo</w:t>
      </w:r>
    </w:p>
    <w:p>
      <w:pPr>
        <w:pStyle w:val="Heading2"/>
        <w:spacing w:before="280" w:after="140" w:line="276" w:lineRule="auto"/>
      </w:pPr>
      <w:r>
        <w:t>4.3. Responsable newsletter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Responsable de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Newsletter IA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relecture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test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approbation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suivi des rappels du jeudi</w:t>
      </w:r>
    </w:p>
    <w:p>
      <w:pPr>
        <w:pStyle w:val="Heading2"/>
        <w:spacing w:before="280" w:after="140" w:line="276" w:lineRule="auto"/>
      </w:pPr>
      <w:r>
        <w:t>4.4. Responsable prospects / audit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Responsable de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Prospects Audit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qualification des demandes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suivi du portail prospect</w:t>
      </w:r>
    </w:p>
    <w:p>
      <w:pPr>
        <w:pStyle w:val="Heading2"/>
        <w:spacing w:before="280" w:after="140" w:line="276" w:lineRule="auto"/>
      </w:pPr>
      <w:r>
        <w:t>4.5. Responsable partenaires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Responsable de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Partenaires IA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revue des demandes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recommandation de formule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suivi des réponses</w:t>
      </w:r>
    </w:p>
    <w:p>
      <w:pPr>
        <w:pStyle w:val="Heading2"/>
        <w:spacing w:before="280" w:after="140" w:line="276" w:lineRule="auto"/>
      </w:pPr>
      <w:r>
        <w:t>4.6. Responsable WhatsApp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Responsable de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WhatsApp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lecture des messages entrants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classement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notes internes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réponse manuelle via WhatsApp</w:t>
      </w:r>
    </w:p>
    <w:p>
      <w:pPr>
        <w:pStyle w:val="Heading2"/>
        <w:spacing w:before="280" w:after="140" w:line="276" w:lineRule="auto"/>
      </w:pPr>
      <w:r>
        <w:t>4.7. Responsable webinaires / live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Responsable de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Webinaires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Formats live IA</w:t>
      </w:r>
    </w:p>
    <w:p>
      <w:pPr>
        <w:pStyle w:val="Heading2"/>
        <w:spacing w:before="280" w:after="140" w:line="276" w:lineRule="auto"/>
      </w:pPr>
      <w:r>
        <w:t>4.8. Responsable opportunités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Responsable de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Emplois IA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publication et statut des opportunités</w:t>
      </w:r>
    </w:p>
    <w:p>
      <w:pPr>
        <w:pStyle w:val="Heading1"/>
        <w:spacing w:before="360" w:after="200" w:line="276" w:lineRule="auto"/>
      </w:pPr>
      <w:r>
        <w:t>5. Rubriques du BackOffice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Onglets actuellement visibles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Analytics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Prospects Audit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Ressources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Brouillons IA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Partenaires IA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Newsletter IA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Capsules vidéo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WhatsApp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Emplois IA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Webinaires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Formats live IA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Mode d'emploi</w:t>
      </w:r>
    </w:p>
    <w:p>
      <w:pPr>
        <w:pStyle w:val="Heading2"/>
        <w:spacing w:before="280" w:after="140" w:line="276" w:lineRule="auto"/>
      </w:pPr>
      <w:r>
        <w:t>5.1. Analytics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Suivre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trafic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pages vues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tendances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formulaires et inscriptions</w:t>
      </w:r>
    </w:p>
    <w:p>
      <w:pPr>
        <w:pStyle w:val="Heading2"/>
        <w:spacing w:before="280" w:after="140" w:line="276" w:lineRule="auto"/>
      </w:pPr>
      <w:r>
        <w:t>5.2. Prospects Audit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Suivre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demandes audit IA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qualification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suivi prospect</w:t>
      </w:r>
    </w:p>
    <w:p>
      <w:pPr>
        <w:pStyle w:val="Heading2"/>
        <w:spacing w:before="280" w:after="140" w:line="276" w:lineRule="auto"/>
      </w:pPr>
      <w:r>
        <w:t>5.3. Ressources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Gérer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articles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résumés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statuts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domaines</w:t>
      </w:r>
    </w:p>
    <w:p>
      <w:pPr>
        <w:pStyle w:val="Heading2"/>
        <w:spacing w:before="280" w:after="140" w:line="276" w:lineRule="auto"/>
      </w:pPr>
      <w:r>
        <w:t>5.4. Brouillons IA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Gérer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sources suivies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signaux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brouillons proposés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publication ou archivage</w:t>
      </w:r>
    </w:p>
    <w:p>
      <w:pPr>
        <w:pStyle w:val="Heading2"/>
        <w:spacing w:before="280" w:after="140" w:line="276" w:lineRule="auto"/>
      </w:pPr>
      <w:r>
        <w:t>5.5. Partenaires IA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Gérer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demandes de référencement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partenariats stratégiques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revue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recommandation IA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suivi de réponse</w:t>
      </w:r>
    </w:p>
    <w:p>
      <w:pPr>
        <w:pStyle w:val="Heading2"/>
        <w:spacing w:before="280" w:after="140" w:line="276" w:lineRule="auto"/>
      </w:pPr>
      <w:r>
        <w:t>5.6. Newsletter IA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Gérer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éditions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objet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préheader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éditorial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prompt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CTA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tests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statuts</w:t>
      </w:r>
    </w:p>
    <w:p>
      <w:pPr>
        <w:pStyle w:val="Heading2"/>
        <w:spacing w:before="280" w:after="140" w:line="276" w:lineRule="auto"/>
      </w:pPr>
      <w:r>
        <w:t>5.7. Capsules vidéo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Gérer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flux vidéo court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capsule mise en avant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fallback éditorial</w:t>
      </w:r>
    </w:p>
    <w:p>
      <w:pPr>
        <w:pStyle w:val="Heading2"/>
        <w:spacing w:before="280" w:after="140" w:line="276" w:lineRule="auto"/>
      </w:pPr>
      <w:r>
        <w:t>5.8. WhatsApp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Le module WhatsApp V1 permet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liste + filtres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fiche détail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changement de statut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changement de catégorie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note interne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ouverture directe de la réponse WhatsApp</w:t>
      </w:r>
    </w:p>
    <w:p>
      <w:pPr>
        <w:pStyle w:val="Heading2"/>
        <w:spacing w:before="280" w:after="140" w:line="276" w:lineRule="auto"/>
      </w:pPr>
      <w:r>
        <w:t>5.9. Emplois IA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Gérer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opportunités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statuts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visibilité</w:t>
      </w:r>
    </w:p>
    <w:p>
      <w:pPr>
        <w:pStyle w:val="Heading2"/>
        <w:spacing w:before="280" w:after="140" w:line="276" w:lineRule="auto"/>
      </w:pPr>
      <w:r>
        <w:t>5.10. Webinaires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Gérer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webinaires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statuts et mises à jour</w:t>
      </w:r>
    </w:p>
    <w:p>
      <w:pPr>
        <w:pStyle w:val="Heading2"/>
        <w:spacing w:before="280" w:after="140" w:line="276" w:lineRule="auto"/>
      </w:pPr>
      <w:r>
        <w:t>5.11. Formats live IA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Gérer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formats live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structuration de l’offre live</w:t>
      </w:r>
    </w:p>
    <w:p>
      <w:pPr>
        <w:pStyle w:val="Heading2"/>
        <w:spacing w:before="280" w:after="140" w:line="276" w:lineRule="auto"/>
      </w:pPr>
      <w:r>
        <w:t>5.12. Mode d’emploi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Rôle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rappeler à l’équipe comment utiliser correctement le système</w:t>
      </w:r>
    </w:p>
    <w:p>
      <w:pPr>
        <w:pStyle w:val="Heading1"/>
        <w:spacing w:before="360" w:after="200" w:line="276" w:lineRule="auto"/>
      </w:pPr>
      <w:r>
        <w:t>6. Tables importantes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contact_requests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registration_requests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form_responses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page_views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resource_posts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job_opportunities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source_feeds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source_signals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editorial_jobs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newsletter_subscriptions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newsletter_issues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newsletter_delivery_logs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partner_offer_catalog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partner_email_templates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partner_listing_reviews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partner_followup_jobs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social_video_posts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whatsapp_inbound_messages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whatsapp_email_notification_logs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webinar_registrations</w:t>
      </w:r>
    </w:p>
    <w:p>
      <w:pPr>
        <w:pStyle w:val="Heading1"/>
        <w:spacing w:before="360" w:after="200" w:line="276" w:lineRule="auto"/>
      </w:pPr>
      <w:r>
        <w:t>7. Edge functions importantes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content-admin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content-discovery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content-classifier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content-drafter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newsletter-subscribe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newsletter-drafter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newsletter-send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newsletter-scheduler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send-prospect-emails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partner-review-drafter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partner-followup-send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twilio-whatsapp-webhook</w:t>
      </w:r>
    </w:p>
    <w:p>
      <w:pPr>
        <w:pStyle w:val="Heading1"/>
        <w:spacing w:before="360" w:after="200" w:line="276" w:lineRule="auto"/>
      </w:pPr>
      <w:r>
        <w:t>8. Workflows clés</w:t>
      </w:r>
    </w:p>
    <w:p>
      <w:pPr>
        <w:pStyle w:val="Heading2"/>
        <w:spacing w:before="280" w:after="140" w:line="276" w:lineRule="auto"/>
      </w:pPr>
      <w:r>
        <w:t>8.1. WhatsApp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Chaîne complète :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color w:val="101928"/>
          <w:sz w:val="22"/>
        </w:rPr>
        <w:t>visiteur clique le bouton WhatsApp du site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message envoyé vers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+2250716573990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color w:val="101928"/>
          <w:sz w:val="22"/>
        </w:rPr>
        <w:t>Twilio reçoit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color w:val="101928"/>
          <w:sz w:val="22"/>
        </w:rPr>
        <w:t>Twilio appelle le webhook Supabase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5.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le message est enregistré dans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whatsapp_inbound_messages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6. </w:t>
      </w:r>
      <w:r>
        <w:rPr>
          <w:rFonts w:ascii="Calibri" w:hAnsi="Calibri" w:eastAsia="Calibri"/>
          <w:b w:val="0"/>
          <w:i w:val="0"/>
          <w:color w:val="101928"/>
          <w:sz w:val="22"/>
        </w:rPr>
        <w:t>les notifications internes sont envoyées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7.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le message devient visible dans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BackOffice &gt; WhatsApp</w:t>
      </w:r>
    </w:p>
    <w:p>
      <w:pPr>
        <w:pStyle w:val="Heading2"/>
        <w:spacing w:before="280" w:after="140" w:line="276" w:lineRule="auto"/>
      </w:pPr>
      <w:r>
        <w:t>8.2. Newsletter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Modèle réel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IA prépare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humain valide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système envoie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Cadence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mercredi : génération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jeudi : rappel si nécessaire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vendredi : envoi si édition approuvée</w:t>
      </w:r>
    </w:p>
    <w:p>
      <w:pPr>
        <w:pStyle w:val="Heading2"/>
        <w:spacing w:before="280" w:after="140" w:line="276" w:lineRule="auto"/>
      </w:pPr>
      <w:r>
        <w:t>8.3. Partenaires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Flux :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color w:val="101928"/>
          <w:sz w:val="22"/>
        </w:rPr>
        <w:t>demande publique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color w:val="101928"/>
          <w:sz w:val="22"/>
        </w:rPr>
        <w:t>revue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color w:val="101928"/>
          <w:sz w:val="22"/>
        </w:rPr>
        <w:t>recommandation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color w:val="101928"/>
          <w:sz w:val="22"/>
        </w:rPr>
        <w:t>réponse</w:t>
      </w:r>
    </w:p>
    <w:p>
      <w:pPr>
        <w:pStyle w:val="Heading2"/>
        <w:spacing w:before="280" w:after="140" w:line="276" w:lineRule="auto"/>
      </w:pPr>
      <w:r>
        <w:t>8.4. Capsules vidéo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Flux :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color w:val="101928"/>
          <w:sz w:val="22"/>
        </w:rPr>
        <w:t>enregistrement ou mise à jour d’une capsule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color w:val="101928"/>
          <w:sz w:val="22"/>
        </w:rPr>
        <w:t>lecture par le front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color w:val="101928"/>
          <w:sz w:val="22"/>
        </w:rPr>
        <w:t>affichage d’une vidéo ou d’une carte fallback brandée</w:t>
      </w:r>
    </w:p>
    <w:p>
      <w:pPr>
        <w:pStyle w:val="Heading1"/>
        <w:spacing w:before="360" w:after="200" w:line="276" w:lineRule="auto"/>
      </w:pPr>
      <w:r>
        <w:t>9. Routine d’exploitation</w:t>
      </w:r>
    </w:p>
    <w:p>
      <w:pPr>
        <w:pStyle w:val="Heading2"/>
        <w:spacing w:before="280" w:after="140" w:line="276" w:lineRule="auto"/>
      </w:pPr>
      <w:r>
        <w:t>Quotidienne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vérifier les demandes contact / audit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vérifier les messages WhatsApp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vérifier que le back-office charge correctement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vérifier qu’aucune page commerciale critique ne casse</w:t>
      </w:r>
    </w:p>
    <w:p>
      <w:pPr>
        <w:pStyle w:val="Heading2"/>
        <w:spacing w:before="280" w:after="140" w:line="276" w:lineRule="auto"/>
      </w:pPr>
      <w:r>
        <w:t>Hebdomadaire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relire les brouillons IA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vérifier l’édition newsletter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envoyer un test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vérifier les demandes partenaires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vérifier la capsule vidéo mise en avant</w:t>
      </w:r>
    </w:p>
    <w:p>
      <w:pPr>
        <w:pStyle w:val="Heading2"/>
        <w:spacing w:before="280" w:after="140" w:line="276" w:lineRule="auto"/>
      </w:pPr>
      <w:r>
        <w:t>Mensuelle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revoir les pages les plus vues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revoir les CTA critiques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revoir les accès et secrets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mettre à jour la documentation</w:t>
      </w:r>
    </w:p>
    <w:p>
      <w:pPr>
        <w:pStyle w:val="Heading1"/>
        <w:spacing w:before="360" w:after="200" w:line="276" w:lineRule="auto"/>
      </w:pPr>
      <w:r>
        <w:t>10. Incidents fréquents</w:t>
      </w:r>
    </w:p>
    <w:p>
      <w:pPr>
        <w:pStyle w:val="Heading2"/>
        <w:spacing w:before="280" w:after="140" w:line="276" w:lineRule="auto"/>
      </w:pPr>
      <w:r>
        <w:t>Si le BackOffice ne charge pas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Vérifier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token admin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variables Supabase du front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fonction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content-admin</w:t>
      </w:r>
    </w:p>
    <w:p>
      <w:pPr>
        <w:pStyle w:val="Heading2"/>
        <w:spacing w:before="280" w:after="140" w:line="276" w:lineRule="auto"/>
      </w:pPr>
      <w:r>
        <w:t>Si WhatsApp ne remonte pas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Vérifier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logs Twilio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invocations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twilio-whatsapp-webhook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table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whatsapp_inbound_messages</w:t>
      </w:r>
    </w:p>
    <w:p>
      <w:pPr>
        <w:pStyle w:val="Heading2"/>
        <w:spacing w:before="280" w:after="140" w:line="276" w:lineRule="auto"/>
      </w:pPr>
      <w:r>
        <w:t>Si l’email WhatsApp n’est pas visible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Vérifier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whatsapp_email_notification_logs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logs Resend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Inbox / Spam / Promotions</w:t>
      </w:r>
    </w:p>
    <w:p>
      <w:pPr>
        <w:pStyle w:val="Heading2"/>
        <w:spacing w:before="280" w:after="140" w:line="276" w:lineRule="auto"/>
      </w:pPr>
      <w:r>
        <w:t>Si une page front semble ancienne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Vérifier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que le correctif est sur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main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que la prod sert bien la bonne version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qu’un hard refresh a été fait</w:t>
      </w:r>
    </w:p>
    <w:p>
      <w:pPr>
        <w:pStyle w:val="Heading1"/>
        <w:spacing w:before="360" w:after="200" w:line="276" w:lineRule="auto"/>
      </w:pPr>
      <w:r>
        <w:t>11. Règle finale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Le BackOffice doit être exploité comme un </w:t>
      </w:r>
      <w:r>
        <w:rPr>
          <w:rFonts w:ascii="Calibri" w:hAnsi="Calibri" w:eastAsia="Calibri"/>
          <w:b/>
          <w:i w:val="0"/>
          <w:color w:val="101928"/>
          <w:sz w:val="22"/>
        </w:rPr>
        <w:t>poste de pilotage opérationnel</w:t>
      </w:r>
      <w:r>
        <w:rPr>
          <w:rFonts w:ascii="Calibri" w:hAnsi="Calibri" w:eastAsia="Calibri"/>
          <w:b w:val="0"/>
          <w:i w:val="0"/>
          <w:color w:val="101928"/>
          <w:sz w:val="22"/>
        </w:rPr>
        <w:t>, pas comme un simple écran de publication.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Les règles les plus sûres restent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validation humaine sur les contenus sensibles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responsabilité claire par rubrique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contrôle post-déploiement réel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journalisation des workflows critiques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475567"/>
        <w:sz w:val="18"/>
      </w:rPr>
      <w:t>Guide utilisateur TransferAI - Prospection V3 CRM + Audit dynamique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Calibri"/>
      <w:color w:val="1019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64" w:lineRule="auto"/>
      <w:ind w:left="360"/>
    </w:pPr>
    <w:rPr>
      <w:rFonts w:ascii="Consolas" w:hAnsi="Consolas" w:eastAsia="Consolas"/>
      <w:color w:val="101928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