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Guide opératoire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Veille réglementaire IA</w:t>
      </w:r>
    </w:p>
    <w:p>
      <w:pPr>
        <w:pStyle w:val="Heading2"/>
        <w:spacing w:before="280" w:after="140" w:line="276" w:lineRule="auto"/>
      </w:pPr>
      <w:r>
        <w:t>Banque - Côte d'Ivoire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guide explique comment alimenter la veille réglementaire IA en moins de 5 minutes par signal.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Transformer rapidement une nouvelle information réglementaire ou institutionnelle en: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signal enregistré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brouillon exploitable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 publiée dans le feed de veille</w:t>
      </w:r>
    </w:p>
    <w:p>
      <w:pPr>
        <w:pStyle w:val="Heading1"/>
        <w:spacing w:before="360" w:after="200" w:line="276" w:lineRule="auto"/>
      </w:pPr>
      <w:r>
        <w:t>Quand utiliser ce process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Utilisez ce process dès qu'un nouveau contenu apparaît sur: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UEMOA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ARTCI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autorité de protection des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institution bancaire ou un régulateur utile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source sectorielle crédible sur IA, conformité, gouvernance ou données</w:t>
      </w:r>
    </w:p>
    <w:p>
      <w:pPr>
        <w:pStyle w:val="Heading1"/>
        <w:spacing w:before="360" w:after="200" w:line="276" w:lineRule="auto"/>
      </w:pPr>
      <w:r>
        <w:t>Accès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Ouvrir: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/back-office?tab=editorial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injecter et traiter les signaux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/back-office?tab=resources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publier ou enrichir une note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/veille-reglementaire-ia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vérifier le rendu public</w:t>
      </w:r>
    </w:p>
    <w:p>
      <w:pPr>
        <w:pStyle w:val="Heading1"/>
        <w:spacing w:before="360" w:after="200" w:line="276" w:lineRule="auto"/>
      </w:pPr>
      <w:r>
        <w:t>Process en 5 minutes</w:t>
      </w:r>
    </w:p>
    <w:p>
      <w:pPr>
        <w:pStyle w:val="Heading2"/>
        <w:spacing w:before="280" w:after="140" w:line="276" w:lineRule="auto"/>
      </w:pPr>
      <w:r>
        <w:t>1. Repérer le signal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Dès qu'un texte utile est détecté, relever: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titre exact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l'URL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date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résumé court ou l'extrait important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Exemples: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 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décision ARTCI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annonce UEMOA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publication sur données personnelles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cadre de gouvernance IA</w:t>
      </w:r>
    </w:p>
    <w:p>
      <w:pPr>
        <w:pStyle w:val="Heading2"/>
        <w:spacing w:before="280" w:after="140" w:line="276" w:lineRule="auto"/>
      </w:pPr>
      <w:r>
        <w:t>2. Injecter le signal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/back-office?tab=editorial</w:t>
      </w:r>
      <w:r>
        <w:rPr>
          <w:rFonts w:ascii="Calibri" w:hAnsi="Calibri" w:eastAsia="Calibri"/>
          <w:b w:val="0"/>
          <w:i w:val="0"/>
          <w:color w:val="101928"/>
          <w:sz w:val="22"/>
        </w:rPr>
        <w:t>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aller à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Injecter un signal réglementaire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coller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Titre du signal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coller l'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URL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renseigner la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date/heure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coller 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Résumé ou extrait important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Ajouter à la file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Résultat attendu: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signal apparaît dans la file éditoriale</w:t>
      </w:r>
    </w:p>
    <w:p>
      <w:pPr>
        <w:pStyle w:val="Heading2"/>
        <w:spacing w:before="280" w:after="140" w:line="276" w:lineRule="auto"/>
      </w:pPr>
      <w:r>
        <w:t>3. Lancer le pipeline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Toujours dans l'onglet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editorial</w:t>
      </w:r>
      <w:r>
        <w:rPr>
          <w:rFonts w:ascii="Calibri" w:hAnsi="Calibri" w:eastAsia="Calibri"/>
          <w:b w:val="0"/>
          <w:i w:val="0"/>
          <w:color w:val="101928"/>
          <w:sz w:val="22"/>
        </w:rPr>
        <w:t>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1. Lancer la collecte des 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2. Classer les nouveaux signaux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cliquer sur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3. Générer les brouillons FR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Résultat attendu: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signal devient un brouillon FR relisible</w:t>
      </w:r>
    </w:p>
    <w:p>
      <w:pPr>
        <w:pStyle w:val="Heading2"/>
        <w:spacing w:before="280" w:after="140" w:line="276" w:lineRule="auto"/>
      </w:pPr>
      <w:r>
        <w:t>4. Vérifier le brouillon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Brouillons IA à relire</w:t>
      </w:r>
      <w:r>
        <w:rPr>
          <w:rFonts w:ascii="Calibri" w:hAnsi="Calibri" w:eastAsia="Calibri"/>
          <w:b w:val="0"/>
          <w:i w:val="0"/>
          <w:color w:val="101928"/>
          <w:sz w:val="22"/>
        </w:rPr>
        <w:t>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la source d'origine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le titre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le résumé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l'angle métier banque / conformité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corriger si nécessaire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À contrôler en priorité: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d'affirmation non sourcée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conclusion juridique trop forte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pas de confusion entre Côte d'Ivoire, UEMOA et international</w:t>
      </w:r>
    </w:p>
    <w:p>
      <w:pPr>
        <w:pStyle w:val="Heading2"/>
        <w:spacing w:before="280" w:after="140" w:line="276" w:lineRule="auto"/>
      </w:pPr>
      <w:r>
        <w:t>5. Publier la note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/back-office?tab=resources</w:t>
      </w:r>
      <w:r>
        <w:rPr>
          <w:rFonts w:ascii="Calibri" w:hAnsi="Calibri" w:eastAsia="Calibri"/>
          <w:b w:val="0"/>
          <w:i w:val="0"/>
          <w:color w:val="101928"/>
          <w:sz w:val="22"/>
        </w:rPr>
        <w:t>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ou compléter le contenu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ajouter les tags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vérifier la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publier la ressource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Résultat attendu: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note apparaît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/veille-reglementaire-ia</w:t>
      </w:r>
    </w:p>
    <w:p>
      <w:pPr>
        <w:pStyle w:val="Heading1"/>
        <w:spacing w:before="360" w:after="200" w:line="276" w:lineRule="auto"/>
      </w:pPr>
      <w:r>
        <w:t>Tags à utiliser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Toujours mettre: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1 tag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1 tag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1 ou 2 tags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1 tag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impact</w:t>
      </w:r>
    </w:p>
    <w:p>
      <w:pPr>
        <w:pStyle w:val="Heading2"/>
        <w:spacing w:before="280" w:after="140" w:line="276" w:lineRule="auto"/>
      </w:pPr>
      <w:r>
        <w:t>Tags recommandés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jurisdiction:cote-divoire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jurisdiction:uemoa-bceao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jurisdiction:international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authority:bceao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authority:uemoa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authority:artci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theme:gouvernance-ia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theme:donnees-personnelles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theme:conformite-bancaire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impact:high</w:t>
      </w:r>
    </w:p>
    <w:p>
      <w:pPr>
        <w:pStyle w:val="Heading1"/>
        <w:spacing w:before="360" w:after="200" w:line="276" w:lineRule="auto"/>
      </w:pPr>
      <w:r>
        <w:t>Exemples rapides</w:t>
      </w:r>
    </w:p>
    <w:p>
      <w:pPr>
        <w:pStyle w:val="Heading2"/>
        <w:spacing w:before="280" w:after="140" w:line="276" w:lineRule="auto"/>
      </w:pPr>
      <w:r>
        <w:t>Cas 1 - Note BCEAO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Tags: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jurisdiction:uemoa-bceao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authority:bceao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theme:conformite-bancaire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theme:gouvernance-ia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impact:high</w:t>
      </w:r>
    </w:p>
    <w:p>
      <w:pPr>
        <w:pStyle w:val="Heading2"/>
        <w:spacing w:before="280" w:after="140" w:line="276" w:lineRule="auto"/>
      </w:pPr>
      <w:r>
        <w:t>Cas 2 - Décision locale données personnelles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Tags: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jurisdiction:cote-divoire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authority:artci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theme:donnees-personnelles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impact:high</w:t>
      </w:r>
    </w:p>
    <w:p>
      <w:pPr>
        <w:pStyle w:val="Heading2"/>
        <w:spacing w:before="280" w:after="140" w:line="276" w:lineRule="auto"/>
      </w:pPr>
      <w:r>
        <w:t>Cas 3 - Référence internationale à surveiller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Tags: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jurisdiction:international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theme:gouvernance-ia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impact:monitor</w:t>
      </w:r>
    </w:p>
    <w:p>
      <w:pPr>
        <w:pStyle w:val="Heading1"/>
        <w:spacing w:before="360" w:after="200" w:line="276" w:lineRule="auto"/>
      </w:pPr>
      <w:r>
        <w:t>Règle éditoriale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note doit répondre à cette question: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Qu'est-ce que ce signal change concrètement pour une banque ou une fonction conformité en Côte d'Ivoire ?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texte final doit rester: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factuel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court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utile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orienté décision</w:t>
      </w:r>
    </w:p>
    <w:p>
      <w:pPr>
        <w:pStyle w:val="Heading1"/>
        <w:spacing w:before="360" w:after="200" w:line="276" w:lineRule="auto"/>
      </w:pPr>
      <w:r>
        <w:t>Checklist finale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publication, vérifier: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source est officielle ou crédible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titre est clair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résumé est compréhensible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tags sont cohérents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juridiction est correcte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l'impact est correctement estimé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note apporte une lecture métier</w:t>
      </w:r>
    </w:p>
    <w:p>
      <w:pPr>
        <w:pStyle w:val="Heading1"/>
        <w:spacing w:before="360" w:after="200" w:line="276" w:lineRule="auto"/>
      </w:pPr>
      <w:r>
        <w:t>Temps cible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Temps moyen recommandé par signal: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minute pour repérer et résumer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minute pour injecter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minute pour lancer le pipeline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1 à 2 minutes pour relire et publier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Objectif: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moins de 5 minutes par signal standard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