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102A43"/>
          <w:sz w:val="48"/>
        </w:rPr>
        <w:t>Installation complète du workflow V3 dans n8n</w:t>
      </w:r>
    </w:p>
    <w:p>
      <w:pPr>
        <w:spacing w:after="360"/>
        <w:jc w:val="center"/>
      </w:pPr>
      <w:r>
        <w:rPr>
          <w:i/>
          <w:color w:val="555555"/>
          <w:sz w:val="22"/>
        </w:rPr>
        <w:t>Approbation, garde-fou d’envoi et auto-envoi prospect</w:t>
      </w:r>
    </w:p>
    <w:p>
      <w:pPr>
        <w:spacing w:after="320"/>
        <w:jc w:val="center"/>
      </w:pPr>
      <w:r>
        <w:rPr>
          <w:color w:val="555555"/>
          <w:sz w:val="21"/>
        </w:rPr>
        <w:t>Version générée le 2026-05-25</w:t>
      </w:r>
    </w:p>
    <w:tbl>
      <w:tblPr>
        <w:tblW w:type="auto" w:w="0"/>
        <w:jc w:val="center"/>
        <w:tblLayout w:type="fixed"/>
        <w:tblLook w:firstColumn="1" w:firstRow="1" w:lastColumn="0" w:lastRow="0" w:noHBand="0" w:noVBand="1" w:val="04A0"/>
      </w:tblPr>
      <w:tblGrid>
        <w:gridCol w:w="9936"/>
      </w:tblGrid>
      <w:tr>
        <w:tc>
          <w:tcPr>
            <w:tcW w:type="dxa" w:w="9216"/>
            <w:shd w:fill="EAF2F8"/>
            <w:tcMar>
              <w:top w:w="140" w:type="dxa"/>
              <w:start w:w="180" w:type="dxa"/>
              <w:bottom w:w="140" w:type="dxa"/>
              <w:end w:w="180" w:type="dxa"/>
            </w:tcMar>
            <w:vAlign w:val="center"/>
          </w:tcPr>
          <w:p>
            <w:pPr>
              <w:jc w:val="left"/>
            </w:pPr>
            <w:r>
              <w:rPr>
                <w:sz w:val="21"/>
              </w:rPr>
              <w:t>Ce guide Word décrit l’installation complète de la V3. La V3 reprend toute la V2, puis ajoute un contrôle de sendabilité, un statut sent, une confirmation interne après envoi et une branche d’erreur si le pack approuvé ne peut pas partir.</w:t>
            </w:r>
          </w:p>
        </w:tc>
      </w:tr>
    </w:tbl>
    <w:p/>
    <w:p>
      <w:pPr>
        <w:pStyle w:val="Heading1"/>
      </w:pPr>
      <w:r>
        <w:t>1. Ce que la V3 ajoute à la V2</w:t>
      </w:r>
    </w:p>
    <w:p>
      <w:pPr>
        <w:pStyle w:val="ListBullet"/>
        <w:spacing w:after="40"/>
      </w:pPr>
      <w:r>
        <w:t>contrôle intermédiaire Build Send Context pour vérifier que l’e-mail cible et le courrier existent</w:t>
      </w:r>
    </w:p>
    <w:p>
      <w:pPr>
        <w:pStyle w:val="ListBullet"/>
        <w:spacing w:after="40"/>
      </w:pPr>
      <w:r>
        <w:t>branche If Ready To Send pour distinguer un pack approuvé mais incomplet</w:t>
      </w:r>
    </w:p>
    <w:p>
      <w:pPr>
        <w:pStyle w:val="ListBullet"/>
        <w:spacing w:after="40"/>
      </w:pPr>
      <w:r>
        <w:t>capture du résultat Resend avec resend_id et sent_at</w:t>
      </w:r>
    </w:p>
    <w:p>
      <w:pPr>
        <w:pStyle w:val="ListBullet"/>
        <w:spacing w:after="40"/>
      </w:pPr>
      <w:r>
        <w:t>mise à jour du pack au statut sent dans Supabase</w:t>
      </w:r>
    </w:p>
    <w:p>
      <w:pPr>
        <w:pStyle w:val="ListBullet"/>
        <w:spacing w:after="40"/>
      </w:pPr>
      <w:r>
        <w:t>notification interne après envoi effectif</w:t>
      </w:r>
    </w:p>
    <w:p>
      <w:pPr>
        <w:pStyle w:val="ListBullet"/>
        <w:spacing w:after="40"/>
      </w:pPr>
      <w:r>
        <w:t>branche approval_error quand le pack est approuvé mais ne peut pas être expédié</w:t>
      </w:r>
    </w:p>
    <w:p>
      <w:pPr>
        <w:pStyle w:val="Heading1"/>
      </w:pPr>
      <w:r>
        <w:t>2. Pré-requis avant installation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shd w:fill="D9E7F5"/>
            <w:tcMar>
              <w:top w:w="90" w:type="dxa"/>
              <w:start w:w="110" w:type="dxa"/>
              <w:bottom w:w="90" w:type="dxa"/>
              <w:end w:w="110" w:type="dxa"/>
            </w:tcMar>
            <w:vAlign w:val="center"/>
          </w:tcPr>
          <w:p>
            <w:pPr>
              <w:jc w:val="center"/>
            </w:pPr>
            <w:r>
              <w:rPr>
                <w:b/>
                <w:sz w:val="20"/>
              </w:rPr>
              <w:t>Variable</w:t>
            </w:r>
          </w:p>
        </w:tc>
        <w:tc>
          <w:tcPr>
            <w:tcW w:type="dxa" w:w="5904"/>
            <w:shd w:fill="D9E7F5"/>
            <w:tcMar>
              <w:top w:w="90" w:type="dxa"/>
              <w:start w:w="110" w:type="dxa"/>
              <w:bottom w:w="90" w:type="dxa"/>
              <w:end w:w="110" w:type="dxa"/>
            </w:tcMar>
            <w:vAlign w:val="center"/>
          </w:tcPr>
          <w:p>
            <w:pPr>
              <w:jc w:val="center"/>
            </w:pPr>
            <w:r>
              <w:rPr>
                <w:b/>
                <w:sz w:val="20"/>
              </w:rPr>
              <w:t>Utilité</w:t>
            </w:r>
          </w:p>
        </w:tc>
      </w:tr>
      <w:tr>
        <w:tc>
          <w:tcPr>
            <w:tcW w:type="dxa" w:w="3168"/>
            <w:tcMar>
              <w:top w:w="70" w:type="dxa"/>
              <w:start w:w="100" w:type="dxa"/>
              <w:bottom w:w="70" w:type="dxa"/>
              <w:end w:w="100" w:type="dxa"/>
            </w:tcMar>
            <w:vAlign w:val="center"/>
          </w:tcPr>
          <w:p>
            <w:pPr>
              <w:spacing w:after="0"/>
            </w:pPr>
            <w:r>
              <w:rPr>
                <w:sz w:val="19"/>
              </w:rPr>
              <w:t>OPENAI_API_KEY</w:t>
            </w:r>
          </w:p>
        </w:tc>
        <w:tc>
          <w:tcPr>
            <w:tcW w:type="dxa" w:w="5904"/>
            <w:tcMar>
              <w:top w:w="70" w:type="dxa"/>
              <w:start w:w="100" w:type="dxa"/>
              <w:bottom w:w="70" w:type="dxa"/>
              <w:end w:w="100" w:type="dxa"/>
            </w:tcMar>
            <w:vAlign w:val="center"/>
          </w:tcPr>
          <w:p>
            <w:pPr>
              <w:spacing w:after="0"/>
            </w:pPr>
            <w:r>
              <w:rPr>
                <w:sz w:val="19"/>
              </w:rPr>
              <w:t>clé API OpenAI utilisée par les appels d’analyse et de génération</w:t>
            </w:r>
          </w:p>
        </w:tc>
      </w:tr>
      <w:tr>
        <w:tc>
          <w:tcPr>
            <w:tcW w:type="dxa" w:w="3168"/>
            <w:tcMar>
              <w:top w:w="70" w:type="dxa"/>
              <w:start w:w="100" w:type="dxa"/>
              <w:bottom w:w="70" w:type="dxa"/>
              <w:end w:w="100" w:type="dxa"/>
            </w:tcMar>
            <w:vAlign w:val="center"/>
          </w:tcPr>
          <w:p>
            <w:pPr>
              <w:spacing w:after="0"/>
            </w:pPr>
            <w:r>
              <w:rPr>
                <w:sz w:val="19"/>
              </w:rPr>
              <w:t>OPENAI_MODEL</w:t>
            </w:r>
          </w:p>
        </w:tc>
        <w:tc>
          <w:tcPr>
            <w:tcW w:type="dxa" w:w="5904"/>
            <w:tcMar>
              <w:top w:w="70" w:type="dxa"/>
              <w:start w:w="100" w:type="dxa"/>
              <w:bottom w:w="70" w:type="dxa"/>
              <w:end w:w="100" w:type="dxa"/>
            </w:tcMar>
            <w:vAlign w:val="center"/>
          </w:tcPr>
          <w:p>
            <w:pPr>
              <w:spacing w:after="0"/>
            </w:pPr>
            <w:r>
              <w:rPr>
                <w:sz w:val="19"/>
              </w:rPr>
              <w:t>modèle OpenAI par défaut, par exemple gpt-4.1-mini</w:t>
            </w:r>
          </w:p>
        </w:tc>
      </w:tr>
      <w:tr>
        <w:tc>
          <w:tcPr>
            <w:tcW w:type="dxa" w:w="3168"/>
            <w:tcMar>
              <w:top w:w="70" w:type="dxa"/>
              <w:start w:w="100" w:type="dxa"/>
              <w:bottom w:w="70" w:type="dxa"/>
              <w:end w:w="100" w:type="dxa"/>
            </w:tcMar>
            <w:vAlign w:val="center"/>
          </w:tcPr>
          <w:p>
            <w:pPr>
              <w:spacing w:after="0"/>
            </w:pPr>
            <w:r>
              <w:rPr>
                <w:sz w:val="19"/>
              </w:rPr>
              <w:t>BOOKING_LINK_45MIN</w:t>
            </w:r>
          </w:p>
        </w:tc>
        <w:tc>
          <w:tcPr>
            <w:tcW w:type="dxa" w:w="5904"/>
            <w:tcMar>
              <w:top w:w="70" w:type="dxa"/>
              <w:start w:w="100" w:type="dxa"/>
              <w:bottom w:w="70" w:type="dxa"/>
              <w:end w:w="100" w:type="dxa"/>
            </w:tcMar>
            <w:vAlign w:val="center"/>
          </w:tcPr>
          <w:p>
            <w:pPr>
              <w:spacing w:after="0"/>
            </w:pPr>
            <w:r>
              <w:rPr>
                <w:sz w:val="19"/>
              </w:rPr>
              <w:t>lien de rendez-vous gratuit de 45 minutes</w:t>
            </w:r>
          </w:p>
        </w:tc>
      </w:tr>
      <w:tr>
        <w:tc>
          <w:tcPr>
            <w:tcW w:type="dxa" w:w="3168"/>
            <w:tcMar>
              <w:top w:w="70" w:type="dxa"/>
              <w:start w:w="100" w:type="dxa"/>
              <w:bottom w:w="70" w:type="dxa"/>
              <w:end w:w="100" w:type="dxa"/>
            </w:tcMar>
            <w:vAlign w:val="center"/>
          </w:tcPr>
          <w:p>
            <w:pPr>
              <w:spacing w:after="0"/>
            </w:pPr>
            <w:r>
              <w:rPr>
                <w:sz w:val="19"/>
              </w:rPr>
              <w:t>SUPABASE_URL</w:t>
            </w:r>
          </w:p>
        </w:tc>
        <w:tc>
          <w:tcPr>
            <w:tcW w:type="dxa" w:w="5904"/>
            <w:tcMar>
              <w:top w:w="70" w:type="dxa"/>
              <w:start w:w="100" w:type="dxa"/>
              <w:bottom w:w="70" w:type="dxa"/>
              <w:end w:w="100" w:type="dxa"/>
            </w:tcMar>
            <w:vAlign w:val="center"/>
          </w:tcPr>
          <w:p>
            <w:pPr>
              <w:spacing w:after="0"/>
            </w:pPr>
            <w:r>
              <w:rPr>
                <w:sz w:val="19"/>
              </w:rPr>
              <w:t>URL du projet Supabase</w:t>
            </w:r>
          </w:p>
        </w:tc>
      </w:tr>
      <w:tr>
        <w:tc>
          <w:tcPr>
            <w:tcW w:type="dxa" w:w="3168"/>
            <w:tcMar>
              <w:top w:w="70" w:type="dxa"/>
              <w:start w:w="100" w:type="dxa"/>
              <w:bottom w:w="70" w:type="dxa"/>
              <w:end w:w="100" w:type="dxa"/>
            </w:tcMar>
            <w:vAlign w:val="center"/>
          </w:tcPr>
          <w:p>
            <w:pPr>
              <w:spacing w:after="0"/>
            </w:pPr>
            <w:r>
              <w:rPr>
                <w:sz w:val="19"/>
              </w:rPr>
              <w:t>SUPABASE_SERVICE_ROLE_KEY</w:t>
            </w:r>
          </w:p>
        </w:tc>
        <w:tc>
          <w:tcPr>
            <w:tcW w:type="dxa" w:w="5904"/>
            <w:tcMar>
              <w:top w:w="70" w:type="dxa"/>
              <w:start w:w="100" w:type="dxa"/>
              <w:bottom w:w="70" w:type="dxa"/>
              <w:end w:w="100" w:type="dxa"/>
            </w:tcMar>
            <w:vAlign w:val="center"/>
          </w:tcPr>
          <w:p>
            <w:pPr>
              <w:spacing w:after="0"/>
            </w:pPr>
            <w:r>
              <w:rPr>
                <w:sz w:val="19"/>
              </w:rPr>
              <w:t>clé service_role pour les tables REST Supabase</w:t>
            </w:r>
          </w:p>
        </w:tc>
      </w:tr>
      <w:tr>
        <w:tc>
          <w:tcPr>
            <w:tcW w:type="dxa" w:w="3168"/>
            <w:tcMar>
              <w:top w:w="70" w:type="dxa"/>
              <w:start w:w="100" w:type="dxa"/>
              <w:bottom w:w="70" w:type="dxa"/>
              <w:end w:w="100" w:type="dxa"/>
            </w:tcMar>
            <w:vAlign w:val="center"/>
          </w:tcPr>
          <w:p>
            <w:pPr>
              <w:spacing w:after="0"/>
            </w:pPr>
            <w:r>
              <w:rPr>
                <w:sz w:val="19"/>
              </w:rPr>
              <w:t>RESEND_API_KEY</w:t>
            </w:r>
          </w:p>
        </w:tc>
        <w:tc>
          <w:tcPr>
            <w:tcW w:type="dxa" w:w="5904"/>
            <w:tcMar>
              <w:top w:w="70" w:type="dxa"/>
              <w:start w:w="100" w:type="dxa"/>
              <w:bottom w:w="70" w:type="dxa"/>
              <w:end w:w="100" w:type="dxa"/>
            </w:tcMar>
            <w:vAlign w:val="center"/>
          </w:tcPr>
          <w:p>
            <w:pPr>
              <w:spacing w:after="0"/>
            </w:pPr>
            <w:r>
              <w:rPr>
                <w:sz w:val="19"/>
              </w:rPr>
              <w:t>clé Resend utilisée pour les e-mails internes et externes</w:t>
            </w:r>
          </w:p>
        </w:tc>
      </w:tr>
      <w:tr>
        <w:tc>
          <w:tcPr>
            <w:tcW w:type="dxa" w:w="3168"/>
            <w:tcMar>
              <w:top w:w="70" w:type="dxa"/>
              <w:start w:w="100" w:type="dxa"/>
              <w:bottom w:w="70" w:type="dxa"/>
              <w:end w:w="100" w:type="dxa"/>
            </w:tcMar>
            <w:vAlign w:val="center"/>
          </w:tcPr>
          <w:p>
            <w:pPr>
              <w:spacing w:after="0"/>
            </w:pPr>
            <w:r>
              <w:rPr>
                <w:sz w:val="19"/>
              </w:rPr>
              <w:t>OUTREACH_FROM_EMAIL</w:t>
            </w:r>
          </w:p>
        </w:tc>
        <w:tc>
          <w:tcPr>
            <w:tcW w:type="dxa" w:w="5904"/>
            <w:tcMar>
              <w:top w:w="70" w:type="dxa"/>
              <w:start w:w="100" w:type="dxa"/>
              <w:bottom w:w="70" w:type="dxa"/>
              <w:end w:w="100" w:type="dxa"/>
            </w:tcMar>
            <w:vAlign w:val="center"/>
          </w:tcPr>
          <w:p>
            <w:pPr>
              <w:spacing w:after="0"/>
            </w:pPr>
            <w:r>
              <w:rPr>
                <w:sz w:val="19"/>
              </w:rPr>
              <w:t>adresse d’expédition des e-mails</w:t>
            </w:r>
          </w:p>
        </w:tc>
      </w:tr>
      <w:tr>
        <w:tc>
          <w:tcPr>
            <w:tcW w:type="dxa" w:w="3168"/>
            <w:tcMar>
              <w:top w:w="70" w:type="dxa"/>
              <w:start w:w="100" w:type="dxa"/>
              <w:bottom w:w="70" w:type="dxa"/>
              <w:end w:w="100" w:type="dxa"/>
            </w:tcMar>
            <w:vAlign w:val="center"/>
          </w:tcPr>
          <w:p>
            <w:pPr>
              <w:spacing w:after="0"/>
            </w:pPr>
            <w:r>
              <w:rPr>
                <w:sz w:val="19"/>
              </w:rPr>
              <w:t>INTERNAL_REVIEW_EMAIL</w:t>
            </w:r>
          </w:p>
        </w:tc>
        <w:tc>
          <w:tcPr>
            <w:tcW w:type="dxa" w:w="5904"/>
            <w:tcMar>
              <w:top w:w="70" w:type="dxa"/>
              <w:start w:w="100" w:type="dxa"/>
              <w:bottom w:w="70" w:type="dxa"/>
              <w:end w:w="100" w:type="dxa"/>
            </w:tcMar>
            <w:vAlign w:val="center"/>
          </w:tcPr>
          <w:p>
            <w:pPr>
              <w:spacing w:after="0"/>
            </w:pPr>
            <w:r>
              <w:rPr>
                <w:sz w:val="19"/>
              </w:rPr>
              <w:t>boîte e-mail qui reçoit les approbations internes</w:t>
            </w:r>
          </w:p>
        </w:tc>
      </w:tr>
      <w:tr>
        <w:tc>
          <w:tcPr>
            <w:tcW w:type="dxa" w:w="3168"/>
            <w:tcMar>
              <w:top w:w="70" w:type="dxa"/>
              <w:start w:w="100" w:type="dxa"/>
              <w:bottom w:w="70" w:type="dxa"/>
              <w:end w:w="100" w:type="dxa"/>
            </w:tcMar>
            <w:vAlign w:val="center"/>
          </w:tcPr>
          <w:p>
            <w:pPr>
              <w:spacing w:after="0"/>
            </w:pPr>
            <w:r>
              <w:rPr>
                <w:sz w:val="19"/>
              </w:rPr>
              <w:t>N8N_BASE_URL</w:t>
            </w:r>
          </w:p>
        </w:tc>
        <w:tc>
          <w:tcPr>
            <w:tcW w:type="dxa" w:w="5904"/>
            <w:tcMar>
              <w:top w:w="70" w:type="dxa"/>
              <w:start w:w="100" w:type="dxa"/>
              <w:bottom w:w="70" w:type="dxa"/>
              <w:end w:w="100" w:type="dxa"/>
            </w:tcMar>
            <w:vAlign w:val="center"/>
          </w:tcPr>
          <w:p>
            <w:pPr>
              <w:spacing w:after="0"/>
            </w:pPr>
            <w:r>
              <w:rPr>
                <w:sz w:val="19"/>
              </w:rPr>
              <w:t>URL publique n8n utilisée pour générer les liens webhook</w:t>
            </w:r>
          </w:p>
        </w:tc>
      </w:tr>
    </w:tbl>
    <w:p>
      <w:pPr>
        <w:pStyle w:val="ListBullet"/>
        <w:spacing w:after="40"/>
      </w:pPr>
      <w:r>
        <w:t>avoir déjà une logique V2 comprise ou opérationnelle</w:t>
      </w:r>
    </w:p>
    <w:p>
      <w:pPr>
        <w:pStyle w:val="ListBullet"/>
        <w:spacing w:after="40"/>
      </w:pPr>
      <w:r>
        <w:t>conserver le même schéma Supabase que la V2</w:t>
      </w:r>
    </w:p>
    <w:p>
      <w:pPr>
        <w:pStyle w:val="ListBullet"/>
        <w:spacing w:after="40"/>
      </w:pPr>
      <w:r>
        <w:t>utiliser une URL n8n publique différente uniquement si tu veux séparer les webhooks V2 et V3</w:t>
      </w:r>
    </w:p>
    <w:p>
      <w:pPr>
        <w:pStyle w:val="ListBullet"/>
        <w:spacing w:after="40"/>
      </w:pPr>
      <w:r>
        <w:t>prévoir des adresses de test pour la validation et l’envoi final</w:t>
      </w:r>
    </w:p>
    <w:p>
      <w:pPr>
        <w:pStyle w:val="Heading1"/>
      </w:pPr>
      <w:r>
        <w:t>3. Ordre réel des nœuds V3</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008"/>
            <w:shd w:fill="D9E7F5"/>
            <w:tcMar>
              <w:top w:w="90" w:type="dxa"/>
              <w:start w:w="110" w:type="dxa"/>
              <w:bottom w:w="90" w:type="dxa"/>
              <w:end w:w="110" w:type="dxa"/>
            </w:tcMar>
            <w:vAlign w:val="center"/>
          </w:tcPr>
          <w:p>
            <w:pPr>
              <w:jc w:val="center"/>
            </w:pPr>
            <w:r>
              <w:rPr>
                <w:b/>
                <w:sz w:val="20"/>
              </w:rPr>
              <w:t>Ordre</w:t>
            </w:r>
          </w:p>
        </w:tc>
        <w:tc>
          <w:tcPr>
            <w:tcW w:type="dxa" w:w="5040"/>
            <w:shd w:fill="D9E7F5"/>
            <w:tcMar>
              <w:top w:w="90" w:type="dxa"/>
              <w:start w:w="110" w:type="dxa"/>
              <w:bottom w:w="90" w:type="dxa"/>
              <w:end w:w="110" w:type="dxa"/>
            </w:tcMar>
            <w:vAlign w:val="center"/>
          </w:tcPr>
          <w:p>
            <w:pPr>
              <w:jc w:val="center"/>
            </w:pPr>
            <w:r>
              <w:rPr>
                <w:b/>
                <w:sz w:val="20"/>
              </w:rPr>
              <w:t>Nœud</w:t>
            </w:r>
          </w:p>
        </w:tc>
        <w:tc>
          <w:tcPr>
            <w:tcW w:type="dxa" w:w="2880"/>
            <w:shd w:fill="D9E7F5"/>
            <w:tcMar>
              <w:top w:w="90" w:type="dxa"/>
              <w:start w:w="110" w:type="dxa"/>
              <w:bottom w:w="90" w:type="dxa"/>
              <w:end w:w="110" w:type="dxa"/>
            </w:tcMar>
            <w:vAlign w:val="center"/>
          </w:tcPr>
          <w:p>
            <w:pPr>
              <w:jc w:val="center"/>
            </w:pPr>
            <w:r>
              <w:rPr>
                <w:b/>
                <w:sz w:val="20"/>
              </w:rPr>
              <w:t>Type</w:t>
            </w:r>
          </w:p>
        </w:tc>
      </w:tr>
      <w:tr>
        <w:tc>
          <w:tcPr>
            <w:tcW w:type="dxa" w:w="1008"/>
            <w:tcMar>
              <w:top w:w="70" w:type="dxa"/>
              <w:start w:w="100" w:type="dxa"/>
              <w:bottom w:w="70" w:type="dxa"/>
              <w:end w:w="100" w:type="dxa"/>
            </w:tcMar>
            <w:vAlign w:val="center"/>
          </w:tcPr>
          <w:p>
            <w:pPr>
              <w:spacing w:after="0"/>
            </w:pPr>
            <w:r>
              <w:rPr>
                <w:sz w:val="19"/>
              </w:rPr>
              <w:t>1</w:t>
            </w:r>
          </w:p>
        </w:tc>
        <w:tc>
          <w:tcPr>
            <w:tcW w:type="dxa" w:w="5040"/>
            <w:tcMar>
              <w:top w:w="70" w:type="dxa"/>
              <w:start w:w="100" w:type="dxa"/>
              <w:bottom w:w="70" w:type="dxa"/>
              <w:end w:w="100" w:type="dxa"/>
            </w:tcMar>
            <w:vAlign w:val="center"/>
          </w:tcPr>
          <w:p>
            <w:pPr>
              <w:spacing w:after="0"/>
            </w:pPr>
            <w:r>
              <w:rPr>
                <w:sz w:val="19"/>
              </w:rPr>
              <w:t>Manual Trigger</w:t>
            </w:r>
          </w:p>
        </w:tc>
        <w:tc>
          <w:tcPr>
            <w:tcW w:type="dxa" w:w="2880"/>
            <w:tcMar>
              <w:top w:w="70" w:type="dxa"/>
              <w:start w:w="100" w:type="dxa"/>
              <w:bottom w:w="70" w:type="dxa"/>
              <w:end w:w="100" w:type="dxa"/>
            </w:tcMar>
            <w:vAlign w:val="center"/>
          </w:tcPr>
          <w:p>
            <w:pPr>
              <w:spacing w:after="0"/>
            </w:pPr>
            <w:r>
              <w:rPr>
                <w:sz w:val="19"/>
              </w:rPr>
              <w:t>manualTrigger</w:t>
            </w:r>
          </w:p>
        </w:tc>
      </w:tr>
      <w:tr>
        <w:tc>
          <w:tcPr>
            <w:tcW w:type="dxa" w:w="1008"/>
            <w:tcMar>
              <w:top w:w="70" w:type="dxa"/>
              <w:start w:w="100" w:type="dxa"/>
              <w:bottom w:w="70" w:type="dxa"/>
              <w:end w:w="100" w:type="dxa"/>
            </w:tcMar>
            <w:vAlign w:val="center"/>
          </w:tcPr>
          <w:p>
            <w:pPr>
              <w:spacing w:after="0"/>
            </w:pPr>
            <w:r>
              <w:rPr>
                <w:sz w:val="19"/>
              </w:rPr>
              <w:t>2</w:t>
            </w:r>
          </w:p>
        </w:tc>
        <w:tc>
          <w:tcPr>
            <w:tcW w:type="dxa" w:w="5040"/>
            <w:tcMar>
              <w:top w:w="70" w:type="dxa"/>
              <w:start w:w="100" w:type="dxa"/>
              <w:bottom w:w="70" w:type="dxa"/>
              <w:end w:w="100" w:type="dxa"/>
            </w:tcMar>
            <w:vAlign w:val="center"/>
          </w:tcPr>
          <w:p>
            <w:pPr>
              <w:spacing w:after="0"/>
            </w:pPr>
            <w:r>
              <w:rPr>
                <w:sz w:val="19"/>
              </w:rPr>
              <w:t>Execute Workflow Trigger</w:t>
            </w:r>
          </w:p>
        </w:tc>
        <w:tc>
          <w:tcPr>
            <w:tcW w:type="dxa" w:w="2880"/>
            <w:tcMar>
              <w:top w:w="70" w:type="dxa"/>
              <w:start w:w="100" w:type="dxa"/>
              <w:bottom w:w="70" w:type="dxa"/>
              <w:end w:w="100" w:type="dxa"/>
            </w:tcMar>
            <w:vAlign w:val="center"/>
          </w:tcPr>
          <w:p>
            <w:pPr>
              <w:spacing w:after="0"/>
            </w:pPr>
            <w:r>
              <w:rPr>
                <w:sz w:val="19"/>
              </w:rPr>
              <w:t>executeWorkflowTrigger</w:t>
            </w:r>
          </w:p>
        </w:tc>
      </w:tr>
      <w:tr>
        <w:tc>
          <w:tcPr>
            <w:tcW w:type="dxa" w:w="1008"/>
            <w:tcMar>
              <w:top w:w="70" w:type="dxa"/>
              <w:start w:w="100" w:type="dxa"/>
              <w:bottom w:w="70" w:type="dxa"/>
              <w:end w:w="100" w:type="dxa"/>
            </w:tcMar>
            <w:vAlign w:val="center"/>
          </w:tcPr>
          <w:p>
            <w:pPr>
              <w:spacing w:after="0"/>
            </w:pPr>
            <w:r>
              <w:rPr>
                <w:sz w:val="19"/>
              </w:rPr>
              <w:t>3</w:t>
            </w:r>
          </w:p>
        </w:tc>
        <w:tc>
          <w:tcPr>
            <w:tcW w:type="dxa" w:w="5040"/>
            <w:tcMar>
              <w:top w:w="70" w:type="dxa"/>
              <w:start w:w="100" w:type="dxa"/>
              <w:bottom w:w="70" w:type="dxa"/>
              <w:end w:w="100" w:type="dxa"/>
            </w:tcMar>
            <w:vAlign w:val="center"/>
          </w:tcPr>
          <w:p>
            <w:pPr>
              <w:spacing w:after="0"/>
            </w:pPr>
            <w:r>
              <w:rPr>
                <w:sz w:val="19"/>
              </w:rPr>
              <w:t>Set Target</w:t>
            </w:r>
          </w:p>
        </w:tc>
        <w:tc>
          <w:tcPr>
            <w:tcW w:type="dxa" w:w="2880"/>
            <w:tcMar>
              <w:top w:w="70" w:type="dxa"/>
              <w:start w:w="100" w:type="dxa"/>
              <w:bottom w:w="70" w:type="dxa"/>
              <w:end w:w="100" w:type="dxa"/>
            </w:tcMar>
            <w:vAlign w:val="center"/>
          </w:tcPr>
          <w:p>
            <w:pPr>
              <w:spacing w:after="0"/>
            </w:pPr>
            <w:r>
              <w:rPr>
                <w:sz w:val="19"/>
              </w:rPr>
              <w:t>set</w:t>
            </w:r>
          </w:p>
        </w:tc>
      </w:tr>
      <w:tr>
        <w:tc>
          <w:tcPr>
            <w:tcW w:type="dxa" w:w="1008"/>
            <w:tcMar>
              <w:top w:w="70" w:type="dxa"/>
              <w:start w:w="100" w:type="dxa"/>
              <w:bottom w:w="70" w:type="dxa"/>
              <w:end w:w="100" w:type="dxa"/>
            </w:tcMar>
            <w:vAlign w:val="center"/>
          </w:tcPr>
          <w:p>
            <w:pPr>
              <w:spacing w:after="0"/>
            </w:pPr>
            <w:r>
              <w:rPr>
                <w:sz w:val="19"/>
              </w:rPr>
              <w:t>4</w:t>
            </w:r>
          </w:p>
        </w:tc>
        <w:tc>
          <w:tcPr>
            <w:tcW w:type="dxa" w:w="5040"/>
            <w:tcMar>
              <w:top w:w="70" w:type="dxa"/>
              <w:start w:w="100" w:type="dxa"/>
              <w:bottom w:w="70" w:type="dxa"/>
              <w:end w:w="100" w:type="dxa"/>
            </w:tcMar>
            <w:vAlign w:val="center"/>
          </w:tcPr>
          <w:p>
            <w:pPr>
              <w:spacing w:after="0"/>
            </w:pPr>
            <w:r>
              <w:rPr>
                <w:sz w:val="19"/>
              </w:rPr>
              <w:t>Build Source URLs</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5</w:t>
            </w:r>
          </w:p>
        </w:tc>
        <w:tc>
          <w:tcPr>
            <w:tcW w:type="dxa" w:w="5040"/>
            <w:tcMar>
              <w:top w:w="70" w:type="dxa"/>
              <w:start w:w="100" w:type="dxa"/>
              <w:bottom w:w="70" w:type="dxa"/>
              <w:end w:w="100" w:type="dxa"/>
            </w:tcMar>
            <w:vAlign w:val="center"/>
          </w:tcPr>
          <w:p>
            <w:pPr>
              <w:spacing w:after="0"/>
            </w:pPr>
            <w:r>
              <w:rPr>
                <w:sz w:val="19"/>
              </w:rPr>
              <w:t>Fetch Public Page 1</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6</w:t>
            </w:r>
          </w:p>
        </w:tc>
        <w:tc>
          <w:tcPr>
            <w:tcW w:type="dxa" w:w="5040"/>
            <w:tcMar>
              <w:top w:w="70" w:type="dxa"/>
              <w:start w:w="100" w:type="dxa"/>
              <w:bottom w:w="70" w:type="dxa"/>
              <w:end w:w="100" w:type="dxa"/>
            </w:tcMar>
            <w:vAlign w:val="center"/>
          </w:tcPr>
          <w:p>
            <w:pPr>
              <w:spacing w:after="0"/>
            </w:pPr>
            <w:r>
              <w:rPr>
                <w:sz w:val="19"/>
              </w:rPr>
              <w:t>Fetch Public Page 2</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7</w:t>
            </w:r>
          </w:p>
        </w:tc>
        <w:tc>
          <w:tcPr>
            <w:tcW w:type="dxa" w:w="5040"/>
            <w:tcMar>
              <w:top w:w="70" w:type="dxa"/>
              <w:start w:w="100" w:type="dxa"/>
              <w:bottom w:w="70" w:type="dxa"/>
              <w:end w:w="100" w:type="dxa"/>
            </w:tcMar>
            <w:vAlign w:val="center"/>
          </w:tcPr>
          <w:p>
            <w:pPr>
              <w:spacing w:after="0"/>
            </w:pPr>
            <w:r>
              <w:rPr>
                <w:sz w:val="19"/>
              </w:rPr>
              <w:t>Fetch Public Page 3</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8</w:t>
            </w:r>
          </w:p>
        </w:tc>
        <w:tc>
          <w:tcPr>
            <w:tcW w:type="dxa" w:w="5040"/>
            <w:tcMar>
              <w:top w:w="70" w:type="dxa"/>
              <w:start w:w="100" w:type="dxa"/>
              <w:bottom w:w="70" w:type="dxa"/>
              <w:end w:w="100" w:type="dxa"/>
            </w:tcMar>
            <w:vAlign w:val="center"/>
          </w:tcPr>
          <w:p>
            <w:pPr>
              <w:spacing w:after="0"/>
            </w:pPr>
            <w:r>
              <w:rPr>
                <w:sz w:val="19"/>
              </w:rPr>
              <w:t>Fetch Public Page 4</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9</w:t>
            </w:r>
          </w:p>
        </w:tc>
        <w:tc>
          <w:tcPr>
            <w:tcW w:type="dxa" w:w="5040"/>
            <w:tcMar>
              <w:top w:w="70" w:type="dxa"/>
              <w:start w:w="100" w:type="dxa"/>
              <w:bottom w:w="70" w:type="dxa"/>
              <w:end w:w="100" w:type="dxa"/>
            </w:tcMar>
            <w:vAlign w:val="center"/>
          </w:tcPr>
          <w:p>
            <w:pPr>
              <w:spacing w:after="0"/>
            </w:pPr>
            <w:r>
              <w:rPr>
                <w:sz w:val="19"/>
              </w:rPr>
              <w:t>Fetch Public Page 5</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10</w:t>
            </w:r>
          </w:p>
        </w:tc>
        <w:tc>
          <w:tcPr>
            <w:tcW w:type="dxa" w:w="5040"/>
            <w:tcMar>
              <w:top w:w="70" w:type="dxa"/>
              <w:start w:w="100" w:type="dxa"/>
              <w:bottom w:w="70" w:type="dxa"/>
              <w:end w:w="100" w:type="dxa"/>
            </w:tcMar>
            <w:vAlign w:val="center"/>
          </w:tcPr>
          <w:p>
            <w:pPr>
              <w:spacing w:after="0"/>
            </w:pPr>
            <w:r>
              <w:rPr>
                <w:sz w:val="19"/>
              </w:rPr>
              <w:t>Normalize Public Signals</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11</w:t>
            </w:r>
          </w:p>
        </w:tc>
        <w:tc>
          <w:tcPr>
            <w:tcW w:type="dxa" w:w="5040"/>
            <w:tcMar>
              <w:top w:w="70" w:type="dxa"/>
              <w:start w:w="100" w:type="dxa"/>
              <w:bottom w:w="70" w:type="dxa"/>
              <w:end w:w="100" w:type="dxa"/>
            </w:tcMar>
            <w:vAlign w:val="center"/>
          </w:tcPr>
          <w:p>
            <w:pPr>
              <w:spacing w:after="0"/>
            </w:pPr>
            <w:r>
              <w:rPr>
                <w:sz w:val="19"/>
              </w:rPr>
              <w:t>Sanitize Prospect Data For LLM</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12</w:t>
            </w:r>
          </w:p>
        </w:tc>
        <w:tc>
          <w:tcPr>
            <w:tcW w:type="dxa" w:w="5040"/>
            <w:tcMar>
              <w:top w:w="70" w:type="dxa"/>
              <w:start w:w="100" w:type="dxa"/>
              <w:bottom w:w="70" w:type="dxa"/>
              <w:end w:w="100" w:type="dxa"/>
            </w:tcMar>
            <w:vAlign w:val="center"/>
          </w:tcPr>
          <w:p>
            <w:pPr>
              <w:spacing w:after="0"/>
            </w:pPr>
            <w:r>
              <w:rPr>
                <w:sz w:val="19"/>
              </w:rPr>
              <w:t>Call OpenAI Pre-Audit</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13</w:t>
            </w:r>
          </w:p>
        </w:tc>
        <w:tc>
          <w:tcPr>
            <w:tcW w:type="dxa" w:w="5040"/>
            <w:tcMar>
              <w:top w:w="70" w:type="dxa"/>
              <w:start w:w="100" w:type="dxa"/>
              <w:bottom w:w="70" w:type="dxa"/>
              <w:end w:w="100" w:type="dxa"/>
            </w:tcMar>
            <w:vAlign w:val="center"/>
          </w:tcPr>
          <w:p>
            <w:pPr>
              <w:spacing w:after="0"/>
            </w:pPr>
            <w:r>
              <w:rPr>
                <w:sz w:val="19"/>
              </w:rPr>
              <w:t>Call OpenAI Problems Solutions</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14</w:t>
            </w:r>
          </w:p>
        </w:tc>
        <w:tc>
          <w:tcPr>
            <w:tcW w:type="dxa" w:w="5040"/>
            <w:tcMar>
              <w:top w:w="70" w:type="dxa"/>
              <w:start w:w="100" w:type="dxa"/>
              <w:bottom w:w="70" w:type="dxa"/>
              <w:end w:w="100" w:type="dxa"/>
            </w:tcMar>
            <w:vAlign w:val="center"/>
          </w:tcPr>
          <w:p>
            <w:pPr>
              <w:spacing w:after="0"/>
            </w:pPr>
            <w:r>
              <w:rPr>
                <w:sz w:val="19"/>
              </w:rPr>
              <w:t>Call OpenAI ROI</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15</w:t>
            </w:r>
          </w:p>
        </w:tc>
        <w:tc>
          <w:tcPr>
            <w:tcW w:type="dxa" w:w="5040"/>
            <w:tcMar>
              <w:top w:w="70" w:type="dxa"/>
              <w:start w:w="100" w:type="dxa"/>
              <w:bottom w:w="70" w:type="dxa"/>
              <w:end w:w="100" w:type="dxa"/>
            </w:tcMar>
            <w:vAlign w:val="center"/>
          </w:tcPr>
          <w:p>
            <w:pPr>
              <w:spacing w:after="0"/>
            </w:pPr>
            <w:r>
              <w:rPr>
                <w:sz w:val="19"/>
              </w:rPr>
              <w:t>Assemble Prospect Context</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16</w:t>
            </w:r>
          </w:p>
        </w:tc>
        <w:tc>
          <w:tcPr>
            <w:tcW w:type="dxa" w:w="5040"/>
            <w:tcMar>
              <w:top w:w="70" w:type="dxa"/>
              <w:start w:w="100" w:type="dxa"/>
              <w:bottom w:w="70" w:type="dxa"/>
              <w:end w:w="100" w:type="dxa"/>
            </w:tcMar>
            <w:vAlign w:val="center"/>
          </w:tcPr>
          <w:p>
            <w:pPr>
              <w:spacing w:after="0"/>
            </w:pPr>
            <w:r>
              <w:rPr>
                <w:sz w:val="19"/>
              </w:rPr>
              <w:t>Generate Executive Letter</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17</w:t>
            </w:r>
          </w:p>
        </w:tc>
        <w:tc>
          <w:tcPr>
            <w:tcW w:type="dxa" w:w="5040"/>
            <w:tcMar>
              <w:top w:w="70" w:type="dxa"/>
              <w:start w:w="100" w:type="dxa"/>
              <w:bottom w:w="70" w:type="dxa"/>
              <w:end w:w="100" w:type="dxa"/>
            </w:tcMar>
            <w:vAlign w:val="center"/>
          </w:tcPr>
          <w:p>
            <w:pPr>
              <w:spacing w:after="0"/>
            </w:pPr>
            <w:r>
              <w:rPr>
                <w:sz w:val="19"/>
              </w:rPr>
              <w:t>Generate Tailored Catalogue</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18</w:t>
            </w:r>
          </w:p>
        </w:tc>
        <w:tc>
          <w:tcPr>
            <w:tcW w:type="dxa" w:w="5040"/>
            <w:tcMar>
              <w:top w:w="70" w:type="dxa"/>
              <w:start w:w="100" w:type="dxa"/>
              <w:bottom w:w="70" w:type="dxa"/>
              <w:end w:w="100" w:type="dxa"/>
            </w:tcMar>
            <w:vAlign w:val="center"/>
          </w:tcPr>
          <w:p>
            <w:pPr>
              <w:spacing w:after="0"/>
            </w:pPr>
            <w:r>
              <w:rPr>
                <w:sz w:val="19"/>
              </w:rPr>
              <w:t>Generate Tailored Audit Form</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19</w:t>
            </w:r>
          </w:p>
        </w:tc>
        <w:tc>
          <w:tcPr>
            <w:tcW w:type="dxa" w:w="5040"/>
            <w:tcMar>
              <w:top w:w="70" w:type="dxa"/>
              <w:start w:w="100" w:type="dxa"/>
              <w:bottom w:w="70" w:type="dxa"/>
              <w:end w:w="100" w:type="dxa"/>
            </w:tcMar>
            <w:vAlign w:val="center"/>
          </w:tcPr>
          <w:p>
            <w:pPr>
              <w:spacing w:after="0"/>
            </w:pPr>
            <w:r>
              <w:rPr>
                <w:sz w:val="19"/>
              </w:rPr>
              <w:t>Generate Deck Brief</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20</w:t>
            </w:r>
          </w:p>
        </w:tc>
        <w:tc>
          <w:tcPr>
            <w:tcW w:type="dxa" w:w="5040"/>
            <w:tcMar>
              <w:top w:w="70" w:type="dxa"/>
              <w:start w:w="100" w:type="dxa"/>
              <w:bottom w:w="70" w:type="dxa"/>
              <w:end w:w="100" w:type="dxa"/>
            </w:tcMar>
            <w:vAlign w:val="center"/>
          </w:tcPr>
          <w:p>
            <w:pPr>
              <w:spacing w:after="0"/>
            </w:pPr>
            <w:r>
              <w:rPr>
                <w:sz w:val="19"/>
              </w:rPr>
              <w:t>Assemble Prospect Pack</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21</w:t>
            </w:r>
          </w:p>
        </w:tc>
        <w:tc>
          <w:tcPr>
            <w:tcW w:type="dxa" w:w="5040"/>
            <w:tcMar>
              <w:top w:w="70" w:type="dxa"/>
              <w:start w:w="100" w:type="dxa"/>
              <w:bottom w:w="70" w:type="dxa"/>
              <w:end w:w="100" w:type="dxa"/>
            </w:tcMar>
            <w:vAlign w:val="center"/>
          </w:tcPr>
          <w:p>
            <w:pPr>
              <w:spacing w:after="0"/>
            </w:pPr>
            <w:r>
              <w:rPr>
                <w:sz w:val="19"/>
              </w:rPr>
              <w:t>Store Pack In Supabase</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22</w:t>
            </w:r>
          </w:p>
        </w:tc>
        <w:tc>
          <w:tcPr>
            <w:tcW w:type="dxa" w:w="5040"/>
            <w:tcMar>
              <w:top w:w="70" w:type="dxa"/>
              <w:start w:w="100" w:type="dxa"/>
              <w:bottom w:w="70" w:type="dxa"/>
              <w:end w:w="100" w:type="dxa"/>
            </w:tcMar>
            <w:vAlign w:val="center"/>
          </w:tcPr>
          <w:p>
            <w:pPr>
              <w:spacing w:after="0"/>
            </w:pPr>
            <w:r>
              <w:rPr>
                <w:sz w:val="19"/>
              </w:rPr>
              <w:t>Build Approval Email</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23</w:t>
            </w:r>
          </w:p>
        </w:tc>
        <w:tc>
          <w:tcPr>
            <w:tcW w:type="dxa" w:w="5040"/>
            <w:tcMar>
              <w:top w:w="70" w:type="dxa"/>
              <w:start w:w="100" w:type="dxa"/>
              <w:bottom w:w="70" w:type="dxa"/>
              <w:end w:w="100" w:type="dxa"/>
            </w:tcMar>
            <w:vAlign w:val="center"/>
          </w:tcPr>
          <w:p>
            <w:pPr>
              <w:spacing w:after="0"/>
            </w:pPr>
            <w:r>
              <w:rPr>
                <w:sz w:val="19"/>
              </w:rPr>
              <w:t>Send Internal Approval Email</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24</w:t>
            </w:r>
          </w:p>
        </w:tc>
        <w:tc>
          <w:tcPr>
            <w:tcW w:type="dxa" w:w="5040"/>
            <w:tcMar>
              <w:top w:w="70" w:type="dxa"/>
              <w:start w:w="100" w:type="dxa"/>
              <w:bottom w:w="70" w:type="dxa"/>
              <w:end w:w="100" w:type="dxa"/>
            </w:tcMar>
            <w:vAlign w:val="center"/>
          </w:tcPr>
          <w:p>
            <w:pPr>
              <w:spacing w:after="0"/>
            </w:pPr>
            <w:r>
              <w:rPr>
                <w:sz w:val="19"/>
              </w:rPr>
              <w:t>Approval Webhook</w:t>
            </w:r>
          </w:p>
        </w:tc>
        <w:tc>
          <w:tcPr>
            <w:tcW w:type="dxa" w:w="2880"/>
            <w:tcMar>
              <w:top w:w="70" w:type="dxa"/>
              <w:start w:w="100" w:type="dxa"/>
              <w:bottom w:w="70" w:type="dxa"/>
              <w:end w:w="100" w:type="dxa"/>
            </w:tcMar>
            <w:vAlign w:val="center"/>
          </w:tcPr>
          <w:p>
            <w:pPr>
              <w:spacing w:after="0"/>
            </w:pPr>
            <w:r>
              <w:rPr>
                <w:sz w:val="19"/>
              </w:rPr>
              <w:t>webhook</w:t>
            </w:r>
          </w:p>
        </w:tc>
      </w:tr>
      <w:tr>
        <w:tc>
          <w:tcPr>
            <w:tcW w:type="dxa" w:w="1008"/>
            <w:tcMar>
              <w:top w:w="70" w:type="dxa"/>
              <w:start w:w="100" w:type="dxa"/>
              <w:bottom w:w="70" w:type="dxa"/>
              <w:end w:w="100" w:type="dxa"/>
            </w:tcMar>
            <w:vAlign w:val="center"/>
          </w:tcPr>
          <w:p>
            <w:pPr>
              <w:spacing w:after="0"/>
            </w:pPr>
            <w:r>
              <w:rPr>
                <w:sz w:val="19"/>
              </w:rPr>
              <w:t>25</w:t>
            </w:r>
          </w:p>
        </w:tc>
        <w:tc>
          <w:tcPr>
            <w:tcW w:type="dxa" w:w="5040"/>
            <w:tcMar>
              <w:top w:w="70" w:type="dxa"/>
              <w:start w:w="100" w:type="dxa"/>
              <w:bottom w:w="70" w:type="dxa"/>
              <w:end w:w="100" w:type="dxa"/>
            </w:tcMar>
            <w:vAlign w:val="center"/>
          </w:tcPr>
          <w:p>
            <w:pPr>
              <w:spacing w:after="0"/>
            </w:pPr>
            <w:r>
              <w:rPr>
                <w:sz w:val="19"/>
              </w:rPr>
              <w:t>Parse Approval Query</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26</w:t>
            </w:r>
          </w:p>
        </w:tc>
        <w:tc>
          <w:tcPr>
            <w:tcW w:type="dxa" w:w="5040"/>
            <w:tcMar>
              <w:top w:w="70" w:type="dxa"/>
              <w:start w:w="100" w:type="dxa"/>
              <w:bottom w:w="70" w:type="dxa"/>
              <w:end w:w="100" w:type="dxa"/>
            </w:tcMar>
            <w:vAlign w:val="center"/>
          </w:tcPr>
          <w:p>
            <w:pPr>
              <w:spacing w:after="0"/>
            </w:pPr>
            <w:r>
              <w:rPr>
                <w:sz w:val="19"/>
              </w:rPr>
              <w:t>Get Pack From Supabase</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27</w:t>
            </w:r>
          </w:p>
        </w:tc>
        <w:tc>
          <w:tcPr>
            <w:tcW w:type="dxa" w:w="5040"/>
            <w:tcMar>
              <w:top w:w="70" w:type="dxa"/>
              <w:start w:w="100" w:type="dxa"/>
              <w:bottom w:w="70" w:type="dxa"/>
              <w:end w:w="100" w:type="dxa"/>
            </w:tcMar>
            <w:vAlign w:val="center"/>
          </w:tcPr>
          <w:p>
            <w:pPr>
              <w:spacing w:after="0"/>
            </w:pPr>
            <w:r>
              <w:rPr>
                <w:sz w:val="19"/>
              </w:rPr>
              <w:t>Extract Pack Payload</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28</w:t>
            </w:r>
          </w:p>
        </w:tc>
        <w:tc>
          <w:tcPr>
            <w:tcW w:type="dxa" w:w="5040"/>
            <w:tcMar>
              <w:top w:w="70" w:type="dxa"/>
              <w:start w:w="100" w:type="dxa"/>
              <w:bottom w:w="70" w:type="dxa"/>
              <w:end w:w="100" w:type="dxa"/>
            </w:tcMar>
            <w:vAlign w:val="center"/>
          </w:tcPr>
          <w:p>
            <w:pPr>
              <w:spacing w:after="0"/>
            </w:pPr>
            <w:r>
              <w:rPr>
                <w:sz w:val="19"/>
              </w:rPr>
              <w:t>If Approved</w:t>
            </w:r>
          </w:p>
        </w:tc>
        <w:tc>
          <w:tcPr>
            <w:tcW w:type="dxa" w:w="2880"/>
            <w:tcMar>
              <w:top w:w="70" w:type="dxa"/>
              <w:start w:w="100" w:type="dxa"/>
              <w:bottom w:w="70" w:type="dxa"/>
              <w:end w:w="100" w:type="dxa"/>
            </w:tcMar>
            <w:vAlign w:val="center"/>
          </w:tcPr>
          <w:p>
            <w:pPr>
              <w:spacing w:after="0"/>
            </w:pPr>
            <w:r>
              <w:rPr>
                <w:sz w:val="19"/>
              </w:rPr>
              <w:t>if</w:t>
            </w:r>
          </w:p>
        </w:tc>
      </w:tr>
      <w:tr>
        <w:tc>
          <w:tcPr>
            <w:tcW w:type="dxa" w:w="1008"/>
            <w:tcMar>
              <w:top w:w="70" w:type="dxa"/>
              <w:start w:w="100" w:type="dxa"/>
              <w:bottom w:w="70" w:type="dxa"/>
              <w:end w:w="100" w:type="dxa"/>
            </w:tcMar>
            <w:vAlign w:val="center"/>
          </w:tcPr>
          <w:p>
            <w:pPr>
              <w:spacing w:after="0"/>
            </w:pPr>
            <w:r>
              <w:rPr>
                <w:sz w:val="19"/>
              </w:rPr>
              <w:t>29</w:t>
            </w:r>
          </w:p>
        </w:tc>
        <w:tc>
          <w:tcPr>
            <w:tcW w:type="dxa" w:w="5040"/>
            <w:tcMar>
              <w:top w:w="70" w:type="dxa"/>
              <w:start w:w="100" w:type="dxa"/>
              <w:bottom w:w="70" w:type="dxa"/>
              <w:end w:w="100" w:type="dxa"/>
            </w:tcMar>
            <w:vAlign w:val="center"/>
          </w:tcPr>
          <w:p>
            <w:pPr>
              <w:spacing w:after="0"/>
            </w:pPr>
            <w:r>
              <w:rPr>
                <w:sz w:val="19"/>
              </w:rPr>
              <w:t>Build Send Context</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30</w:t>
            </w:r>
          </w:p>
        </w:tc>
        <w:tc>
          <w:tcPr>
            <w:tcW w:type="dxa" w:w="5040"/>
            <w:tcMar>
              <w:top w:w="70" w:type="dxa"/>
              <w:start w:w="100" w:type="dxa"/>
              <w:bottom w:w="70" w:type="dxa"/>
              <w:end w:w="100" w:type="dxa"/>
            </w:tcMar>
            <w:vAlign w:val="center"/>
          </w:tcPr>
          <w:p>
            <w:pPr>
              <w:spacing w:after="0"/>
            </w:pPr>
            <w:r>
              <w:rPr>
                <w:sz w:val="19"/>
              </w:rPr>
              <w:t>If Ready To Send</w:t>
            </w:r>
          </w:p>
        </w:tc>
        <w:tc>
          <w:tcPr>
            <w:tcW w:type="dxa" w:w="2880"/>
            <w:tcMar>
              <w:top w:w="70" w:type="dxa"/>
              <w:start w:w="100" w:type="dxa"/>
              <w:bottom w:w="70" w:type="dxa"/>
              <w:end w:w="100" w:type="dxa"/>
            </w:tcMar>
            <w:vAlign w:val="center"/>
          </w:tcPr>
          <w:p>
            <w:pPr>
              <w:spacing w:after="0"/>
            </w:pPr>
            <w:r>
              <w:rPr>
                <w:sz w:val="19"/>
              </w:rPr>
              <w:t>if</w:t>
            </w:r>
          </w:p>
        </w:tc>
      </w:tr>
      <w:tr>
        <w:tc>
          <w:tcPr>
            <w:tcW w:type="dxa" w:w="1008"/>
            <w:tcMar>
              <w:top w:w="70" w:type="dxa"/>
              <w:start w:w="100" w:type="dxa"/>
              <w:bottom w:w="70" w:type="dxa"/>
              <w:end w:w="100" w:type="dxa"/>
            </w:tcMar>
            <w:vAlign w:val="center"/>
          </w:tcPr>
          <w:p>
            <w:pPr>
              <w:spacing w:after="0"/>
            </w:pPr>
            <w:r>
              <w:rPr>
                <w:sz w:val="19"/>
              </w:rPr>
              <w:t>31</w:t>
            </w:r>
          </w:p>
        </w:tc>
        <w:tc>
          <w:tcPr>
            <w:tcW w:type="dxa" w:w="5040"/>
            <w:tcMar>
              <w:top w:w="70" w:type="dxa"/>
              <w:start w:w="100" w:type="dxa"/>
              <w:bottom w:w="70" w:type="dxa"/>
              <w:end w:w="100" w:type="dxa"/>
            </w:tcMar>
            <w:vAlign w:val="center"/>
          </w:tcPr>
          <w:p>
            <w:pPr>
              <w:spacing w:after="0"/>
            </w:pPr>
            <w:r>
              <w:rPr>
                <w:sz w:val="19"/>
              </w:rPr>
              <w:t>Mark Pack Approved</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32</w:t>
            </w:r>
          </w:p>
        </w:tc>
        <w:tc>
          <w:tcPr>
            <w:tcW w:type="dxa" w:w="5040"/>
            <w:tcMar>
              <w:top w:w="70" w:type="dxa"/>
              <w:start w:w="100" w:type="dxa"/>
              <w:bottom w:w="70" w:type="dxa"/>
              <w:end w:w="100" w:type="dxa"/>
            </w:tcMar>
            <w:vAlign w:val="center"/>
          </w:tcPr>
          <w:p>
            <w:pPr>
              <w:spacing w:after="0"/>
            </w:pPr>
            <w:r>
              <w:rPr>
                <w:sz w:val="19"/>
              </w:rPr>
              <w:t>Send External Prospect Email</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33</w:t>
            </w:r>
          </w:p>
        </w:tc>
        <w:tc>
          <w:tcPr>
            <w:tcW w:type="dxa" w:w="5040"/>
            <w:tcMar>
              <w:top w:w="70" w:type="dxa"/>
              <w:start w:w="100" w:type="dxa"/>
              <w:bottom w:w="70" w:type="dxa"/>
              <w:end w:w="100" w:type="dxa"/>
            </w:tcMar>
            <w:vAlign w:val="center"/>
          </w:tcPr>
          <w:p>
            <w:pPr>
              <w:spacing w:after="0"/>
            </w:pPr>
            <w:r>
              <w:rPr>
                <w:sz w:val="19"/>
              </w:rPr>
              <w:t>Parse Send Result</w:t>
            </w:r>
          </w:p>
        </w:tc>
        <w:tc>
          <w:tcPr>
            <w:tcW w:type="dxa" w:w="288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34</w:t>
            </w:r>
          </w:p>
        </w:tc>
        <w:tc>
          <w:tcPr>
            <w:tcW w:type="dxa" w:w="5040"/>
            <w:tcMar>
              <w:top w:w="70" w:type="dxa"/>
              <w:start w:w="100" w:type="dxa"/>
              <w:bottom w:w="70" w:type="dxa"/>
              <w:end w:w="100" w:type="dxa"/>
            </w:tcMar>
            <w:vAlign w:val="center"/>
          </w:tcPr>
          <w:p>
            <w:pPr>
              <w:spacing w:after="0"/>
            </w:pPr>
            <w:r>
              <w:rPr>
                <w:sz w:val="19"/>
              </w:rPr>
              <w:t>Mark Pack Sent</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35</w:t>
            </w:r>
          </w:p>
        </w:tc>
        <w:tc>
          <w:tcPr>
            <w:tcW w:type="dxa" w:w="5040"/>
            <w:tcMar>
              <w:top w:w="70" w:type="dxa"/>
              <w:start w:w="100" w:type="dxa"/>
              <w:bottom w:w="70" w:type="dxa"/>
              <w:end w:w="100" w:type="dxa"/>
            </w:tcMar>
            <w:vAlign w:val="center"/>
          </w:tcPr>
          <w:p>
            <w:pPr>
              <w:spacing w:after="0"/>
            </w:pPr>
            <w:r>
              <w:rPr>
                <w:sz w:val="19"/>
              </w:rPr>
              <w:t>Log Outreach Attempt</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36</w:t>
            </w:r>
          </w:p>
        </w:tc>
        <w:tc>
          <w:tcPr>
            <w:tcW w:type="dxa" w:w="5040"/>
            <w:tcMar>
              <w:top w:w="70" w:type="dxa"/>
              <w:start w:w="100" w:type="dxa"/>
              <w:bottom w:w="70" w:type="dxa"/>
              <w:end w:w="100" w:type="dxa"/>
            </w:tcMar>
            <w:vAlign w:val="center"/>
          </w:tcPr>
          <w:p>
            <w:pPr>
              <w:spacing w:after="0"/>
            </w:pPr>
            <w:r>
              <w:rPr>
                <w:sz w:val="19"/>
              </w:rPr>
              <w:t>Send Internal Sent Confirmation</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37</w:t>
            </w:r>
          </w:p>
        </w:tc>
        <w:tc>
          <w:tcPr>
            <w:tcW w:type="dxa" w:w="5040"/>
            <w:tcMar>
              <w:top w:w="70" w:type="dxa"/>
              <w:start w:w="100" w:type="dxa"/>
              <w:bottom w:w="70" w:type="dxa"/>
              <w:end w:w="100" w:type="dxa"/>
            </w:tcMar>
            <w:vAlign w:val="center"/>
          </w:tcPr>
          <w:p>
            <w:pPr>
              <w:spacing w:after="0"/>
            </w:pPr>
            <w:r>
              <w:rPr>
                <w:sz w:val="19"/>
              </w:rPr>
              <w:t>Approval Success Response</w:t>
            </w:r>
          </w:p>
        </w:tc>
        <w:tc>
          <w:tcPr>
            <w:tcW w:type="dxa" w:w="2880"/>
            <w:tcMar>
              <w:top w:w="70" w:type="dxa"/>
              <w:start w:w="100" w:type="dxa"/>
              <w:bottom w:w="70" w:type="dxa"/>
              <w:end w:w="100" w:type="dxa"/>
            </w:tcMar>
            <w:vAlign w:val="center"/>
          </w:tcPr>
          <w:p>
            <w:pPr>
              <w:spacing w:after="0"/>
            </w:pPr>
            <w:r>
              <w:rPr>
                <w:sz w:val="19"/>
              </w:rPr>
              <w:t>respondToWebhook</w:t>
            </w:r>
          </w:p>
        </w:tc>
      </w:tr>
      <w:tr>
        <w:tc>
          <w:tcPr>
            <w:tcW w:type="dxa" w:w="1008"/>
            <w:tcMar>
              <w:top w:w="70" w:type="dxa"/>
              <w:start w:w="100" w:type="dxa"/>
              <w:bottom w:w="70" w:type="dxa"/>
              <w:end w:w="100" w:type="dxa"/>
            </w:tcMar>
            <w:vAlign w:val="center"/>
          </w:tcPr>
          <w:p>
            <w:pPr>
              <w:spacing w:after="0"/>
            </w:pPr>
            <w:r>
              <w:rPr>
                <w:sz w:val="19"/>
              </w:rPr>
              <w:t>38</w:t>
            </w:r>
          </w:p>
        </w:tc>
        <w:tc>
          <w:tcPr>
            <w:tcW w:type="dxa" w:w="5040"/>
            <w:tcMar>
              <w:top w:w="70" w:type="dxa"/>
              <w:start w:w="100" w:type="dxa"/>
              <w:bottom w:w="70" w:type="dxa"/>
              <w:end w:w="100" w:type="dxa"/>
            </w:tcMar>
            <w:vAlign w:val="center"/>
          </w:tcPr>
          <w:p>
            <w:pPr>
              <w:spacing w:after="0"/>
            </w:pPr>
            <w:r>
              <w:rPr>
                <w:sz w:val="19"/>
              </w:rPr>
              <w:t>Mark Pack Approval Error</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39</w:t>
            </w:r>
          </w:p>
        </w:tc>
        <w:tc>
          <w:tcPr>
            <w:tcW w:type="dxa" w:w="5040"/>
            <w:tcMar>
              <w:top w:w="70" w:type="dxa"/>
              <w:start w:w="100" w:type="dxa"/>
              <w:bottom w:w="70" w:type="dxa"/>
              <w:end w:w="100" w:type="dxa"/>
            </w:tcMar>
            <w:vAlign w:val="center"/>
          </w:tcPr>
          <w:p>
            <w:pPr>
              <w:spacing w:after="0"/>
            </w:pPr>
            <w:r>
              <w:rPr>
                <w:sz w:val="19"/>
              </w:rPr>
              <w:t>Approval Error Response</w:t>
            </w:r>
          </w:p>
        </w:tc>
        <w:tc>
          <w:tcPr>
            <w:tcW w:type="dxa" w:w="2880"/>
            <w:tcMar>
              <w:top w:w="70" w:type="dxa"/>
              <w:start w:w="100" w:type="dxa"/>
              <w:bottom w:w="70" w:type="dxa"/>
              <w:end w:w="100" w:type="dxa"/>
            </w:tcMar>
            <w:vAlign w:val="center"/>
          </w:tcPr>
          <w:p>
            <w:pPr>
              <w:spacing w:after="0"/>
            </w:pPr>
            <w:r>
              <w:rPr>
                <w:sz w:val="19"/>
              </w:rPr>
              <w:t>respondToWebhook</w:t>
            </w:r>
          </w:p>
        </w:tc>
      </w:tr>
      <w:tr>
        <w:tc>
          <w:tcPr>
            <w:tcW w:type="dxa" w:w="1008"/>
            <w:tcMar>
              <w:top w:w="70" w:type="dxa"/>
              <w:start w:w="100" w:type="dxa"/>
              <w:bottom w:w="70" w:type="dxa"/>
              <w:end w:w="100" w:type="dxa"/>
            </w:tcMar>
            <w:vAlign w:val="center"/>
          </w:tcPr>
          <w:p>
            <w:pPr>
              <w:spacing w:after="0"/>
            </w:pPr>
            <w:r>
              <w:rPr>
                <w:sz w:val="19"/>
              </w:rPr>
              <w:t>40</w:t>
            </w:r>
          </w:p>
        </w:tc>
        <w:tc>
          <w:tcPr>
            <w:tcW w:type="dxa" w:w="5040"/>
            <w:tcMar>
              <w:top w:w="70" w:type="dxa"/>
              <w:start w:w="100" w:type="dxa"/>
              <w:bottom w:w="70" w:type="dxa"/>
              <w:end w:w="100" w:type="dxa"/>
            </w:tcMar>
            <w:vAlign w:val="center"/>
          </w:tcPr>
          <w:p>
            <w:pPr>
              <w:spacing w:after="0"/>
            </w:pPr>
            <w:r>
              <w:rPr>
                <w:sz w:val="19"/>
              </w:rPr>
              <w:t>Mark Pack Rejected</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41</w:t>
            </w:r>
          </w:p>
        </w:tc>
        <w:tc>
          <w:tcPr>
            <w:tcW w:type="dxa" w:w="5040"/>
            <w:tcMar>
              <w:top w:w="70" w:type="dxa"/>
              <w:start w:w="100" w:type="dxa"/>
              <w:bottom w:w="70" w:type="dxa"/>
              <w:end w:w="100" w:type="dxa"/>
            </w:tcMar>
            <w:vAlign w:val="center"/>
          </w:tcPr>
          <w:p>
            <w:pPr>
              <w:spacing w:after="0"/>
            </w:pPr>
            <w:r>
              <w:rPr>
                <w:sz w:val="19"/>
              </w:rPr>
              <w:t>Rejection Response</w:t>
            </w:r>
          </w:p>
        </w:tc>
        <w:tc>
          <w:tcPr>
            <w:tcW w:type="dxa" w:w="2880"/>
            <w:tcMar>
              <w:top w:w="70" w:type="dxa"/>
              <w:start w:w="100" w:type="dxa"/>
              <w:bottom w:w="70" w:type="dxa"/>
              <w:end w:w="100" w:type="dxa"/>
            </w:tcMar>
            <w:vAlign w:val="center"/>
          </w:tcPr>
          <w:p>
            <w:pPr>
              <w:spacing w:after="0"/>
            </w:pPr>
            <w:r>
              <w:rPr>
                <w:sz w:val="19"/>
              </w:rPr>
              <w:t>respondToWebhook</w:t>
            </w:r>
          </w:p>
        </w:tc>
      </w:tr>
    </w:tbl>
    <w:p>
      <w:pPr>
        <w:pStyle w:val="Heading1"/>
      </w:pPr>
      <w:r>
        <w:t>4. Nœuds supplémentaires introduits ou modifiés dans la V3</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936"/>
            <w:shd w:fill="D9E7F5"/>
            <w:tcMar>
              <w:top w:w="90" w:type="dxa"/>
              <w:start w:w="110" w:type="dxa"/>
              <w:bottom w:w="90" w:type="dxa"/>
              <w:end w:w="110" w:type="dxa"/>
            </w:tcMar>
            <w:vAlign w:val="center"/>
          </w:tcPr>
          <w:p>
            <w:pPr>
              <w:jc w:val="center"/>
            </w:pPr>
            <w:r>
              <w:rPr>
                <w:b/>
                <w:sz w:val="20"/>
              </w:rPr>
              <w:t>Ordre</w:t>
            </w:r>
          </w:p>
        </w:tc>
        <w:tc>
          <w:tcPr>
            <w:tcW w:type="dxa" w:w="3240"/>
            <w:shd w:fill="D9E7F5"/>
            <w:tcMar>
              <w:top w:w="90" w:type="dxa"/>
              <w:start w:w="110" w:type="dxa"/>
              <w:bottom w:w="90" w:type="dxa"/>
              <w:end w:w="110" w:type="dxa"/>
            </w:tcMar>
            <w:vAlign w:val="center"/>
          </w:tcPr>
          <w:p>
            <w:pPr>
              <w:jc w:val="center"/>
            </w:pPr>
            <w:r>
              <w:rPr>
                <w:b/>
                <w:sz w:val="20"/>
              </w:rPr>
              <w:t>Nœud</w:t>
            </w:r>
          </w:p>
        </w:tc>
        <w:tc>
          <w:tcPr>
            <w:tcW w:type="dxa" w:w="4752"/>
            <w:shd w:fill="D9E7F5"/>
            <w:tcMar>
              <w:top w:w="90" w:type="dxa"/>
              <w:start w:w="110" w:type="dxa"/>
              <w:bottom w:w="90" w:type="dxa"/>
              <w:end w:w="110" w:type="dxa"/>
            </w:tcMar>
            <w:vAlign w:val="center"/>
          </w:tcPr>
          <w:p>
            <w:pPr>
              <w:jc w:val="center"/>
            </w:pPr>
            <w:r>
              <w:rPr>
                <w:b/>
                <w:sz w:val="20"/>
              </w:rPr>
              <w:t>Rôle</w:t>
            </w:r>
          </w:p>
        </w:tc>
      </w:tr>
      <w:tr>
        <w:tc>
          <w:tcPr>
            <w:tcW w:type="dxa" w:w="936"/>
            <w:tcMar>
              <w:top w:w="70" w:type="dxa"/>
              <w:start w:w="100" w:type="dxa"/>
              <w:bottom w:w="70" w:type="dxa"/>
              <w:end w:w="100" w:type="dxa"/>
            </w:tcMar>
            <w:vAlign w:val="center"/>
          </w:tcPr>
          <w:p>
            <w:pPr>
              <w:spacing w:after="0"/>
            </w:pPr>
            <w:r>
              <w:rPr>
                <w:sz w:val="19"/>
              </w:rPr>
              <w:t>21</w:t>
            </w:r>
          </w:p>
        </w:tc>
        <w:tc>
          <w:tcPr>
            <w:tcW w:type="dxa" w:w="3240"/>
            <w:tcMar>
              <w:top w:w="70" w:type="dxa"/>
              <w:start w:w="100" w:type="dxa"/>
              <w:bottom w:w="70" w:type="dxa"/>
              <w:end w:w="100" w:type="dxa"/>
            </w:tcMar>
            <w:vAlign w:val="center"/>
          </w:tcPr>
          <w:p>
            <w:pPr>
              <w:spacing w:after="0"/>
            </w:pPr>
            <w:r>
              <w:rPr>
                <w:sz w:val="19"/>
              </w:rPr>
              <w:t>Store Pack In Supabase</w:t>
            </w:r>
          </w:p>
        </w:tc>
        <w:tc>
          <w:tcPr>
            <w:tcW w:type="dxa" w:w="4752"/>
            <w:tcMar>
              <w:top w:w="70" w:type="dxa"/>
              <w:start w:w="100" w:type="dxa"/>
              <w:bottom w:w="70" w:type="dxa"/>
              <w:end w:w="100" w:type="dxa"/>
            </w:tcMar>
            <w:vAlign w:val="center"/>
          </w:tcPr>
          <w:p>
            <w:pPr>
              <w:spacing w:after="0"/>
            </w:pPr>
            <w:r>
              <w:rPr>
                <w:sz w:val="19"/>
              </w:rPr>
              <w:t>enregistre le prospect pack avec statut pending_approval</w:t>
            </w:r>
          </w:p>
        </w:tc>
      </w:tr>
      <w:tr>
        <w:tc>
          <w:tcPr>
            <w:tcW w:type="dxa" w:w="936"/>
            <w:tcMar>
              <w:top w:w="70" w:type="dxa"/>
              <w:start w:w="100" w:type="dxa"/>
              <w:bottom w:w="70" w:type="dxa"/>
              <w:end w:w="100" w:type="dxa"/>
            </w:tcMar>
            <w:vAlign w:val="center"/>
          </w:tcPr>
          <w:p>
            <w:pPr>
              <w:spacing w:after="0"/>
            </w:pPr>
            <w:r>
              <w:rPr>
                <w:sz w:val="19"/>
              </w:rPr>
              <w:t>22</w:t>
            </w:r>
          </w:p>
        </w:tc>
        <w:tc>
          <w:tcPr>
            <w:tcW w:type="dxa" w:w="3240"/>
            <w:tcMar>
              <w:top w:w="70" w:type="dxa"/>
              <w:start w:w="100" w:type="dxa"/>
              <w:bottom w:w="70" w:type="dxa"/>
              <w:end w:w="100" w:type="dxa"/>
            </w:tcMar>
            <w:vAlign w:val="center"/>
          </w:tcPr>
          <w:p>
            <w:pPr>
              <w:spacing w:after="0"/>
            </w:pPr>
            <w:r>
              <w:rPr>
                <w:sz w:val="19"/>
              </w:rPr>
              <w:t>Build Approval Email</w:t>
            </w:r>
          </w:p>
        </w:tc>
        <w:tc>
          <w:tcPr>
            <w:tcW w:type="dxa" w:w="4752"/>
            <w:tcMar>
              <w:top w:w="70" w:type="dxa"/>
              <w:start w:w="100" w:type="dxa"/>
              <w:bottom w:w="70" w:type="dxa"/>
              <w:end w:w="100" w:type="dxa"/>
            </w:tcMar>
            <w:vAlign w:val="center"/>
          </w:tcPr>
          <w:p>
            <w:pPr>
              <w:spacing w:after="0"/>
            </w:pPr>
            <w:r>
              <w:rPr>
                <w:sz w:val="19"/>
              </w:rPr>
              <w:t>génère des liens d’approbation spécifiques à la V3</w:t>
            </w:r>
          </w:p>
        </w:tc>
      </w:tr>
      <w:tr>
        <w:tc>
          <w:tcPr>
            <w:tcW w:type="dxa" w:w="936"/>
            <w:tcMar>
              <w:top w:w="70" w:type="dxa"/>
              <w:start w:w="100" w:type="dxa"/>
              <w:bottom w:w="70" w:type="dxa"/>
              <w:end w:w="100" w:type="dxa"/>
            </w:tcMar>
            <w:vAlign w:val="center"/>
          </w:tcPr>
          <w:p>
            <w:pPr>
              <w:spacing w:after="0"/>
            </w:pPr>
            <w:r>
              <w:rPr>
                <w:sz w:val="19"/>
              </w:rPr>
              <w:t>23</w:t>
            </w:r>
          </w:p>
        </w:tc>
        <w:tc>
          <w:tcPr>
            <w:tcW w:type="dxa" w:w="3240"/>
            <w:tcMar>
              <w:top w:w="70" w:type="dxa"/>
              <w:start w:w="100" w:type="dxa"/>
              <w:bottom w:w="70" w:type="dxa"/>
              <w:end w:w="100" w:type="dxa"/>
            </w:tcMar>
            <w:vAlign w:val="center"/>
          </w:tcPr>
          <w:p>
            <w:pPr>
              <w:spacing w:after="0"/>
            </w:pPr>
            <w:r>
              <w:rPr>
                <w:sz w:val="19"/>
              </w:rPr>
              <w:t>Send Internal Approval Email</w:t>
            </w:r>
          </w:p>
        </w:tc>
        <w:tc>
          <w:tcPr>
            <w:tcW w:type="dxa" w:w="4752"/>
            <w:tcMar>
              <w:top w:w="70" w:type="dxa"/>
              <w:start w:w="100" w:type="dxa"/>
              <w:bottom w:w="70" w:type="dxa"/>
              <w:end w:w="100" w:type="dxa"/>
            </w:tcMar>
            <w:vAlign w:val="center"/>
          </w:tcPr>
          <w:p>
            <w:pPr>
              <w:spacing w:after="0"/>
            </w:pPr>
            <w:r>
              <w:rPr>
                <w:sz w:val="19"/>
              </w:rPr>
              <w:t>transmet la demande d’approbation interne</w:t>
            </w:r>
          </w:p>
        </w:tc>
      </w:tr>
      <w:tr>
        <w:tc>
          <w:tcPr>
            <w:tcW w:type="dxa" w:w="936"/>
            <w:tcMar>
              <w:top w:w="70" w:type="dxa"/>
              <w:start w:w="100" w:type="dxa"/>
              <w:bottom w:w="70" w:type="dxa"/>
              <w:end w:w="100" w:type="dxa"/>
            </w:tcMar>
            <w:vAlign w:val="center"/>
          </w:tcPr>
          <w:p>
            <w:pPr>
              <w:spacing w:after="0"/>
            </w:pPr>
            <w:r>
              <w:rPr>
                <w:sz w:val="19"/>
              </w:rPr>
              <w:t>24</w:t>
            </w:r>
          </w:p>
        </w:tc>
        <w:tc>
          <w:tcPr>
            <w:tcW w:type="dxa" w:w="3240"/>
            <w:tcMar>
              <w:top w:w="70" w:type="dxa"/>
              <w:start w:w="100" w:type="dxa"/>
              <w:bottom w:w="70" w:type="dxa"/>
              <w:end w:w="100" w:type="dxa"/>
            </w:tcMar>
            <w:vAlign w:val="center"/>
          </w:tcPr>
          <w:p>
            <w:pPr>
              <w:spacing w:after="0"/>
            </w:pPr>
            <w:r>
              <w:rPr>
                <w:sz w:val="19"/>
              </w:rPr>
              <w:t>Approval Webhook</w:t>
            </w:r>
          </w:p>
        </w:tc>
        <w:tc>
          <w:tcPr>
            <w:tcW w:type="dxa" w:w="4752"/>
            <w:tcMar>
              <w:top w:w="70" w:type="dxa"/>
              <w:start w:w="100" w:type="dxa"/>
              <w:bottom w:w="70" w:type="dxa"/>
              <w:end w:w="100" w:type="dxa"/>
            </w:tcMar>
            <w:vAlign w:val="center"/>
          </w:tcPr>
          <w:p>
            <w:pPr>
              <w:spacing w:after="0"/>
            </w:pPr>
            <w:r>
              <w:rPr>
                <w:sz w:val="19"/>
              </w:rPr>
              <w:t>reçoit la décision approved ou rejected</w:t>
            </w:r>
          </w:p>
        </w:tc>
      </w:tr>
      <w:tr>
        <w:tc>
          <w:tcPr>
            <w:tcW w:type="dxa" w:w="936"/>
            <w:tcMar>
              <w:top w:w="70" w:type="dxa"/>
              <w:start w:w="100" w:type="dxa"/>
              <w:bottom w:w="70" w:type="dxa"/>
              <w:end w:w="100" w:type="dxa"/>
            </w:tcMar>
            <w:vAlign w:val="center"/>
          </w:tcPr>
          <w:p>
            <w:pPr>
              <w:spacing w:after="0"/>
            </w:pPr>
            <w:r>
              <w:rPr>
                <w:sz w:val="19"/>
              </w:rPr>
              <w:t>25</w:t>
            </w:r>
          </w:p>
        </w:tc>
        <w:tc>
          <w:tcPr>
            <w:tcW w:type="dxa" w:w="3240"/>
            <w:tcMar>
              <w:top w:w="70" w:type="dxa"/>
              <w:start w:w="100" w:type="dxa"/>
              <w:bottom w:w="70" w:type="dxa"/>
              <w:end w:w="100" w:type="dxa"/>
            </w:tcMar>
            <w:vAlign w:val="center"/>
          </w:tcPr>
          <w:p>
            <w:pPr>
              <w:spacing w:after="0"/>
            </w:pPr>
            <w:r>
              <w:rPr>
                <w:sz w:val="19"/>
              </w:rPr>
              <w:t>Parse Approval Query</w:t>
            </w:r>
          </w:p>
        </w:tc>
        <w:tc>
          <w:tcPr>
            <w:tcW w:type="dxa" w:w="4752"/>
            <w:tcMar>
              <w:top w:w="70" w:type="dxa"/>
              <w:start w:w="100" w:type="dxa"/>
              <w:bottom w:w="70" w:type="dxa"/>
              <w:end w:w="100" w:type="dxa"/>
            </w:tcMar>
            <w:vAlign w:val="center"/>
          </w:tcPr>
          <w:p>
            <w:pPr>
              <w:spacing w:after="0"/>
            </w:pPr>
            <w:r>
              <w:rPr>
                <w:sz w:val="19"/>
              </w:rPr>
              <w:t>lit pack_id et decision</w:t>
            </w:r>
          </w:p>
        </w:tc>
      </w:tr>
      <w:tr>
        <w:tc>
          <w:tcPr>
            <w:tcW w:type="dxa" w:w="936"/>
            <w:tcMar>
              <w:top w:w="70" w:type="dxa"/>
              <w:start w:w="100" w:type="dxa"/>
              <w:bottom w:w="70" w:type="dxa"/>
              <w:end w:w="100" w:type="dxa"/>
            </w:tcMar>
            <w:vAlign w:val="center"/>
          </w:tcPr>
          <w:p>
            <w:pPr>
              <w:spacing w:after="0"/>
            </w:pPr>
            <w:r>
              <w:rPr>
                <w:sz w:val="19"/>
              </w:rPr>
              <w:t>26</w:t>
            </w:r>
          </w:p>
        </w:tc>
        <w:tc>
          <w:tcPr>
            <w:tcW w:type="dxa" w:w="3240"/>
            <w:tcMar>
              <w:top w:w="70" w:type="dxa"/>
              <w:start w:w="100" w:type="dxa"/>
              <w:bottom w:w="70" w:type="dxa"/>
              <w:end w:w="100" w:type="dxa"/>
            </w:tcMar>
            <w:vAlign w:val="center"/>
          </w:tcPr>
          <w:p>
            <w:pPr>
              <w:spacing w:after="0"/>
            </w:pPr>
            <w:r>
              <w:rPr>
                <w:sz w:val="19"/>
              </w:rPr>
              <w:t>Get Pack From Supabase</w:t>
            </w:r>
          </w:p>
        </w:tc>
        <w:tc>
          <w:tcPr>
            <w:tcW w:type="dxa" w:w="4752"/>
            <w:tcMar>
              <w:top w:w="70" w:type="dxa"/>
              <w:start w:w="100" w:type="dxa"/>
              <w:bottom w:w="70" w:type="dxa"/>
              <w:end w:w="100" w:type="dxa"/>
            </w:tcMar>
            <w:vAlign w:val="center"/>
          </w:tcPr>
          <w:p>
            <w:pPr>
              <w:spacing w:after="0"/>
            </w:pPr>
            <w:r>
              <w:rPr>
                <w:sz w:val="19"/>
              </w:rPr>
              <w:t>récupère le pack à envoyer</w:t>
            </w:r>
          </w:p>
        </w:tc>
      </w:tr>
      <w:tr>
        <w:tc>
          <w:tcPr>
            <w:tcW w:type="dxa" w:w="936"/>
            <w:tcMar>
              <w:top w:w="70" w:type="dxa"/>
              <w:start w:w="100" w:type="dxa"/>
              <w:bottom w:w="70" w:type="dxa"/>
              <w:end w:w="100" w:type="dxa"/>
            </w:tcMar>
            <w:vAlign w:val="center"/>
          </w:tcPr>
          <w:p>
            <w:pPr>
              <w:spacing w:after="0"/>
            </w:pPr>
            <w:r>
              <w:rPr>
                <w:sz w:val="19"/>
              </w:rPr>
              <w:t>27</w:t>
            </w:r>
          </w:p>
        </w:tc>
        <w:tc>
          <w:tcPr>
            <w:tcW w:type="dxa" w:w="3240"/>
            <w:tcMar>
              <w:top w:w="70" w:type="dxa"/>
              <w:start w:w="100" w:type="dxa"/>
              <w:bottom w:w="70" w:type="dxa"/>
              <w:end w:w="100" w:type="dxa"/>
            </w:tcMar>
            <w:vAlign w:val="center"/>
          </w:tcPr>
          <w:p>
            <w:pPr>
              <w:spacing w:after="0"/>
            </w:pPr>
            <w:r>
              <w:rPr>
                <w:sz w:val="19"/>
              </w:rPr>
              <w:t>Extract Pack Payload</w:t>
            </w:r>
          </w:p>
        </w:tc>
        <w:tc>
          <w:tcPr>
            <w:tcW w:type="dxa" w:w="4752"/>
            <w:tcMar>
              <w:top w:w="70" w:type="dxa"/>
              <w:start w:w="100" w:type="dxa"/>
              <w:bottom w:w="70" w:type="dxa"/>
              <w:end w:w="100" w:type="dxa"/>
            </w:tcMar>
            <w:vAlign w:val="center"/>
          </w:tcPr>
          <w:p>
            <w:pPr>
              <w:spacing w:after="0"/>
            </w:pPr>
            <w:r>
              <w:rPr>
                <w:sz w:val="19"/>
              </w:rPr>
              <w:t>prépare executive_letter_html et les données d’envoi</w:t>
            </w:r>
          </w:p>
        </w:tc>
      </w:tr>
      <w:tr>
        <w:tc>
          <w:tcPr>
            <w:tcW w:type="dxa" w:w="936"/>
            <w:tcMar>
              <w:top w:w="70" w:type="dxa"/>
              <w:start w:w="100" w:type="dxa"/>
              <w:bottom w:w="70" w:type="dxa"/>
              <w:end w:w="100" w:type="dxa"/>
            </w:tcMar>
            <w:vAlign w:val="center"/>
          </w:tcPr>
          <w:p>
            <w:pPr>
              <w:spacing w:after="0"/>
            </w:pPr>
            <w:r>
              <w:rPr>
                <w:sz w:val="19"/>
              </w:rPr>
              <w:t>28</w:t>
            </w:r>
          </w:p>
        </w:tc>
        <w:tc>
          <w:tcPr>
            <w:tcW w:type="dxa" w:w="3240"/>
            <w:tcMar>
              <w:top w:w="70" w:type="dxa"/>
              <w:start w:w="100" w:type="dxa"/>
              <w:bottom w:w="70" w:type="dxa"/>
              <w:end w:w="100" w:type="dxa"/>
            </w:tcMar>
            <w:vAlign w:val="center"/>
          </w:tcPr>
          <w:p>
            <w:pPr>
              <w:spacing w:after="0"/>
            </w:pPr>
            <w:r>
              <w:rPr>
                <w:sz w:val="19"/>
              </w:rPr>
              <w:t>If Approved</w:t>
            </w:r>
          </w:p>
        </w:tc>
        <w:tc>
          <w:tcPr>
            <w:tcW w:type="dxa" w:w="4752"/>
            <w:tcMar>
              <w:top w:w="70" w:type="dxa"/>
              <w:start w:w="100" w:type="dxa"/>
              <w:bottom w:w="70" w:type="dxa"/>
              <w:end w:w="100" w:type="dxa"/>
            </w:tcMar>
            <w:vAlign w:val="center"/>
          </w:tcPr>
          <w:p>
            <w:pPr>
              <w:spacing w:after="0"/>
            </w:pPr>
            <w:r>
              <w:rPr>
                <w:sz w:val="19"/>
              </w:rPr>
              <w:t>oriente vers approbation ou rejet</w:t>
            </w:r>
          </w:p>
        </w:tc>
      </w:tr>
      <w:tr>
        <w:tc>
          <w:tcPr>
            <w:tcW w:type="dxa" w:w="936"/>
            <w:tcMar>
              <w:top w:w="70" w:type="dxa"/>
              <w:start w:w="100" w:type="dxa"/>
              <w:bottom w:w="70" w:type="dxa"/>
              <w:end w:w="100" w:type="dxa"/>
            </w:tcMar>
            <w:vAlign w:val="center"/>
          </w:tcPr>
          <w:p>
            <w:pPr>
              <w:spacing w:after="0"/>
            </w:pPr>
            <w:r>
              <w:rPr>
                <w:sz w:val="19"/>
              </w:rPr>
              <w:t>29</w:t>
            </w:r>
          </w:p>
        </w:tc>
        <w:tc>
          <w:tcPr>
            <w:tcW w:type="dxa" w:w="3240"/>
            <w:tcMar>
              <w:top w:w="70" w:type="dxa"/>
              <w:start w:w="100" w:type="dxa"/>
              <w:bottom w:w="70" w:type="dxa"/>
              <w:end w:w="100" w:type="dxa"/>
            </w:tcMar>
            <w:vAlign w:val="center"/>
          </w:tcPr>
          <w:p>
            <w:pPr>
              <w:spacing w:after="0"/>
            </w:pPr>
            <w:r>
              <w:rPr>
                <w:sz w:val="19"/>
              </w:rPr>
              <w:t>Build Send Context</w:t>
            </w:r>
          </w:p>
        </w:tc>
        <w:tc>
          <w:tcPr>
            <w:tcW w:type="dxa" w:w="4752"/>
            <w:tcMar>
              <w:top w:w="70" w:type="dxa"/>
              <w:start w:w="100" w:type="dxa"/>
              <w:bottom w:w="70" w:type="dxa"/>
              <w:end w:w="100" w:type="dxa"/>
            </w:tcMar>
            <w:vAlign w:val="center"/>
          </w:tcPr>
          <w:p>
            <w:pPr>
              <w:spacing w:after="0"/>
            </w:pPr>
            <w:r>
              <w:rPr>
                <w:sz w:val="19"/>
              </w:rPr>
              <w:t>vérifie qu’il existe un e-mail cible et un contenu de courrier</w:t>
            </w:r>
          </w:p>
        </w:tc>
      </w:tr>
      <w:tr>
        <w:tc>
          <w:tcPr>
            <w:tcW w:type="dxa" w:w="936"/>
            <w:tcMar>
              <w:top w:w="70" w:type="dxa"/>
              <w:start w:w="100" w:type="dxa"/>
              <w:bottom w:w="70" w:type="dxa"/>
              <w:end w:w="100" w:type="dxa"/>
            </w:tcMar>
            <w:vAlign w:val="center"/>
          </w:tcPr>
          <w:p>
            <w:pPr>
              <w:spacing w:after="0"/>
            </w:pPr>
            <w:r>
              <w:rPr>
                <w:sz w:val="19"/>
              </w:rPr>
              <w:t>30</w:t>
            </w:r>
          </w:p>
        </w:tc>
        <w:tc>
          <w:tcPr>
            <w:tcW w:type="dxa" w:w="3240"/>
            <w:tcMar>
              <w:top w:w="70" w:type="dxa"/>
              <w:start w:w="100" w:type="dxa"/>
              <w:bottom w:w="70" w:type="dxa"/>
              <w:end w:w="100" w:type="dxa"/>
            </w:tcMar>
            <w:vAlign w:val="center"/>
          </w:tcPr>
          <w:p>
            <w:pPr>
              <w:spacing w:after="0"/>
            </w:pPr>
            <w:r>
              <w:rPr>
                <w:sz w:val="19"/>
              </w:rPr>
              <w:t>If Ready To Send</w:t>
            </w:r>
          </w:p>
        </w:tc>
        <w:tc>
          <w:tcPr>
            <w:tcW w:type="dxa" w:w="4752"/>
            <w:tcMar>
              <w:top w:w="70" w:type="dxa"/>
              <w:start w:w="100" w:type="dxa"/>
              <w:bottom w:w="70" w:type="dxa"/>
              <w:end w:w="100" w:type="dxa"/>
            </w:tcMar>
            <w:vAlign w:val="center"/>
          </w:tcPr>
          <w:p>
            <w:pPr>
              <w:spacing w:after="0"/>
            </w:pPr>
            <w:r>
              <w:rPr>
                <w:sz w:val="19"/>
              </w:rPr>
              <w:t>sépare la branche envoi valide et la branche erreur d’approbation</w:t>
            </w:r>
          </w:p>
        </w:tc>
      </w:tr>
      <w:tr>
        <w:tc>
          <w:tcPr>
            <w:tcW w:type="dxa" w:w="936"/>
            <w:tcMar>
              <w:top w:w="70" w:type="dxa"/>
              <w:start w:w="100" w:type="dxa"/>
              <w:bottom w:w="70" w:type="dxa"/>
              <w:end w:w="100" w:type="dxa"/>
            </w:tcMar>
            <w:vAlign w:val="center"/>
          </w:tcPr>
          <w:p>
            <w:pPr>
              <w:spacing w:after="0"/>
            </w:pPr>
            <w:r>
              <w:rPr>
                <w:sz w:val="19"/>
              </w:rPr>
              <w:t>31</w:t>
            </w:r>
          </w:p>
        </w:tc>
        <w:tc>
          <w:tcPr>
            <w:tcW w:type="dxa" w:w="3240"/>
            <w:tcMar>
              <w:top w:w="70" w:type="dxa"/>
              <w:start w:w="100" w:type="dxa"/>
              <w:bottom w:w="70" w:type="dxa"/>
              <w:end w:w="100" w:type="dxa"/>
            </w:tcMar>
            <w:vAlign w:val="center"/>
          </w:tcPr>
          <w:p>
            <w:pPr>
              <w:spacing w:after="0"/>
            </w:pPr>
            <w:r>
              <w:rPr>
                <w:sz w:val="19"/>
              </w:rPr>
              <w:t>Mark Pack Approved</w:t>
            </w:r>
          </w:p>
        </w:tc>
        <w:tc>
          <w:tcPr>
            <w:tcW w:type="dxa" w:w="4752"/>
            <w:tcMar>
              <w:top w:w="70" w:type="dxa"/>
              <w:start w:w="100" w:type="dxa"/>
              <w:bottom w:w="70" w:type="dxa"/>
              <w:end w:w="100" w:type="dxa"/>
            </w:tcMar>
            <w:vAlign w:val="center"/>
          </w:tcPr>
          <w:p>
            <w:pPr>
              <w:spacing w:after="0"/>
            </w:pPr>
            <w:r>
              <w:rPr>
                <w:sz w:val="19"/>
              </w:rPr>
              <w:t>marque le pack comme approved</w:t>
            </w:r>
          </w:p>
        </w:tc>
      </w:tr>
      <w:tr>
        <w:tc>
          <w:tcPr>
            <w:tcW w:type="dxa" w:w="936"/>
            <w:tcMar>
              <w:top w:w="70" w:type="dxa"/>
              <w:start w:w="100" w:type="dxa"/>
              <w:bottom w:w="70" w:type="dxa"/>
              <w:end w:w="100" w:type="dxa"/>
            </w:tcMar>
            <w:vAlign w:val="center"/>
          </w:tcPr>
          <w:p>
            <w:pPr>
              <w:spacing w:after="0"/>
            </w:pPr>
            <w:r>
              <w:rPr>
                <w:sz w:val="19"/>
              </w:rPr>
              <w:t>32</w:t>
            </w:r>
          </w:p>
        </w:tc>
        <w:tc>
          <w:tcPr>
            <w:tcW w:type="dxa" w:w="3240"/>
            <w:tcMar>
              <w:top w:w="70" w:type="dxa"/>
              <w:start w:w="100" w:type="dxa"/>
              <w:bottom w:w="70" w:type="dxa"/>
              <w:end w:w="100" w:type="dxa"/>
            </w:tcMar>
            <w:vAlign w:val="center"/>
          </w:tcPr>
          <w:p>
            <w:pPr>
              <w:spacing w:after="0"/>
            </w:pPr>
            <w:r>
              <w:rPr>
                <w:sz w:val="19"/>
              </w:rPr>
              <w:t>Send External Prospect Email</w:t>
            </w:r>
          </w:p>
        </w:tc>
        <w:tc>
          <w:tcPr>
            <w:tcW w:type="dxa" w:w="4752"/>
            <w:tcMar>
              <w:top w:w="70" w:type="dxa"/>
              <w:start w:w="100" w:type="dxa"/>
              <w:bottom w:w="70" w:type="dxa"/>
              <w:end w:w="100" w:type="dxa"/>
            </w:tcMar>
            <w:vAlign w:val="center"/>
          </w:tcPr>
          <w:p>
            <w:pPr>
              <w:spacing w:after="0"/>
            </w:pPr>
            <w:r>
              <w:rPr>
                <w:sz w:val="19"/>
              </w:rPr>
              <w:t>envoie automatiquement le message au prospect</w:t>
            </w:r>
          </w:p>
        </w:tc>
      </w:tr>
      <w:tr>
        <w:tc>
          <w:tcPr>
            <w:tcW w:type="dxa" w:w="936"/>
            <w:tcMar>
              <w:top w:w="70" w:type="dxa"/>
              <w:start w:w="100" w:type="dxa"/>
              <w:bottom w:w="70" w:type="dxa"/>
              <w:end w:w="100" w:type="dxa"/>
            </w:tcMar>
            <w:vAlign w:val="center"/>
          </w:tcPr>
          <w:p>
            <w:pPr>
              <w:spacing w:after="0"/>
            </w:pPr>
            <w:r>
              <w:rPr>
                <w:sz w:val="19"/>
              </w:rPr>
              <w:t>33</w:t>
            </w:r>
          </w:p>
        </w:tc>
        <w:tc>
          <w:tcPr>
            <w:tcW w:type="dxa" w:w="3240"/>
            <w:tcMar>
              <w:top w:w="70" w:type="dxa"/>
              <w:start w:w="100" w:type="dxa"/>
              <w:bottom w:w="70" w:type="dxa"/>
              <w:end w:w="100" w:type="dxa"/>
            </w:tcMar>
            <w:vAlign w:val="center"/>
          </w:tcPr>
          <w:p>
            <w:pPr>
              <w:spacing w:after="0"/>
            </w:pPr>
            <w:r>
              <w:rPr>
                <w:sz w:val="19"/>
              </w:rPr>
              <w:t>Parse Send Result</w:t>
            </w:r>
          </w:p>
        </w:tc>
        <w:tc>
          <w:tcPr>
            <w:tcW w:type="dxa" w:w="4752"/>
            <w:tcMar>
              <w:top w:w="70" w:type="dxa"/>
              <w:start w:w="100" w:type="dxa"/>
              <w:bottom w:w="70" w:type="dxa"/>
              <w:end w:w="100" w:type="dxa"/>
            </w:tcMar>
            <w:vAlign w:val="center"/>
          </w:tcPr>
          <w:p>
            <w:pPr>
              <w:spacing w:after="0"/>
            </w:pPr>
            <w:r>
              <w:rPr>
                <w:sz w:val="19"/>
              </w:rPr>
              <w:t>capture resend_id et sent_at</w:t>
            </w:r>
          </w:p>
        </w:tc>
      </w:tr>
      <w:tr>
        <w:tc>
          <w:tcPr>
            <w:tcW w:type="dxa" w:w="936"/>
            <w:tcMar>
              <w:top w:w="70" w:type="dxa"/>
              <w:start w:w="100" w:type="dxa"/>
              <w:bottom w:w="70" w:type="dxa"/>
              <w:end w:w="100" w:type="dxa"/>
            </w:tcMar>
            <w:vAlign w:val="center"/>
          </w:tcPr>
          <w:p>
            <w:pPr>
              <w:spacing w:after="0"/>
            </w:pPr>
            <w:r>
              <w:rPr>
                <w:sz w:val="19"/>
              </w:rPr>
              <w:t>34</w:t>
            </w:r>
          </w:p>
        </w:tc>
        <w:tc>
          <w:tcPr>
            <w:tcW w:type="dxa" w:w="3240"/>
            <w:tcMar>
              <w:top w:w="70" w:type="dxa"/>
              <w:start w:w="100" w:type="dxa"/>
              <w:bottom w:w="70" w:type="dxa"/>
              <w:end w:w="100" w:type="dxa"/>
            </w:tcMar>
            <w:vAlign w:val="center"/>
          </w:tcPr>
          <w:p>
            <w:pPr>
              <w:spacing w:after="0"/>
            </w:pPr>
            <w:r>
              <w:rPr>
                <w:sz w:val="19"/>
              </w:rPr>
              <w:t>Mark Pack Sent</w:t>
            </w:r>
          </w:p>
        </w:tc>
        <w:tc>
          <w:tcPr>
            <w:tcW w:type="dxa" w:w="4752"/>
            <w:tcMar>
              <w:top w:w="70" w:type="dxa"/>
              <w:start w:w="100" w:type="dxa"/>
              <w:bottom w:w="70" w:type="dxa"/>
              <w:end w:w="100" w:type="dxa"/>
            </w:tcMar>
            <w:vAlign w:val="center"/>
          </w:tcPr>
          <w:p>
            <w:pPr>
              <w:spacing w:after="0"/>
            </w:pPr>
            <w:r>
              <w:rPr>
                <w:sz w:val="19"/>
              </w:rPr>
              <w:t>met à jour le pack au statut sent avec horodatage</w:t>
            </w:r>
          </w:p>
        </w:tc>
      </w:tr>
      <w:tr>
        <w:tc>
          <w:tcPr>
            <w:tcW w:type="dxa" w:w="936"/>
            <w:tcMar>
              <w:top w:w="70" w:type="dxa"/>
              <w:start w:w="100" w:type="dxa"/>
              <w:bottom w:w="70" w:type="dxa"/>
              <w:end w:w="100" w:type="dxa"/>
            </w:tcMar>
            <w:vAlign w:val="center"/>
          </w:tcPr>
          <w:p>
            <w:pPr>
              <w:spacing w:after="0"/>
            </w:pPr>
            <w:r>
              <w:rPr>
                <w:sz w:val="19"/>
              </w:rPr>
              <w:t>35</w:t>
            </w:r>
          </w:p>
        </w:tc>
        <w:tc>
          <w:tcPr>
            <w:tcW w:type="dxa" w:w="3240"/>
            <w:tcMar>
              <w:top w:w="70" w:type="dxa"/>
              <w:start w:w="100" w:type="dxa"/>
              <w:bottom w:w="70" w:type="dxa"/>
              <w:end w:w="100" w:type="dxa"/>
            </w:tcMar>
            <w:vAlign w:val="center"/>
          </w:tcPr>
          <w:p>
            <w:pPr>
              <w:spacing w:after="0"/>
            </w:pPr>
            <w:r>
              <w:rPr>
                <w:sz w:val="19"/>
              </w:rPr>
              <w:t>Log Outreach Attempt</w:t>
            </w:r>
          </w:p>
        </w:tc>
        <w:tc>
          <w:tcPr>
            <w:tcW w:type="dxa" w:w="4752"/>
            <w:tcMar>
              <w:top w:w="70" w:type="dxa"/>
              <w:start w:w="100" w:type="dxa"/>
              <w:bottom w:w="70" w:type="dxa"/>
              <w:end w:w="100" w:type="dxa"/>
            </w:tcMar>
            <w:vAlign w:val="center"/>
          </w:tcPr>
          <w:p>
            <w:pPr>
              <w:spacing w:after="0"/>
            </w:pPr>
            <w:r>
              <w:rPr>
                <w:sz w:val="19"/>
              </w:rPr>
              <w:t>journalise l’envoi dans outreach_attempts</w:t>
            </w:r>
          </w:p>
        </w:tc>
      </w:tr>
      <w:tr>
        <w:tc>
          <w:tcPr>
            <w:tcW w:type="dxa" w:w="936"/>
            <w:tcMar>
              <w:top w:w="70" w:type="dxa"/>
              <w:start w:w="100" w:type="dxa"/>
              <w:bottom w:w="70" w:type="dxa"/>
              <w:end w:w="100" w:type="dxa"/>
            </w:tcMar>
            <w:vAlign w:val="center"/>
          </w:tcPr>
          <w:p>
            <w:pPr>
              <w:spacing w:after="0"/>
            </w:pPr>
            <w:r>
              <w:rPr>
                <w:sz w:val="19"/>
              </w:rPr>
              <w:t>36</w:t>
            </w:r>
          </w:p>
        </w:tc>
        <w:tc>
          <w:tcPr>
            <w:tcW w:type="dxa" w:w="3240"/>
            <w:tcMar>
              <w:top w:w="70" w:type="dxa"/>
              <w:start w:w="100" w:type="dxa"/>
              <w:bottom w:w="70" w:type="dxa"/>
              <w:end w:w="100" w:type="dxa"/>
            </w:tcMar>
            <w:vAlign w:val="center"/>
          </w:tcPr>
          <w:p>
            <w:pPr>
              <w:spacing w:after="0"/>
            </w:pPr>
            <w:r>
              <w:rPr>
                <w:sz w:val="19"/>
              </w:rPr>
              <w:t>Send Internal Sent Confirmation</w:t>
            </w:r>
          </w:p>
        </w:tc>
        <w:tc>
          <w:tcPr>
            <w:tcW w:type="dxa" w:w="4752"/>
            <w:tcMar>
              <w:top w:w="70" w:type="dxa"/>
              <w:start w:w="100" w:type="dxa"/>
              <w:bottom w:w="70" w:type="dxa"/>
              <w:end w:w="100" w:type="dxa"/>
            </w:tcMar>
            <w:vAlign w:val="center"/>
          </w:tcPr>
          <w:p>
            <w:pPr>
              <w:spacing w:after="0"/>
            </w:pPr>
            <w:r>
              <w:rPr>
                <w:sz w:val="19"/>
              </w:rPr>
              <w:t>notifie l’équipe qu’un envoi a réellement eu lieu</w:t>
            </w:r>
          </w:p>
        </w:tc>
      </w:tr>
      <w:tr>
        <w:tc>
          <w:tcPr>
            <w:tcW w:type="dxa" w:w="936"/>
            <w:tcMar>
              <w:top w:w="70" w:type="dxa"/>
              <w:start w:w="100" w:type="dxa"/>
              <w:bottom w:w="70" w:type="dxa"/>
              <w:end w:w="100" w:type="dxa"/>
            </w:tcMar>
            <w:vAlign w:val="center"/>
          </w:tcPr>
          <w:p>
            <w:pPr>
              <w:spacing w:after="0"/>
            </w:pPr>
            <w:r>
              <w:rPr>
                <w:sz w:val="19"/>
              </w:rPr>
              <w:t>37</w:t>
            </w:r>
          </w:p>
        </w:tc>
        <w:tc>
          <w:tcPr>
            <w:tcW w:type="dxa" w:w="3240"/>
            <w:tcMar>
              <w:top w:w="70" w:type="dxa"/>
              <w:start w:w="100" w:type="dxa"/>
              <w:bottom w:w="70" w:type="dxa"/>
              <w:end w:w="100" w:type="dxa"/>
            </w:tcMar>
            <w:vAlign w:val="center"/>
          </w:tcPr>
          <w:p>
            <w:pPr>
              <w:spacing w:after="0"/>
            </w:pPr>
            <w:r>
              <w:rPr>
                <w:sz w:val="19"/>
              </w:rPr>
              <w:t>Approval Success Response</w:t>
            </w:r>
          </w:p>
        </w:tc>
        <w:tc>
          <w:tcPr>
            <w:tcW w:type="dxa" w:w="4752"/>
            <w:tcMar>
              <w:top w:w="70" w:type="dxa"/>
              <w:start w:w="100" w:type="dxa"/>
              <w:bottom w:w="70" w:type="dxa"/>
              <w:end w:w="100" w:type="dxa"/>
            </w:tcMar>
            <w:vAlign w:val="center"/>
          </w:tcPr>
          <w:p>
            <w:pPr>
              <w:spacing w:after="0"/>
            </w:pPr>
            <w:r>
              <w:rPr>
                <w:sz w:val="19"/>
              </w:rPr>
              <w:t>confirme dans le navigateur que l’envoi est terminé</w:t>
            </w:r>
          </w:p>
        </w:tc>
      </w:tr>
      <w:tr>
        <w:tc>
          <w:tcPr>
            <w:tcW w:type="dxa" w:w="936"/>
            <w:tcMar>
              <w:top w:w="70" w:type="dxa"/>
              <w:start w:w="100" w:type="dxa"/>
              <w:bottom w:w="70" w:type="dxa"/>
              <w:end w:w="100" w:type="dxa"/>
            </w:tcMar>
            <w:vAlign w:val="center"/>
          </w:tcPr>
          <w:p>
            <w:pPr>
              <w:spacing w:after="0"/>
            </w:pPr>
            <w:r>
              <w:rPr>
                <w:sz w:val="19"/>
              </w:rPr>
              <w:t>38</w:t>
            </w:r>
          </w:p>
        </w:tc>
        <w:tc>
          <w:tcPr>
            <w:tcW w:type="dxa" w:w="3240"/>
            <w:tcMar>
              <w:top w:w="70" w:type="dxa"/>
              <w:start w:w="100" w:type="dxa"/>
              <w:bottom w:w="70" w:type="dxa"/>
              <w:end w:w="100" w:type="dxa"/>
            </w:tcMar>
            <w:vAlign w:val="center"/>
          </w:tcPr>
          <w:p>
            <w:pPr>
              <w:spacing w:after="0"/>
            </w:pPr>
            <w:r>
              <w:rPr>
                <w:sz w:val="19"/>
              </w:rPr>
              <w:t>Mark Pack Approval Error</w:t>
            </w:r>
          </w:p>
        </w:tc>
        <w:tc>
          <w:tcPr>
            <w:tcW w:type="dxa" w:w="4752"/>
            <w:tcMar>
              <w:top w:w="70" w:type="dxa"/>
              <w:start w:w="100" w:type="dxa"/>
              <w:bottom w:w="70" w:type="dxa"/>
              <w:end w:w="100" w:type="dxa"/>
            </w:tcMar>
            <w:vAlign w:val="center"/>
          </w:tcPr>
          <w:p>
            <w:pPr>
              <w:spacing w:after="0"/>
            </w:pPr>
            <w:r>
              <w:rPr>
                <w:sz w:val="19"/>
              </w:rPr>
              <w:t>marque approval_error si le pack approuvé ne peut pas partir</w:t>
            </w:r>
          </w:p>
        </w:tc>
      </w:tr>
      <w:tr>
        <w:tc>
          <w:tcPr>
            <w:tcW w:type="dxa" w:w="936"/>
            <w:tcMar>
              <w:top w:w="70" w:type="dxa"/>
              <w:start w:w="100" w:type="dxa"/>
              <w:bottom w:w="70" w:type="dxa"/>
              <w:end w:w="100" w:type="dxa"/>
            </w:tcMar>
            <w:vAlign w:val="center"/>
          </w:tcPr>
          <w:p>
            <w:pPr>
              <w:spacing w:after="0"/>
            </w:pPr>
            <w:r>
              <w:rPr>
                <w:sz w:val="19"/>
              </w:rPr>
              <w:t>39</w:t>
            </w:r>
          </w:p>
        </w:tc>
        <w:tc>
          <w:tcPr>
            <w:tcW w:type="dxa" w:w="3240"/>
            <w:tcMar>
              <w:top w:w="70" w:type="dxa"/>
              <w:start w:w="100" w:type="dxa"/>
              <w:bottom w:w="70" w:type="dxa"/>
              <w:end w:w="100" w:type="dxa"/>
            </w:tcMar>
            <w:vAlign w:val="center"/>
          </w:tcPr>
          <w:p>
            <w:pPr>
              <w:spacing w:after="0"/>
            </w:pPr>
            <w:r>
              <w:rPr>
                <w:sz w:val="19"/>
              </w:rPr>
              <w:t>Approval Error Response</w:t>
            </w:r>
          </w:p>
        </w:tc>
        <w:tc>
          <w:tcPr>
            <w:tcW w:type="dxa" w:w="4752"/>
            <w:tcMar>
              <w:top w:w="70" w:type="dxa"/>
              <w:start w:w="100" w:type="dxa"/>
              <w:bottom w:w="70" w:type="dxa"/>
              <w:end w:w="100" w:type="dxa"/>
            </w:tcMar>
            <w:vAlign w:val="center"/>
          </w:tcPr>
          <w:p>
            <w:pPr>
              <w:spacing w:after="0"/>
            </w:pPr>
            <w:r>
              <w:rPr>
                <w:sz w:val="19"/>
              </w:rPr>
              <w:t>retourne le message d’erreur fonctionnelle</w:t>
            </w:r>
          </w:p>
        </w:tc>
      </w:tr>
      <w:tr>
        <w:tc>
          <w:tcPr>
            <w:tcW w:type="dxa" w:w="936"/>
            <w:tcMar>
              <w:top w:w="70" w:type="dxa"/>
              <w:start w:w="100" w:type="dxa"/>
              <w:bottom w:w="70" w:type="dxa"/>
              <w:end w:w="100" w:type="dxa"/>
            </w:tcMar>
            <w:vAlign w:val="center"/>
          </w:tcPr>
          <w:p>
            <w:pPr>
              <w:spacing w:after="0"/>
            </w:pPr>
            <w:r>
              <w:rPr>
                <w:sz w:val="19"/>
              </w:rPr>
              <w:t>40</w:t>
            </w:r>
          </w:p>
        </w:tc>
        <w:tc>
          <w:tcPr>
            <w:tcW w:type="dxa" w:w="3240"/>
            <w:tcMar>
              <w:top w:w="70" w:type="dxa"/>
              <w:start w:w="100" w:type="dxa"/>
              <w:bottom w:w="70" w:type="dxa"/>
              <w:end w:w="100" w:type="dxa"/>
            </w:tcMar>
            <w:vAlign w:val="center"/>
          </w:tcPr>
          <w:p>
            <w:pPr>
              <w:spacing w:after="0"/>
            </w:pPr>
            <w:r>
              <w:rPr>
                <w:sz w:val="19"/>
              </w:rPr>
              <w:t>Mark Pack Rejected</w:t>
            </w:r>
          </w:p>
        </w:tc>
        <w:tc>
          <w:tcPr>
            <w:tcW w:type="dxa" w:w="4752"/>
            <w:tcMar>
              <w:top w:w="70" w:type="dxa"/>
              <w:start w:w="100" w:type="dxa"/>
              <w:bottom w:w="70" w:type="dxa"/>
              <w:end w:w="100" w:type="dxa"/>
            </w:tcMar>
            <w:vAlign w:val="center"/>
          </w:tcPr>
          <w:p>
            <w:pPr>
              <w:spacing w:after="0"/>
            </w:pPr>
            <w:r>
              <w:rPr>
                <w:sz w:val="19"/>
              </w:rPr>
              <w:t>met le pack au statut rejected</w:t>
            </w:r>
          </w:p>
        </w:tc>
      </w:tr>
      <w:tr>
        <w:tc>
          <w:tcPr>
            <w:tcW w:type="dxa" w:w="936"/>
            <w:tcMar>
              <w:top w:w="70" w:type="dxa"/>
              <w:start w:w="100" w:type="dxa"/>
              <w:bottom w:w="70" w:type="dxa"/>
              <w:end w:w="100" w:type="dxa"/>
            </w:tcMar>
            <w:vAlign w:val="center"/>
          </w:tcPr>
          <w:p>
            <w:pPr>
              <w:spacing w:after="0"/>
            </w:pPr>
            <w:r>
              <w:rPr>
                <w:sz w:val="19"/>
              </w:rPr>
              <w:t>41</w:t>
            </w:r>
          </w:p>
        </w:tc>
        <w:tc>
          <w:tcPr>
            <w:tcW w:type="dxa" w:w="3240"/>
            <w:tcMar>
              <w:top w:w="70" w:type="dxa"/>
              <w:start w:w="100" w:type="dxa"/>
              <w:bottom w:w="70" w:type="dxa"/>
              <w:end w:w="100" w:type="dxa"/>
            </w:tcMar>
            <w:vAlign w:val="center"/>
          </w:tcPr>
          <w:p>
            <w:pPr>
              <w:spacing w:after="0"/>
            </w:pPr>
            <w:r>
              <w:rPr>
                <w:sz w:val="19"/>
              </w:rPr>
              <w:t>Rejection Response</w:t>
            </w:r>
          </w:p>
        </w:tc>
        <w:tc>
          <w:tcPr>
            <w:tcW w:type="dxa" w:w="4752"/>
            <w:tcMar>
              <w:top w:w="70" w:type="dxa"/>
              <w:start w:w="100" w:type="dxa"/>
              <w:bottom w:w="70" w:type="dxa"/>
              <w:end w:w="100" w:type="dxa"/>
            </w:tcMar>
            <w:vAlign w:val="center"/>
          </w:tcPr>
          <w:p>
            <w:pPr>
              <w:spacing w:after="0"/>
            </w:pPr>
            <w:r>
              <w:rPr>
                <w:sz w:val="19"/>
              </w:rPr>
              <w:t>retourne la réponse de rejet</w:t>
            </w:r>
          </w:p>
        </w:tc>
      </w:tr>
    </w:tbl>
    <w:p>
      <w:pPr>
        <w:pStyle w:val="Heading1"/>
      </w:pPr>
      <w:r>
        <w:t>5. Installation pas à pas</w:t>
      </w:r>
    </w:p>
    <w:p>
      <w:pPr>
        <w:pStyle w:val="ListNumber"/>
        <w:spacing w:after="40"/>
      </w:pPr>
      <w:r>
        <w:t>Importer le workflow JSON V3 dans n8n.</w:t>
      </w:r>
    </w:p>
    <w:p>
      <w:pPr>
        <w:pStyle w:val="ListNumber"/>
        <w:spacing w:after="40"/>
      </w:pPr>
      <w:r>
        <w:t>Vérifier que les 28 premiers nœuds communs à V2 sont présents.</w:t>
      </w:r>
    </w:p>
    <w:p>
      <w:pPr>
        <w:pStyle w:val="ListNumber"/>
        <w:spacing w:after="40"/>
      </w:pPr>
      <w:r>
        <w:t>Configurer Store Pack In Supabase, Send Internal Approval Email et Get Pack From Supabase comme en V2.</w:t>
      </w:r>
    </w:p>
    <w:p>
      <w:pPr>
        <w:pStyle w:val="ListNumber"/>
        <w:spacing w:after="40"/>
      </w:pPr>
      <w:r>
        <w:t>Vérifier que le webhook V3 utilise bien le chemin approve-prospect-pack-v3.</w:t>
      </w:r>
    </w:p>
    <w:p>
      <w:pPr>
        <w:pStyle w:val="ListNumber"/>
        <w:spacing w:after="40"/>
      </w:pPr>
      <w:r>
        <w:t>Configurer Send External Prospect Email avec Resend et une adresse d’expédition autorisée.</w:t>
      </w:r>
    </w:p>
    <w:p>
      <w:pPr>
        <w:pStyle w:val="ListNumber"/>
        <w:spacing w:after="40"/>
      </w:pPr>
      <w:r>
        <w:t>Contrôler Build Send Context et If Ready To Send pour que la branche erreur soit claire en cas de cible ou contenu manquant.</w:t>
      </w:r>
    </w:p>
    <w:p>
      <w:pPr>
        <w:pStyle w:val="ListNumber"/>
        <w:spacing w:after="40"/>
      </w:pPr>
      <w:r>
        <w:t>Configurer Mark Pack Sent, Mark Pack Approval Error et Send Internal Sent Confirmation avec Supabase et Resend.</w:t>
      </w:r>
    </w:p>
    <w:p>
      <w:pPr>
        <w:pStyle w:val="ListNumber"/>
        <w:spacing w:after="40"/>
      </w:pPr>
      <w:r>
        <w:t>Activer le workflow puis tester un cycle complet approved, un cycle rejected et un cycle approval_error.</w:t>
      </w:r>
    </w:p>
    <w:p>
      <w:pPr>
        <w:pStyle w:val="Heading1"/>
      </w:pPr>
      <w:r>
        <w:t>6. Configuration nœud par nœud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592"/>
            <w:shd w:fill="D9E7F5"/>
            <w:tcMar>
              <w:top w:w="90" w:type="dxa"/>
              <w:start w:w="110" w:type="dxa"/>
              <w:bottom w:w="90" w:type="dxa"/>
              <w:end w:w="110" w:type="dxa"/>
            </w:tcMar>
            <w:vAlign w:val="center"/>
          </w:tcPr>
          <w:p>
            <w:pPr>
              <w:jc w:val="center"/>
            </w:pPr>
            <w:r>
              <w:rPr>
                <w:b/>
                <w:sz w:val="20"/>
              </w:rPr>
              <w:t>Nœud</w:t>
            </w:r>
          </w:p>
        </w:tc>
        <w:tc>
          <w:tcPr>
            <w:tcW w:type="dxa" w:w="1368"/>
            <w:shd w:fill="D9E7F5"/>
            <w:tcMar>
              <w:top w:w="90" w:type="dxa"/>
              <w:start w:w="110" w:type="dxa"/>
              <w:bottom w:w="90" w:type="dxa"/>
              <w:end w:w="110" w:type="dxa"/>
            </w:tcMar>
            <w:vAlign w:val="center"/>
          </w:tcPr>
          <w:p>
            <w:pPr>
              <w:jc w:val="center"/>
            </w:pPr>
            <w:r>
              <w:rPr>
                <w:b/>
                <w:sz w:val="20"/>
              </w:rPr>
              <w:t>Type</w:t>
            </w:r>
          </w:p>
        </w:tc>
        <w:tc>
          <w:tcPr>
            <w:tcW w:type="dxa" w:w="2520"/>
            <w:shd w:fill="D9E7F5"/>
            <w:tcMar>
              <w:top w:w="90" w:type="dxa"/>
              <w:start w:w="110" w:type="dxa"/>
              <w:bottom w:w="90" w:type="dxa"/>
              <w:end w:w="110" w:type="dxa"/>
            </w:tcMar>
            <w:vAlign w:val="center"/>
          </w:tcPr>
          <w:p>
            <w:pPr>
              <w:jc w:val="center"/>
            </w:pPr>
            <w:r>
              <w:rPr>
                <w:b/>
                <w:sz w:val="20"/>
              </w:rPr>
              <w:t>Cible</w:t>
            </w:r>
          </w:p>
        </w:tc>
        <w:tc>
          <w:tcPr>
            <w:tcW w:type="dxa" w:w="3024"/>
            <w:shd w:fill="D9E7F5"/>
            <w:tcMar>
              <w:top w:w="90" w:type="dxa"/>
              <w:start w:w="110" w:type="dxa"/>
              <w:bottom w:w="90" w:type="dxa"/>
              <w:end w:w="110" w:type="dxa"/>
            </w:tcMar>
            <w:vAlign w:val="center"/>
          </w:tcPr>
          <w:p>
            <w:pPr>
              <w:jc w:val="center"/>
            </w:pPr>
            <w:r>
              <w:rPr>
                <w:b/>
                <w:sz w:val="20"/>
              </w:rPr>
              <w:t>Points à vérifier</w:t>
            </w:r>
          </w:p>
        </w:tc>
      </w:tr>
      <w:tr>
        <w:tc>
          <w:tcPr>
            <w:tcW w:type="dxa" w:w="2592"/>
            <w:tcMar>
              <w:top w:w="70" w:type="dxa"/>
              <w:start w:w="100" w:type="dxa"/>
              <w:bottom w:w="70" w:type="dxa"/>
              <w:end w:w="100" w:type="dxa"/>
            </w:tcMar>
            <w:vAlign w:val="center"/>
          </w:tcPr>
          <w:p>
            <w:pPr>
              <w:spacing w:after="0"/>
            </w:pPr>
            <w:r>
              <w:rPr>
                <w:sz w:val="19"/>
              </w:rPr>
              <w:t>Approval Webhook</w:t>
            </w:r>
          </w:p>
        </w:tc>
        <w:tc>
          <w:tcPr>
            <w:tcW w:type="dxa" w:w="1368"/>
            <w:tcMar>
              <w:top w:w="70" w:type="dxa"/>
              <w:start w:w="100" w:type="dxa"/>
              <w:bottom w:w="70" w:type="dxa"/>
              <w:end w:w="100" w:type="dxa"/>
            </w:tcMar>
            <w:vAlign w:val="center"/>
          </w:tcPr>
          <w:p>
            <w:pPr>
              <w:spacing w:after="0"/>
            </w:pPr>
            <w:r>
              <w:rPr>
                <w:sz w:val="19"/>
              </w:rPr>
              <w:t>Webhook GET</w:t>
            </w:r>
          </w:p>
        </w:tc>
        <w:tc>
          <w:tcPr>
            <w:tcW w:type="dxa" w:w="2520"/>
            <w:tcMar>
              <w:top w:w="70" w:type="dxa"/>
              <w:start w:w="100" w:type="dxa"/>
              <w:bottom w:w="70" w:type="dxa"/>
              <w:end w:w="100" w:type="dxa"/>
            </w:tcMar>
            <w:vAlign w:val="center"/>
          </w:tcPr>
          <w:p>
            <w:pPr>
              <w:spacing w:after="0"/>
            </w:pPr>
            <w:r>
              <w:rPr>
                <w:sz w:val="19"/>
              </w:rPr>
              <w:t>/webhook/approve-prospect-pack-v3</w:t>
            </w:r>
          </w:p>
        </w:tc>
        <w:tc>
          <w:tcPr>
            <w:tcW w:type="dxa" w:w="3024"/>
            <w:tcMar>
              <w:top w:w="70" w:type="dxa"/>
              <w:start w:w="100" w:type="dxa"/>
              <w:bottom w:w="70" w:type="dxa"/>
              <w:end w:w="100" w:type="dxa"/>
            </w:tcMar>
            <w:vAlign w:val="center"/>
          </w:tcPr>
          <w:p>
            <w:pPr>
              <w:spacing w:after="0"/>
            </w:pPr>
            <w:r>
              <w:rPr>
                <w:sz w:val="19"/>
              </w:rPr>
              <w:t>chemin distinct de la V2 ; nécessite workflow activé</w:t>
            </w:r>
          </w:p>
        </w:tc>
      </w:tr>
      <w:tr>
        <w:tc>
          <w:tcPr>
            <w:tcW w:type="dxa" w:w="2592"/>
            <w:tcMar>
              <w:top w:w="70" w:type="dxa"/>
              <w:start w:w="100" w:type="dxa"/>
              <w:bottom w:w="70" w:type="dxa"/>
              <w:end w:w="100" w:type="dxa"/>
            </w:tcMar>
            <w:vAlign w:val="center"/>
          </w:tcPr>
          <w:p>
            <w:pPr>
              <w:spacing w:after="0"/>
            </w:pPr>
            <w:r>
              <w:rPr>
                <w:sz w:val="19"/>
              </w:rPr>
              <w:t>Build Send Context</w:t>
            </w:r>
          </w:p>
        </w:tc>
        <w:tc>
          <w:tcPr>
            <w:tcW w:type="dxa" w:w="1368"/>
            <w:tcMar>
              <w:top w:w="70" w:type="dxa"/>
              <w:start w:w="100" w:type="dxa"/>
              <w:bottom w:w="70" w:type="dxa"/>
              <w:end w:w="100" w:type="dxa"/>
            </w:tcMar>
            <w:vAlign w:val="center"/>
          </w:tcPr>
          <w:p>
            <w:pPr>
              <w:spacing w:after="0"/>
            </w:pPr>
            <w:r>
              <w:rPr>
                <w:sz w:val="19"/>
              </w:rPr>
              <w:t>Code</w:t>
            </w:r>
          </w:p>
        </w:tc>
        <w:tc>
          <w:tcPr>
            <w:tcW w:type="dxa" w:w="2520"/>
            <w:tcMar>
              <w:top w:w="70" w:type="dxa"/>
              <w:start w:w="100" w:type="dxa"/>
              <w:bottom w:w="70" w:type="dxa"/>
              <w:end w:w="100" w:type="dxa"/>
            </w:tcMar>
            <w:vAlign w:val="center"/>
          </w:tcPr>
          <w:p>
            <w:pPr>
              <w:spacing w:after="0"/>
            </w:pPr>
            <w:r>
              <w:rPr>
                <w:sz w:val="19"/>
              </w:rPr>
              <w:t>n/a</w:t>
            </w:r>
          </w:p>
        </w:tc>
        <w:tc>
          <w:tcPr>
            <w:tcW w:type="dxa" w:w="3024"/>
            <w:tcMar>
              <w:top w:w="70" w:type="dxa"/>
              <w:start w:w="100" w:type="dxa"/>
              <w:bottom w:w="70" w:type="dxa"/>
              <w:end w:w="100" w:type="dxa"/>
            </w:tcMar>
            <w:vAlign w:val="center"/>
          </w:tcPr>
          <w:p>
            <w:pPr>
              <w:spacing w:after="0"/>
            </w:pPr>
            <w:r>
              <w:rPr>
                <w:sz w:val="19"/>
              </w:rPr>
              <w:t>vérifie target_email et executive_letter ; définit can_send et send_failure_reason</w:t>
            </w:r>
          </w:p>
        </w:tc>
      </w:tr>
      <w:tr>
        <w:tc>
          <w:tcPr>
            <w:tcW w:type="dxa" w:w="2592"/>
            <w:tcMar>
              <w:top w:w="70" w:type="dxa"/>
              <w:start w:w="100" w:type="dxa"/>
              <w:bottom w:w="70" w:type="dxa"/>
              <w:end w:w="100" w:type="dxa"/>
            </w:tcMar>
            <w:vAlign w:val="center"/>
          </w:tcPr>
          <w:p>
            <w:pPr>
              <w:spacing w:after="0"/>
            </w:pPr>
            <w:r>
              <w:rPr>
                <w:sz w:val="19"/>
              </w:rPr>
              <w:t>If Ready To Send</w:t>
            </w:r>
          </w:p>
        </w:tc>
        <w:tc>
          <w:tcPr>
            <w:tcW w:type="dxa" w:w="1368"/>
            <w:tcMar>
              <w:top w:w="70" w:type="dxa"/>
              <w:start w:w="100" w:type="dxa"/>
              <w:bottom w:w="70" w:type="dxa"/>
              <w:end w:w="100" w:type="dxa"/>
            </w:tcMar>
            <w:vAlign w:val="center"/>
          </w:tcPr>
          <w:p>
            <w:pPr>
              <w:spacing w:after="0"/>
            </w:pPr>
            <w:r>
              <w:rPr>
                <w:sz w:val="19"/>
              </w:rPr>
              <w:t>If</w:t>
            </w:r>
          </w:p>
        </w:tc>
        <w:tc>
          <w:tcPr>
            <w:tcW w:type="dxa" w:w="2520"/>
            <w:tcMar>
              <w:top w:w="70" w:type="dxa"/>
              <w:start w:w="100" w:type="dxa"/>
              <w:bottom w:w="70" w:type="dxa"/>
              <w:end w:w="100" w:type="dxa"/>
            </w:tcMar>
            <w:vAlign w:val="center"/>
          </w:tcPr>
          <w:p>
            <w:pPr>
              <w:spacing w:after="0"/>
            </w:pPr>
            <w:r>
              <w:rPr>
                <w:sz w:val="19"/>
              </w:rPr>
              <w:t>n/a</w:t>
            </w:r>
          </w:p>
        </w:tc>
        <w:tc>
          <w:tcPr>
            <w:tcW w:type="dxa" w:w="3024"/>
            <w:tcMar>
              <w:top w:w="70" w:type="dxa"/>
              <w:start w:w="100" w:type="dxa"/>
              <w:bottom w:w="70" w:type="dxa"/>
              <w:end w:w="100" w:type="dxa"/>
            </w:tcMar>
            <w:vAlign w:val="center"/>
          </w:tcPr>
          <w:p>
            <w:pPr>
              <w:spacing w:after="0"/>
            </w:pPr>
            <w:r>
              <w:rPr>
                <w:sz w:val="19"/>
              </w:rPr>
              <w:t>branche true si can_send = true ; branche false vers approval_error</w:t>
            </w:r>
          </w:p>
        </w:tc>
      </w:tr>
      <w:tr>
        <w:tc>
          <w:tcPr>
            <w:tcW w:type="dxa" w:w="2592"/>
            <w:tcMar>
              <w:top w:w="70" w:type="dxa"/>
              <w:start w:w="100" w:type="dxa"/>
              <w:bottom w:w="70" w:type="dxa"/>
              <w:end w:w="100" w:type="dxa"/>
            </w:tcMar>
            <w:vAlign w:val="center"/>
          </w:tcPr>
          <w:p>
            <w:pPr>
              <w:spacing w:after="0"/>
            </w:pPr>
            <w:r>
              <w:rPr>
                <w:sz w:val="19"/>
              </w:rPr>
              <w:t>Send External Prospect Email</w:t>
            </w:r>
          </w:p>
        </w:tc>
        <w:tc>
          <w:tcPr>
            <w:tcW w:type="dxa" w:w="1368"/>
            <w:tcMar>
              <w:top w:w="70" w:type="dxa"/>
              <w:start w:w="100" w:type="dxa"/>
              <w:bottom w:w="70" w:type="dxa"/>
              <w:end w:w="100" w:type="dxa"/>
            </w:tcMar>
            <w:vAlign w:val="center"/>
          </w:tcPr>
          <w:p>
            <w:pPr>
              <w:spacing w:after="0"/>
            </w:pPr>
            <w:r>
              <w:rPr>
                <w:sz w:val="19"/>
              </w:rPr>
              <w:t>POST</w:t>
            </w:r>
          </w:p>
        </w:tc>
        <w:tc>
          <w:tcPr>
            <w:tcW w:type="dxa" w:w="2520"/>
            <w:tcMar>
              <w:top w:w="70" w:type="dxa"/>
              <w:start w:w="100" w:type="dxa"/>
              <w:bottom w:w="70" w:type="dxa"/>
              <w:end w:w="100" w:type="dxa"/>
            </w:tcMar>
            <w:vAlign w:val="center"/>
          </w:tcPr>
          <w:p>
            <w:pPr>
              <w:spacing w:after="0"/>
            </w:pPr>
            <w:r>
              <w:rPr>
                <w:sz w:val="19"/>
              </w:rPr>
              <w:t>https://api.resend.com/emails</w:t>
            </w:r>
          </w:p>
        </w:tc>
        <w:tc>
          <w:tcPr>
            <w:tcW w:type="dxa" w:w="3024"/>
            <w:tcMar>
              <w:top w:w="70" w:type="dxa"/>
              <w:start w:w="100" w:type="dxa"/>
              <w:bottom w:w="70" w:type="dxa"/>
              <w:end w:w="100" w:type="dxa"/>
            </w:tcMar>
            <w:vAlign w:val="center"/>
          </w:tcPr>
          <w:p>
            <w:pPr>
              <w:spacing w:after="0"/>
            </w:pPr>
            <w:r>
              <w:rPr>
                <w:sz w:val="19"/>
              </w:rPr>
              <w:t>utilise executive_letter_html ; to = target_email</w:t>
            </w:r>
          </w:p>
        </w:tc>
      </w:tr>
      <w:tr>
        <w:tc>
          <w:tcPr>
            <w:tcW w:type="dxa" w:w="2592"/>
            <w:tcMar>
              <w:top w:w="70" w:type="dxa"/>
              <w:start w:w="100" w:type="dxa"/>
              <w:bottom w:w="70" w:type="dxa"/>
              <w:end w:w="100" w:type="dxa"/>
            </w:tcMar>
            <w:vAlign w:val="center"/>
          </w:tcPr>
          <w:p>
            <w:pPr>
              <w:spacing w:after="0"/>
            </w:pPr>
            <w:r>
              <w:rPr>
                <w:sz w:val="19"/>
              </w:rPr>
              <w:t>Parse Send Result</w:t>
            </w:r>
          </w:p>
        </w:tc>
        <w:tc>
          <w:tcPr>
            <w:tcW w:type="dxa" w:w="1368"/>
            <w:tcMar>
              <w:top w:w="70" w:type="dxa"/>
              <w:start w:w="100" w:type="dxa"/>
              <w:bottom w:w="70" w:type="dxa"/>
              <w:end w:w="100" w:type="dxa"/>
            </w:tcMar>
            <w:vAlign w:val="center"/>
          </w:tcPr>
          <w:p>
            <w:pPr>
              <w:spacing w:after="0"/>
            </w:pPr>
            <w:r>
              <w:rPr>
                <w:sz w:val="19"/>
              </w:rPr>
              <w:t>Code</w:t>
            </w:r>
          </w:p>
        </w:tc>
        <w:tc>
          <w:tcPr>
            <w:tcW w:type="dxa" w:w="2520"/>
            <w:tcMar>
              <w:top w:w="70" w:type="dxa"/>
              <w:start w:w="100" w:type="dxa"/>
              <w:bottom w:w="70" w:type="dxa"/>
              <w:end w:w="100" w:type="dxa"/>
            </w:tcMar>
            <w:vAlign w:val="center"/>
          </w:tcPr>
          <w:p>
            <w:pPr>
              <w:spacing w:after="0"/>
            </w:pPr>
            <w:r>
              <w:rPr>
                <w:sz w:val="19"/>
              </w:rPr>
              <w:t>n/a</w:t>
            </w:r>
          </w:p>
        </w:tc>
        <w:tc>
          <w:tcPr>
            <w:tcW w:type="dxa" w:w="3024"/>
            <w:tcMar>
              <w:top w:w="70" w:type="dxa"/>
              <w:start w:w="100" w:type="dxa"/>
              <w:bottom w:w="70" w:type="dxa"/>
              <w:end w:w="100" w:type="dxa"/>
            </w:tcMar>
            <w:vAlign w:val="center"/>
          </w:tcPr>
          <w:p>
            <w:pPr>
              <w:spacing w:after="0"/>
            </w:pPr>
            <w:r>
              <w:rPr>
                <w:sz w:val="19"/>
              </w:rPr>
              <w:t>capture resend_id et sent_at après la réponse Resend</w:t>
            </w:r>
          </w:p>
        </w:tc>
      </w:tr>
      <w:tr>
        <w:tc>
          <w:tcPr>
            <w:tcW w:type="dxa" w:w="2592"/>
            <w:tcMar>
              <w:top w:w="70" w:type="dxa"/>
              <w:start w:w="100" w:type="dxa"/>
              <w:bottom w:w="70" w:type="dxa"/>
              <w:end w:w="100" w:type="dxa"/>
            </w:tcMar>
            <w:vAlign w:val="center"/>
          </w:tcPr>
          <w:p>
            <w:pPr>
              <w:spacing w:after="0"/>
            </w:pPr>
            <w:r>
              <w:rPr>
                <w:sz w:val="19"/>
              </w:rPr>
              <w:t>Mark Pack Sent</w:t>
            </w:r>
          </w:p>
        </w:tc>
        <w:tc>
          <w:tcPr>
            <w:tcW w:type="dxa" w:w="1368"/>
            <w:tcMar>
              <w:top w:w="70" w:type="dxa"/>
              <w:start w:w="100" w:type="dxa"/>
              <w:bottom w:w="70" w:type="dxa"/>
              <w:end w:w="100" w:type="dxa"/>
            </w:tcMar>
            <w:vAlign w:val="center"/>
          </w:tcPr>
          <w:p>
            <w:pPr>
              <w:spacing w:after="0"/>
            </w:pPr>
            <w:r>
              <w:rPr>
                <w:sz w:val="19"/>
              </w:rPr>
              <w:t>PATCH</w:t>
            </w:r>
          </w:p>
        </w:tc>
        <w:tc>
          <w:tcPr>
            <w:tcW w:type="dxa" w:w="2520"/>
            <w:tcMar>
              <w:top w:w="70" w:type="dxa"/>
              <w:start w:w="100" w:type="dxa"/>
              <w:bottom w:w="70" w:type="dxa"/>
              <w:end w:w="100" w:type="dxa"/>
            </w:tcMar>
            <w:vAlign w:val="center"/>
          </w:tcPr>
          <w:p>
            <w:pPr>
              <w:spacing w:after="0"/>
            </w:pPr>
            <w:r>
              <w:rPr>
                <w:sz w:val="19"/>
              </w:rPr>
              <w:t>rest/v1/ai_prospecting_packs?pack_id=eq.&lt;pack_id&gt;</w:t>
            </w:r>
          </w:p>
        </w:tc>
        <w:tc>
          <w:tcPr>
            <w:tcW w:type="dxa" w:w="3024"/>
            <w:tcMar>
              <w:top w:w="70" w:type="dxa"/>
              <w:start w:w="100" w:type="dxa"/>
              <w:bottom w:w="70" w:type="dxa"/>
              <w:end w:w="100" w:type="dxa"/>
            </w:tcMar>
            <w:vAlign w:val="center"/>
          </w:tcPr>
          <w:p>
            <w:pPr>
              <w:spacing w:after="0"/>
            </w:pPr>
            <w:r>
              <w:rPr>
                <w:sz w:val="19"/>
              </w:rPr>
              <w:t>écrit status = sent, approved_at, sent_at, resend_message_id</w:t>
            </w:r>
          </w:p>
        </w:tc>
      </w:tr>
      <w:tr>
        <w:tc>
          <w:tcPr>
            <w:tcW w:type="dxa" w:w="2592"/>
            <w:tcMar>
              <w:top w:w="70" w:type="dxa"/>
              <w:start w:w="100" w:type="dxa"/>
              <w:bottom w:w="70" w:type="dxa"/>
              <w:end w:w="100" w:type="dxa"/>
            </w:tcMar>
            <w:vAlign w:val="center"/>
          </w:tcPr>
          <w:p>
            <w:pPr>
              <w:spacing w:after="0"/>
            </w:pPr>
            <w:r>
              <w:rPr>
                <w:sz w:val="19"/>
              </w:rPr>
              <w:t>Send Internal Sent Confirmation</w:t>
            </w:r>
          </w:p>
        </w:tc>
        <w:tc>
          <w:tcPr>
            <w:tcW w:type="dxa" w:w="1368"/>
            <w:tcMar>
              <w:top w:w="70" w:type="dxa"/>
              <w:start w:w="100" w:type="dxa"/>
              <w:bottom w:w="70" w:type="dxa"/>
              <w:end w:w="100" w:type="dxa"/>
            </w:tcMar>
            <w:vAlign w:val="center"/>
          </w:tcPr>
          <w:p>
            <w:pPr>
              <w:spacing w:after="0"/>
            </w:pPr>
            <w:r>
              <w:rPr>
                <w:sz w:val="19"/>
              </w:rPr>
              <w:t>POST</w:t>
            </w:r>
          </w:p>
        </w:tc>
        <w:tc>
          <w:tcPr>
            <w:tcW w:type="dxa" w:w="2520"/>
            <w:tcMar>
              <w:top w:w="70" w:type="dxa"/>
              <w:start w:w="100" w:type="dxa"/>
              <w:bottom w:w="70" w:type="dxa"/>
              <w:end w:w="100" w:type="dxa"/>
            </w:tcMar>
            <w:vAlign w:val="center"/>
          </w:tcPr>
          <w:p>
            <w:pPr>
              <w:spacing w:after="0"/>
            </w:pPr>
            <w:r>
              <w:rPr>
                <w:sz w:val="19"/>
              </w:rPr>
              <w:t>https://api.resend.com/emails</w:t>
            </w:r>
          </w:p>
        </w:tc>
        <w:tc>
          <w:tcPr>
            <w:tcW w:type="dxa" w:w="3024"/>
            <w:tcMar>
              <w:top w:w="70" w:type="dxa"/>
              <w:start w:w="100" w:type="dxa"/>
              <w:bottom w:w="70" w:type="dxa"/>
              <w:end w:w="100" w:type="dxa"/>
            </w:tcMar>
            <w:vAlign w:val="center"/>
          </w:tcPr>
          <w:p>
            <w:pPr>
              <w:spacing w:after="0"/>
            </w:pPr>
            <w:r>
              <w:rPr>
                <w:sz w:val="19"/>
              </w:rPr>
              <w:t>envoie un e-mail interne de confirmation après expédition réelle</w:t>
            </w:r>
          </w:p>
        </w:tc>
      </w:tr>
      <w:tr>
        <w:tc>
          <w:tcPr>
            <w:tcW w:type="dxa" w:w="2592"/>
            <w:tcMar>
              <w:top w:w="70" w:type="dxa"/>
              <w:start w:w="100" w:type="dxa"/>
              <w:bottom w:w="70" w:type="dxa"/>
              <w:end w:w="100" w:type="dxa"/>
            </w:tcMar>
            <w:vAlign w:val="center"/>
          </w:tcPr>
          <w:p>
            <w:pPr>
              <w:spacing w:after="0"/>
            </w:pPr>
            <w:r>
              <w:rPr>
                <w:sz w:val="19"/>
              </w:rPr>
              <w:t>Mark Pack Approval Error</w:t>
            </w:r>
          </w:p>
        </w:tc>
        <w:tc>
          <w:tcPr>
            <w:tcW w:type="dxa" w:w="1368"/>
            <w:tcMar>
              <w:top w:w="70" w:type="dxa"/>
              <w:start w:w="100" w:type="dxa"/>
              <w:bottom w:w="70" w:type="dxa"/>
              <w:end w:w="100" w:type="dxa"/>
            </w:tcMar>
            <w:vAlign w:val="center"/>
          </w:tcPr>
          <w:p>
            <w:pPr>
              <w:spacing w:after="0"/>
            </w:pPr>
            <w:r>
              <w:rPr>
                <w:sz w:val="19"/>
              </w:rPr>
              <w:t>PATCH</w:t>
            </w:r>
          </w:p>
        </w:tc>
        <w:tc>
          <w:tcPr>
            <w:tcW w:type="dxa" w:w="2520"/>
            <w:tcMar>
              <w:top w:w="70" w:type="dxa"/>
              <w:start w:w="100" w:type="dxa"/>
              <w:bottom w:w="70" w:type="dxa"/>
              <w:end w:w="100" w:type="dxa"/>
            </w:tcMar>
            <w:vAlign w:val="center"/>
          </w:tcPr>
          <w:p>
            <w:pPr>
              <w:spacing w:after="0"/>
            </w:pPr>
            <w:r>
              <w:rPr>
                <w:sz w:val="19"/>
              </w:rPr>
              <w:t>rest/v1/ai_prospecting_packs?pack_id=eq.&lt;pack_id&gt;</w:t>
            </w:r>
          </w:p>
        </w:tc>
        <w:tc>
          <w:tcPr>
            <w:tcW w:type="dxa" w:w="3024"/>
            <w:tcMar>
              <w:top w:w="70" w:type="dxa"/>
              <w:start w:w="100" w:type="dxa"/>
              <w:bottom w:w="70" w:type="dxa"/>
              <w:end w:w="100" w:type="dxa"/>
            </w:tcMar>
            <w:vAlign w:val="center"/>
          </w:tcPr>
          <w:p>
            <w:pPr>
              <w:spacing w:after="0"/>
            </w:pPr>
            <w:r>
              <w:rPr>
                <w:sz w:val="19"/>
              </w:rPr>
              <w:t>écrit status = approval_error et error_reason</w:t>
            </w:r>
          </w:p>
        </w:tc>
      </w:tr>
      <w:tr>
        <w:tc>
          <w:tcPr>
            <w:tcW w:type="dxa" w:w="2592"/>
            <w:tcMar>
              <w:top w:w="70" w:type="dxa"/>
              <w:start w:w="100" w:type="dxa"/>
              <w:bottom w:w="70" w:type="dxa"/>
              <w:end w:w="100" w:type="dxa"/>
            </w:tcMar>
            <w:vAlign w:val="center"/>
          </w:tcPr>
          <w:p>
            <w:pPr>
              <w:spacing w:after="0"/>
            </w:pPr>
            <w:r>
              <w:rPr>
                <w:sz w:val="19"/>
              </w:rPr>
              <w:t>Approval Error Response</w:t>
            </w:r>
          </w:p>
        </w:tc>
        <w:tc>
          <w:tcPr>
            <w:tcW w:type="dxa" w:w="1368"/>
            <w:tcMar>
              <w:top w:w="70" w:type="dxa"/>
              <w:start w:w="100" w:type="dxa"/>
              <w:bottom w:w="70" w:type="dxa"/>
              <w:end w:w="100" w:type="dxa"/>
            </w:tcMar>
            <w:vAlign w:val="center"/>
          </w:tcPr>
          <w:p>
            <w:pPr>
              <w:spacing w:after="0"/>
            </w:pPr>
            <w:r>
              <w:rPr>
                <w:sz w:val="19"/>
              </w:rPr>
              <w:t>Respond to Webhook</w:t>
            </w:r>
          </w:p>
        </w:tc>
        <w:tc>
          <w:tcPr>
            <w:tcW w:type="dxa" w:w="2520"/>
            <w:tcMar>
              <w:top w:w="70" w:type="dxa"/>
              <w:start w:w="100" w:type="dxa"/>
              <w:bottom w:w="70" w:type="dxa"/>
              <w:end w:w="100" w:type="dxa"/>
            </w:tcMar>
            <w:vAlign w:val="center"/>
          </w:tcPr>
          <w:p>
            <w:pPr>
              <w:spacing w:after="0"/>
            </w:pPr>
            <w:r>
              <w:rPr>
                <w:sz w:val="19"/>
              </w:rPr>
              <w:t>n/a</w:t>
            </w:r>
          </w:p>
        </w:tc>
        <w:tc>
          <w:tcPr>
            <w:tcW w:type="dxa" w:w="3024"/>
            <w:tcMar>
              <w:top w:w="70" w:type="dxa"/>
              <w:start w:w="100" w:type="dxa"/>
              <w:bottom w:w="70" w:type="dxa"/>
              <w:end w:w="100" w:type="dxa"/>
            </w:tcMar>
            <w:vAlign w:val="center"/>
          </w:tcPr>
          <w:p>
            <w:pPr>
              <w:spacing w:after="0"/>
            </w:pPr>
            <w:r>
              <w:rPr>
                <w:sz w:val="19"/>
              </w:rPr>
              <w:t>retourne un texte du type Pack approuvé mais non envoyé</w:t>
            </w:r>
          </w:p>
        </w:tc>
      </w:tr>
    </w:tbl>
    <w:p>
      <w:pPr>
        <w:pStyle w:val="Heading1"/>
      </w:pPr>
      <w:r>
        <w:t>7. Logique fonctionnelle de la V3</w:t>
      </w:r>
    </w:p>
    <w:p>
      <w:pPr>
        <w:pStyle w:val="ListBullet"/>
        <w:spacing w:after="40"/>
      </w:pPr>
      <w:r>
        <w:t>comme la V2, la V3 crée le pack et l’envoie en validation interne</w:t>
      </w:r>
    </w:p>
    <w:p>
      <w:pPr>
        <w:pStyle w:val="ListBullet"/>
        <w:spacing w:after="40"/>
      </w:pPr>
      <w:r>
        <w:t>si approved, le workflow relit le pack depuis Supabase puis construit le contexte d’envoi</w:t>
      </w:r>
    </w:p>
    <w:p>
      <w:pPr>
        <w:pStyle w:val="ListBullet"/>
        <w:spacing w:after="40"/>
      </w:pPr>
      <w:r>
        <w:t>si can_send = true, l’e-mail part, la réponse Resend est analysée et le pack passe à sent</w:t>
      </w:r>
    </w:p>
    <w:p>
      <w:pPr>
        <w:pStyle w:val="ListBullet"/>
        <w:spacing w:after="40"/>
      </w:pPr>
      <w:r>
        <w:t>si can_send = false, le workflow ne tente pas l’envoi et marque approval_error</w:t>
      </w:r>
    </w:p>
    <w:p>
      <w:pPr>
        <w:pStyle w:val="ListBullet"/>
        <w:spacing w:after="40"/>
      </w:pPr>
      <w:r>
        <w:t>une notification interne supplémentaire confirme qu’un prospect a réellement été contacté</w:t>
      </w:r>
    </w:p>
    <w:p>
      <w:pPr>
        <w:pStyle w:val="Heading1"/>
      </w:pPr>
      <w:r>
        <w:t>8. Tests recommandés</w:t>
      </w:r>
    </w:p>
    <w:p>
      <w:pPr>
        <w:pStyle w:val="ListBullet"/>
        <w:spacing w:after="40"/>
      </w:pPr>
      <w:r>
        <w:t>test 1 : approbation complète avec envoi réussi</w:t>
      </w:r>
    </w:p>
    <w:p>
      <w:pPr>
        <w:pStyle w:val="ListBullet"/>
        <w:spacing w:after="40"/>
      </w:pPr>
      <w:r>
        <w:t>test 2 : rejet simple depuis le lien Rejeter</w:t>
      </w:r>
    </w:p>
    <w:p>
      <w:pPr>
        <w:pStyle w:val="ListBullet"/>
        <w:spacing w:after="40"/>
      </w:pPr>
      <w:r>
        <w:t>test 3 : suppression volontaire de target_email pour vérifier la branche approval_error</w:t>
      </w:r>
    </w:p>
    <w:p>
      <w:pPr>
        <w:pStyle w:val="ListBullet"/>
        <w:spacing w:after="40"/>
      </w:pPr>
      <w:r>
        <w:t>contrôle final dans Supabase : pending_approval, approved, sent, rejected, approval_error</w:t>
      </w:r>
    </w:p>
    <w:p>
      <w:pPr>
        <w:pStyle w:val="ListBullet"/>
        <w:spacing w:after="40"/>
      </w:pPr>
      <w:r>
        <w:t>contrôle final dans Resend : e-mail interne de validation, e-mail prospect, e-mail interne de confirmation</w:t>
      </w:r>
    </w:p>
    <w:p>
      <w:pPr>
        <w:pStyle w:val="Heading1"/>
      </w:pPr>
      <w:r>
        <w:t>9. Résultat attendu</w:t>
      </w:r>
    </w:p>
    <w:p>
      <w:pPr>
        <w:spacing w:after="100"/>
      </w:pPr>
      <w:r>
        <w:t>À la fin, la V3 fournit une chaîne complète : pack généré, approbation interne, contrôle d’envoi, auto-envoi prospect, mise à jour du statut sent et confirmation interne.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TransferAI Africa - Installation workflow V3 n8n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5D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