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0263F"/>
          <w:sz w:val="20"/>
          <w:szCs w:val="20"/>
        </w:rPr>
        <w:t xml:space="preserve">TRANSFERAI AFRICA</w:t>
      </w:r>
    </w:p>
    <w:p>
      <w:pPr>
        <w:spacing w:after="40"/>
        <w:jc w:val="center"/>
      </w:pPr>
      <w:r>
        <w:rPr>
          <w:b/>
          <w:bCs/>
          <w:color w:val="10263F"/>
          <w:sz w:val="32"/>
          <w:szCs w:val="32"/>
        </w:rPr>
        <w:t xml:space="preserve">Chronogrammes des 8 formations proposées à ELTON OIL CI</w:t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Préparation de la rencontre du 25 juillet 2026 · document de travail interne</w:t>
      </w:r>
    </w:p>
    <w:p>
      <w:pPr>
        <w:spacing w:after="120"/>
      </w:pPr>
      <w:r>
        <w:rPr>
          <w:sz w:val="20"/>
          <w:szCs w:val="20"/>
        </w:rPr>
        <w:t xml:space="preserve">Ce document détaille, formation par formation (les 8 du mini-catalogue soumis le 07/07/2026), un chronogramme de session en demi-journée, un cas d'usage TransferAI réel pour l'illustrer, et les sources (workflow n8n + support déjà présenté au webinaire "IA pratique en Côte d'Ivoire" du 18/07/2026).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Les durées et découpages sont des propositions de travail — le mini-catalogue lui-même indique "format/durée à confirmer selon le périmètre" pour les 8 formations ; à ajuster après l'audit gratuit avec le périmètre réellement retenu par ELTON.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1 — IA pour Dirigeants : Vision et Stratégie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Direction et Management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Direction générale, comité de direction ELTON Oil CI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(3h30, 08h30–12h00)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Accueil, café, tour de table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l'IA générative — ce qu'elle peut / ne peut pas faire pour un groupe multi-activités (comptes pro, flotte, espace auto, e-services)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09h15 – 09h45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Panorama TransferAI : usages déjà en production ailleurs (WhatsApp, courrier confidentiel, RAG, pré-clôture bancaire, CR de réunion) — reprend la trame "13 domaines / 10 usages" du webinaire du 18/07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09h45 – 10h15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 d'usage concret — Compte-rendu de réunion automatisé par IA (transcription + synthèse pour les comités de direction)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10h15 – 10h30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10h30 – 11h15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Cadre de gouvernance proposé pour ELTON : supervision humaine systématique sur les données clients/financières, revue humaine avant toute action de recouvrement ou d'alerte flotte (reprend section 9 du mini-catalogue)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11h15 – 11h50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Grille de lecture des priorités : quels irritants (comptes / flotte / espace auto / relation client) traiter en premier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11h50 – 12h00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 et suite (audit gratuit, rendez-vous expert 45 min)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concret — Compte-rendu de réunion automatisé (CR Réunion Internationale)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Comité de direction — réunion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réunion (stratégie, budget, arbitrage) est enregistrée via l'application de transcription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Ingestion audio multi-plateformes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workflow capte l'audio et le transcrit automatiquement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Pseudonymisation locale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 noms et fonctions sensibles sont masqués avant tout envoi au modèle IA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 — synthèse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compte rendu structuré (décisions, actions, points ouverts) est généré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sécurisée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relecteur humain valide le compte rendu avant diffusion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Livrable + audit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CR final (multilingue si besoin) est diffusé, la traçabilité est conservée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"CR_Reunion_Automatique_V3" (instance Hostinger dédiée à ce cas d'usage).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n°2 étendu à 5 slides (Roland Coffi), slide 5 "CR Réunion Internationale".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2 — Prise de Décision Stratégique avec l'IA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Direction et Management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Direction générale, managers de pôle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(3h30, 08h30–12h00)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structurer une note de décision assistée par IA (trames, grille de priorisation)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09h15 – 09h55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 — même pipeline que la Formation 1 (CR de réunion), angle "extraction d'actions et de priorités" plutôt que compte rendu complet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09h55 – 10h10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10h10 – 10h50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construire une trame de note de décision à partir d'un cas réel apporté par les participants (comptes professionnels, flotte, ou situation commerciale ELTON)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10h50 – 11h30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Grille de priorisation : appliquer la logique du parcours "J+0 → J+90" du mini-catalogue à une décision réelle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11h30 – 12h00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Restitution et questions/réponses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Échanges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Le cas d'usage technique mobilisé (pipeline CR Réunion Internationale : ingestion audio → pseudonymisation → synthèse IA → validation → livrable) est identique à celui détaillé en Formation 1 — voir le tableau ci-dessus. Ici l'angle pédagogique porte sur l'exploitation de la synthèse pour la décision (extraction d'actions, priorisation), pas sur le pipeline lui-même.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"CR_Reunion_Automatique_V3" (même workflow que la Formation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n°2 étendu, slide 5 "CR Réunion Internationale" (Roland Coffi).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3 — Reporting Financier Automatisé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Finance et Pilotage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Finance, comptables chargés de comptes clients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(3h30, 08h30–12h00)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l'irritant "comptes professionnels et recouvrement" chez ELTON — pourquoi l'automatiser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09h10 – 09h50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Démonstration en direct — Cas d'usage concret : Pré-clôture bancaire avec validation humaine (Jean Serge ANON)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09h50 – 10h05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10h05 – 10h45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transposer le pipeline à un scénario "comptes professionnels ELTON" (relance, échéances, préparation comité crédit)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10h45 – 11h20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Trames de synthèse de comptes + checklist de revue de portefeuille (livrables prévus au mini-catalogue)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11h20 – 11h50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à suivre : délai de relance, taux de recouvrement — mise en place d'un tableau de bord simple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11h50 – 12h00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concret — Pré-clôture bancaire avec validation humaine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des données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fichier de pré-clôture (écarts, soldes) est déposé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des écarts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workflow identifie automatiquement les anomalies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 IA (GPT-4o-mini)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synthèse lisible des écarts détectés est rédigée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humaine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email est envoyé au responsable — Approuver ou Rejeter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Diffusion officielle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fois approuvé, le rapport est diffusé, tracé et archivé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"Demo_Pre_Cloture_Bancaire_Validation_Humaine" (Hostinger) — démo web protégée par mot de passe : /demo/pre-cloture-bancaire.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n°3, 4 slides (Jean Serge ANON, Expert Auditeur &amp; Formateur-Coach Multipotentiel).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4 — Comptabilité Automatisée avec l'IA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Finance et Pilotage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Finance, comptabilité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(3h, 08h30–11h30)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fluidifier le suivi des encaissements, échéances et balances clients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09h15 – 09h55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 — même pipeline Pré-clôture bancaire (Formation 3), angle "suivi des échéances et alerte anomalies" plutôt que reporting de synthèse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09h55 – 10h10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10h10 – 10h50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modèles de relance et checklist de suivi des échéances, à partir des procédures comptables réelles d'ELTON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10h50 – 11h20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Lien avec l'audit interne : comment ce type de pipeline accélère la préparation des comités crédit (référence au principe du cycle d'audit périodique déjà en production chez TransferAI)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Échanges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11h20 – 11h30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 et suite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Cas d'usage technique : même pipeline Pré-clôture bancaire que la Formation 3 (voir tableau détaillé ci-dessus) — angle recentré sur le suivi des échéances/balances plutôt que sur la synthèse de reporting.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"Demo_Pre_Cloture_Bancaire_Validation_Humaine" (même workflow que la Formation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Principe de cycle d'audit périodique automatisé illustré par le workflow de production "Post-Audit V6 MVP" (cycle 30 min, 37 nœuds) — mentionné à titre de contexte, pas démontré en direct dans ce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n°3 (Jean Serge ANON).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5 — Gestion de Flotte et Logistique 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Opérations et Relation Client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Flotte, opérations terrain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(3h, 08h30–11h30)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l'irritant "flotte et cartes carburant" chez ELTON — pourquoi ces données sont aujourd'hui sous-exploitées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09h15 – 09h45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 — Cas d'usage concret : Gestion de Flotte et Logistique IA (détection d'écarts carburant + synthèse IA + validation humaine)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09h45 – 10h00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10h00 – 10h45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interpréter les alertes du workflow testé (indicateurs, seuils d'alerte anomalie, sources de données carte carburant OASIS) et cadrer le cockpit ELTON à venir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10h45 – 11h20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Checklist d'alerte anomalies + maquette de cockpit type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11h20 – 11h30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 : ce module s'appuie sur un workflow déjà testé ; le cockpit branché sur les données réelles d'ELTON reste un livrable du parcours (J+15)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Ce module s'appuie sur le workflow n8n "Demo_Gestion_Flotte_Detection_Ecarts_Validation_Humaine" (actif, testé end-to-end le 21/07/2026 avec un jeu de données ELTON simulé : 5 véhicules fictifs). Le pipeline détection d'écarts → synthèse IA → validation humaine est donc opérationnel dès aujourd'hui — le cockpit branché sur les données réelles d'ELTON reste un livrable du parcours (J+15), pas une démo théorique.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concret — Gestion de Flotte et Logistique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Chargé de flotte — envoi des données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 données du mois sont transmises : kilométrage, carburant consommé, carnet de route par véhicule.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d'écarts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workflow calcule l'écart entre carburant attendu et consommé selon le kilométrage, et repère les carnets de route manquants (seuils : 40L / 20%).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Priorisation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Chaque véhicule est classé par niveau d'écart (élevé, moyen, aucun) pour concentrer l'attention sur les cas à risque.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GPT-4o-mini — synthèse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L'IA rédige une synthèse prudente des anomalies détectées, sans jamais décider seule d'une action.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humaine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responsable reçoit la synthèse par email et clique Approuver ou Rejeter avant toute diffusion finale.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"Demo_Gestion_Flotte_Detection_Ecarts_Validation_Humaine" (actif, testé end-to-end le 21/07/2026) — architecture transposée du pipeline Pré-clôture bancaire (détection d'écarts, synthèse GPT-4o-mini, validation humaine par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Guide utilisateur dédié : "164_Guide_Utilisateur_Cas_Usage_Gestion_Flotte_Logistique_IA_ELTON.docx". Non présenté au webinaire du 18/07/2026 (construit après cette date, spécifiquement pour ce mini-catalogue ELTON).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6 — CRM Intelligent et 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Opérations et Relation Client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Service client, réseau, espace auto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(3h30, 08h30–12h00)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les irritants "espace auto" et "relation client" chez ELTON — demandes traitées de façon hétérogène selon les canaux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09h10 – 09h50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Démonstration en direct — Cas d'usage concret : Agent IA WhatsApp 24/7 (Emmanuelle Koffi), pipeline Twilio → Chatwoot → n8n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09h50 – 10h05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10h05 – 10h45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construire une base de réponses type pour les demandes récurrentes ELTON (carte, paiement, service, rappel d'entretien)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10h45 – 11h20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Scripts encadrés + règles d'escalade humaine (quand transférer à un agent réel)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11h20 – 11h50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à suivre : temps de réponse, taux de résolution premier niveau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11h50 – 12h00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concret — Agent IA WhatsApp 24/7 (Chatwoot)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— message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client écrit sur WhatsApp ou le widget web (carte, paiement, service)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Chatwoot — réception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message arrive dans l'inbox Chatwoot (webhook au niveau du compte)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n8n — traitement IA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workflow V6 qualifie la demande et génère une réponse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Réponse automatique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la demande est simple, une réponse immédiate est envoyée au client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Escalade si sensible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la demande est sensible (réclamation), note privée + notification + handoff vers un agent humain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Suivi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conversation reste tracée dans Chatwoot pour le reporting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 n8n "Chatwoot Auto Reply V6" (Chatwoot Webhook, en production depuis le 05/07/2026).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n°1 (Emmanuelle Koffi, Consultante experte · Automatisation, agents IA &amp; workflows métier), démo live sur widget de production réel.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7 — Optimisation des Processus Métier avec l'IA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Transformation et Conformité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Fonctions support, transformation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(3h30, 08h30–12h00)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diffuser plus simplement procédures et standards sur une organisation multi-sites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09h10 – 09h50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Démonstration en direct — Cas d'usage A : Courrier confidentiel généré par IA (rédaction encadrée, validation manager)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09h50 – 10h05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10h05 – 10h35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Démonstration en direct — Cas d'usage B : Recherche documentaire intelligente (RAG) — retrouver une procédure interne en langage naturel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10h35 – 11h15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trames de procédures type + checklist d'harmonisation à partir de documents ELTON réels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11h15 – 11h50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Réduire la dépendance à quelques experts : homogénéiser les pratiques entre stations et espaces auto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Échanges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11h50 – 12h00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A — Courrier confidentiel généré par IA (PII Guard)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Secrétaire — demande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secrétaire saisit sa demande avec les vraies données du dossier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PII Guard — anonymisation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filtre local (regex, aucun appel externe) masque les données sensibles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GPT-4o — rédaction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L'IA rédige le courrier en recopiant les jetons, sans jamais voir la donnée réelle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 — validation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manager valide le fond et la signature — jamais l'envoi lui-même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Secrétaire — envoi final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Seule la secrétaire déclenche l'envoi réel ; en cas de rejet, retour en correction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B — Recherche documentaire intelligente (RAG)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Ingestion Drive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 documents internes (procédures, guides) sont automatiquement collectés depuis Drive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contenu est découpé et indexé pour la recherche sémantique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Question en langage naturel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collaborateur pose une question (« Quelle est la procédure X ? »)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Recherche + citation des sources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RAG retrouve le passage pertinent et cite le document source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Réponse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réponse synthétique est fournie, avec renvoi vers le document d'origine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Workflows n8n "Courrier_Automatique_v2_PII" + "PII_Guard_Anonymisation" — démo web /demo/courrier-automatique-pii (4 secteurs : Diplomatie/RH/Finance/Marketing).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Workflows n8n "Ingestion_Documents_Drive_Recursif" + "Recherche_Documentaire_RAG_v4_complet" — démo web /demo/recherche-documentaire.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n°2 (Courrier PII, Roland Coffi) et deck n°4 (RAG, Médard Sery et Soulemane Konaté).</w:t>
      </w:r>
    </w:p>
    <w:p>
      <w:pPr>
        <w:pStyle w:val="Heading1"/>
        <w:spacing w:after="160" w:before="400"/>
      </w:pPr>
      <w:r>
        <w:rPr>
          <w:b/>
          <w:bCs/>
          <w:color w:val="10263F"/>
        </w:rPr>
        <w:t xml:space="preserve">Formation 8 — RGPD et Protection des Données avec l'IA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Famille : </w:t>
      </w:r>
      <w:r>
        <w:rPr>
          <w:sz w:val="19"/>
          <w:szCs w:val="19"/>
        </w:rPr>
        <w:t xml:space="preserve">Transformation et Conformité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Public : </w:t>
      </w:r>
      <w:r>
        <w:rPr>
          <w:sz w:val="19"/>
          <w:szCs w:val="19"/>
        </w:rPr>
        <w:t xml:space="preserve">IT, juridique, transformation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Durée proposée : </w:t>
      </w:r>
      <w:r>
        <w:rPr>
          <w:sz w:val="19"/>
          <w:szCs w:val="19"/>
        </w:rPr>
        <w:t xml:space="preserve">1 demi-journée (3h, 08h30–11h30)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Chronogramme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26"/>
        <w:gridCol w:w="1500"/>
      </w:tblGrid>
      <w:tr>
        <w:trPr>
          <w:tblHeader/>
        </w:trPr>
        <w:tc>
          <w:tcPr>
            <w:tcW w:type="dxa" w:w="16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9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5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08h30 – 08h45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Accueil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Plénière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08h45 – 09h15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Introduction : ce qu'une IA générative publique peut mémoriser, journaliser ou exposer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09h15 – 09h45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Typologie des données sensibles ELTON : identité client, coordonnées bancaires/carte carburant, données RH, secrets commerciaux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09h45 – 10h25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Démonstration en direct — Cas d'usage concret : PII Guard, anonymisation locale avant l'IA, dé-anonymisation au dernier moment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Démo live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10h25 – 10h40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10h40 – 11h20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 : cartographie des données sensibles ELTON (comptes pro, flotte, service client) + politique d'usage IA (que peut-on / ne peut-on jamais copier-coller)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11h20 – 11h30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4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Synthèse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Exposé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Cas d'usage concret — PII Guard (angle gouvernance)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rPr>
          <w:tblHeader/>
        </w:trPr>
        <w:tc>
          <w:tcPr>
            <w:tcW w:type="dxa" w:w="7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 / Quoi</w:t>
            </w:r>
          </w:p>
        </w:tc>
        <w:tc>
          <w:tcPr>
            <w:tcW w:type="dxa" w:w="6126"/>
            <w:shd w:fill="10263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 concrètement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Détection locale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filtre par expressions régulières détecte les données sensibles (IBAN, téléphone, référence, adresse…) sans aucun appel externe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Anonymisation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 données sont remplacées par des jetons neutres avant tout envoi au LLM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Traitement IA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modèle ne traite que les jetons, jamais la donnée réelle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Dé-anonymisation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Les jetons sont restaurés en mémoire uniquement, jamais stockés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humaine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humain valide le contenu final avant diffusion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Indicateurs clés à retenir : 100 % détection locale (aucun appel externe) · 0 donnée réelle transmise à l'IA générative · pipeline déjà validé en production sur 4 secteurs (Diplomatie / RH / Finance / Marketing).</w:t>
      </w:r>
    </w:p>
    <w:p>
      <w:pPr>
        <w:pStyle w:val="Heading2"/>
        <w:spacing w:after="120" w:before="240"/>
      </w:pPr>
      <w:r>
        <w:rPr>
          <w:b/>
          <w:bCs/>
          <w:color w:val="1E7A6F"/>
          <w:sz w:val="22"/>
          <w:szCs w:val="22"/>
        </w:rPr>
        <w:t xml:space="preserve">Sources et matériel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Workflows n8n "PII_Guard_Anonymisation" + "Courrier_Automatique_v2_PII".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Présenté au webinaire du 18/07/2026 : deck n°2 (Roland Coffi) — même cas d'usage que la Formation 7-A, ici recentré sur l'angle conformité/gouvernance plutôt que rédaction.</w:t>
      </w:r>
    </w:p>
    <w:p>
      <w:pPr>
        <w:pBdr>
          <w:top w:val="single" w:color="CCCCCC" w:sz="6"/>
        </w:pBdr>
        <w:spacing w:before="300"/>
      </w:pPr>
    </w:p>
    <w:p>
      <w:pPr>
        <w:spacing w:after="120"/>
      </w:pPr>
      <w:r>
        <w:rPr>
          <w:color w:val="666666"/>
          <w:sz w:val="16"/>
          <w:szCs w:val="16"/>
        </w:rPr>
        <w:t xml:space="preserve">TransferAI Africa · Hub IA de Nettelecom CI · contact@transferai.ci · www.transferai.ci · +225 07 16 57 39 90 · Riviera 3, carrefour Sainte Famille, Abidjan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2026-07-20T23:35:27.948Z</dcterms:created>
  <dcterms:modified xsi:type="dcterms:W3CDTF">2026-07-20T23:35:27.953Z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