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68"/>
      </w:pPr>
      <w:r>
        <w:rPr>
          <w:rFonts w:ascii="Calibri" w:cs="Calibri" w:eastAsia="Calibri" w:hAnsi="Calibri"/>
          <w:b/>
          <w:bCs/>
          <w:color w:val="555555"/>
          <w:sz w:val="20"/>
          <w:szCs w:val="20"/>
        </w:rPr>
        <w:t xml:space="preserve">TRANSFERAI AFRICA</w:t>
      </w:r>
    </w:p>
    <w:p>
      <w:pPr>
        <w:spacing w:after="40" w:line="268"/>
      </w:pPr>
      <w:r>
        <w:rPr>
          <w:rFonts w:ascii="Calibri" w:cs="Calibri" w:eastAsia="Calibri" w:hAnsi="Calibri"/>
          <w:b/>
          <w:bCs/>
          <w:color w:val="12233F"/>
          <w:sz w:val="32"/>
          <w:szCs w:val="32"/>
        </w:rPr>
        <w:t xml:space="preserve">Contenu détaillé des 8 formations proposées à ELTON Oil CI</w:t>
      </w:r>
    </w:p>
    <w:p>
      <w:pPr>
        <w:spacing w:after="100" w:line="268"/>
      </w:pPr>
      <w:r>
        <w:rPr>
          <w:rFonts w:ascii="Calibri" w:cs="Calibri" w:eastAsia="Calibri" w:hAnsi="Calibri"/>
          <w:i/>
          <w:iCs/>
          <w:color w:val="555555"/>
          <w:sz w:val="19"/>
          <w:szCs w:val="19"/>
        </w:rPr>
        <w:t xml:space="preserve">Document de présentation et de travail — à discuter et cadrer lors de la rencontre</w:t>
      </w:r>
    </w:p>
    <w:p>
      <w:pPr>
        <w:spacing w:after="260" w:line="268"/>
      </w:pPr>
      <w:r>
        <w:rPr>
          <w:rFonts w:ascii="Calibri" w:cs="Calibri" w:eastAsia="Calibri" w:hAnsi="Calibri"/>
          <w:sz w:val="20"/>
          <w:szCs w:val="20"/>
        </w:rPr>
        <w:t xml:space="preserve">Ce document détaille, formation par formation, les objectifs pédagogiques, le contenu du module, le cas d'usage TransferAI réel qui l'illustre (workflow testé, pas une démonstration théorique), les livrables remis et les prérequis. Une grille de cadrage en fin de chaque formation permet de noter les informations à valider avec ELTON pendant l'échange.</w:t>
      </w:r>
    </w:p>
    <w:p>
      <w:pPr>
        <w:pStyle w:val="Heading1"/>
        <w:spacing w:after="40" w:before="0"/>
      </w:pPr>
      <w:r>
        <w:rPr>
          <w:rFonts w:ascii="Calibri" w:cs="Calibri" w:eastAsia="Calibri" w:hAnsi="Calibri"/>
          <w:b/>
          <w:bCs/>
          <w:color w:val="12233F"/>
          <w:sz w:val="30"/>
          <w:szCs w:val="30"/>
        </w:rPr>
        <w:t xml:space="preserve">Formation 1 — IA pour Dirigeants : Vision et Stratégie</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Direction et Management</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Direction générale, comité de direction ELTON Oil CI</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(3h30)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Assure l'alignement de la direction avant le déploiement des usages métier.</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Donner une lecture claire de ce que l'IA générative peut et ne peut pas faire pour un groupe multi-activités (comptes pro, flotte, espace auto, e-services)</w:t>
      </w:r>
    </w:p>
    <w:p>
      <w:pPr>
        <w:pStyle w:val="ListParagraph"/>
        <w:numPr>
          <w:ilvl w:val="0"/>
          <w:numId w:val="2"/>
        </w:numPr>
        <w:spacing w:after="70" w:line="268"/>
      </w:pPr>
      <w:r>
        <w:rPr>
          <w:rFonts w:ascii="Calibri" w:cs="Calibri" w:eastAsia="Calibri" w:hAnsi="Calibri"/>
          <w:sz w:val="20"/>
          <w:szCs w:val="20"/>
        </w:rPr>
        <w:t xml:space="preserve">Aligner le comité de direction sur un cadre de gouvernance avant tout déploiement métier</w:t>
      </w:r>
    </w:p>
    <w:p>
      <w:pPr>
        <w:pStyle w:val="ListParagraph"/>
        <w:numPr>
          <w:ilvl w:val="0"/>
          <w:numId w:val="2"/>
        </w:numPr>
        <w:spacing w:after="70" w:line="268"/>
      </w:pPr>
      <w:r>
        <w:rPr>
          <w:rFonts w:ascii="Calibri" w:cs="Calibri" w:eastAsia="Calibri" w:hAnsi="Calibri"/>
          <w:sz w:val="20"/>
          <w:szCs w:val="20"/>
        </w:rPr>
        <w:t xml:space="preserve">Prioriser les irritants à traiter en premier</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Panorama de l'IA générative : capacités réelles et limites pour un groupe multi-activités</w:t>
      </w:r>
    </w:p>
    <w:p>
      <w:pPr>
        <w:pStyle w:val="ListParagraph"/>
        <w:numPr>
          <w:ilvl w:val="0"/>
          <w:numId w:val="2"/>
        </w:numPr>
        <w:spacing w:after="70" w:line="268"/>
      </w:pPr>
      <w:r>
        <w:rPr>
          <w:rFonts w:ascii="Calibri" w:cs="Calibri" w:eastAsia="Calibri" w:hAnsi="Calibri"/>
          <w:sz w:val="20"/>
          <w:szCs w:val="20"/>
        </w:rPr>
        <w:t xml:space="preserve">Panorama TransferAI : usages déjà en production ailleurs (WhatsApp, courrier confidentiel, RAG, pré-clôture bancaire, CR de réunion)</w:t>
      </w:r>
    </w:p>
    <w:p>
      <w:pPr>
        <w:pStyle w:val="ListParagraph"/>
        <w:numPr>
          <w:ilvl w:val="0"/>
          <w:numId w:val="2"/>
        </w:numPr>
        <w:spacing w:after="70" w:line="268"/>
      </w:pPr>
      <w:r>
        <w:rPr>
          <w:rFonts w:ascii="Calibri" w:cs="Calibri" w:eastAsia="Calibri" w:hAnsi="Calibri"/>
          <w:sz w:val="20"/>
          <w:szCs w:val="20"/>
        </w:rPr>
        <w:t xml:space="preserve">Cadre de gouvernance proposé pour ELTON : supervision humaine systématique, revue avant toute action de recouvrement ou d'alerte flotte</w:t>
      </w:r>
    </w:p>
    <w:p>
      <w:pPr>
        <w:pStyle w:val="ListParagraph"/>
        <w:numPr>
          <w:ilvl w:val="0"/>
          <w:numId w:val="2"/>
        </w:numPr>
        <w:spacing w:after="70" w:line="268"/>
      </w:pPr>
      <w:r>
        <w:rPr>
          <w:rFonts w:ascii="Calibri" w:cs="Calibri" w:eastAsia="Calibri" w:hAnsi="Calibri"/>
          <w:sz w:val="20"/>
          <w:szCs w:val="20"/>
        </w:rPr>
        <w:t xml:space="preserve">Grille de lecture des priorités : quels irritants (comptes / flotte / espace auto / relation client) traiter en premier</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Compte-rendu de réunion automatisé par IA</w:t>
            </w:r>
          </w:p>
          <w:p>
            <w:pPr>
              <w:spacing w:after="70" w:line="268"/>
            </w:pPr>
            <w:r>
              <w:rPr>
                <w:rFonts w:ascii="Calibri" w:cs="Calibri" w:eastAsia="Calibri" w:hAnsi="Calibri"/>
                <w:sz w:val="20"/>
                <w:szCs w:val="20"/>
              </w:rPr>
              <w:t xml:space="preserve">Une réunion de direction est enregistrée puis transcrite automatiquement ; les noms et fonctions sensibles sont masqués localement avant tout envoi à l'IA ; un compte rendu structuré (décisions, actions, points ouverts) est généré, puis validé par un relecteur humain avant diffusion.</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 n8n "CR_Reunion_Automatique_V3", présenté au webinaire du 18/07 (Roland Coffi).</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Grille de lecture des priorités ; cadre de gouvernance proposé</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Aucun prérequis technique</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2 — Prise de Décision Stratégique avec l'IA</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Direction et Management</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Direction générale, managers de pôle</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(3h30)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Répond au besoin de lisibilité des priorités pour un DG multi-activités.</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Structurer des notes de décision et synthèses exécutives plus rapides</w:t>
      </w:r>
    </w:p>
    <w:p>
      <w:pPr>
        <w:pStyle w:val="ListParagraph"/>
        <w:numPr>
          <w:ilvl w:val="0"/>
          <w:numId w:val="2"/>
        </w:numPr>
        <w:spacing w:after="70" w:line="268"/>
      </w:pPr>
      <w:r>
        <w:rPr>
          <w:rFonts w:ascii="Calibri" w:cs="Calibri" w:eastAsia="Calibri" w:hAnsi="Calibri"/>
          <w:sz w:val="20"/>
          <w:szCs w:val="20"/>
        </w:rPr>
        <w:t xml:space="preserve">Appliquer une grille de priorisation aux décisions réelles d'ELTON</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Structurer une note de décision assistée par IA (trames, grille de priorisation)</w:t>
      </w:r>
    </w:p>
    <w:p>
      <w:pPr>
        <w:pStyle w:val="ListParagraph"/>
        <w:numPr>
          <w:ilvl w:val="0"/>
          <w:numId w:val="2"/>
        </w:numPr>
        <w:spacing w:after="70" w:line="268"/>
      </w:pPr>
      <w:r>
        <w:rPr>
          <w:rFonts w:ascii="Calibri" w:cs="Calibri" w:eastAsia="Calibri" w:hAnsi="Calibri"/>
          <w:sz w:val="20"/>
          <w:szCs w:val="20"/>
        </w:rPr>
        <w:t xml:space="preserve">Démonstration du même pipeline que la Formation 1 (CR de réunion), angle extraction d'actions et de priorités plutôt que compte rendu complet</w:t>
      </w:r>
    </w:p>
    <w:p>
      <w:pPr>
        <w:pStyle w:val="ListParagraph"/>
        <w:numPr>
          <w:ilvl w:val="0"/>
          <w:numId w:val="2"/>
        </w:numPr>
        <w:spacing w:after="70" w:line="268"/>
      </w:pPr>
      <w:r>
        <w:rPr>
          <w:rFonts w:ascii="Calibri" w:cs="Calibri" w:eastAsia="Calibri" w:hAnsi="Calibri"/>
          <w:sz w:val="20"/>
          <w:szCs w:val="20"/>
        </w:rPr>
        <w:t xml:space="preserve">Atelier : construire une trame de note de décision à partir d'un cas réel apporté par les participants (comptes professionnels, flotte, ou situation commerciale ELTON)</w:t>
      </w:r>
    </w:p>
    <w:p>
      <w:pPr>
        <w:pStyle w:val="ListParagraph"/>
        <w:numPr>
          <w:ilvl w:val="0"/>
          <w:numId w:val="2"/>
        </w:numPr>
        <w:spacing w:after="70" w:line="268"/>
      </w:pPr>
      <w:r>
        <w:rPr>
          <w:rFonts w:ascii="Calibri" w:cs="Calibri" w:eastAsia="Calibri" w:hAnsi="Calibri"/>
          <w:sz w:val="20"/>
          <w:szCs w:val="20"/>
        </w:rPr>
        <w:t xml:space="preserve">Application de la logique du parcours "J+0 → J+90" à une décision réelle</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Même pipeline CR Réunion Internationale (voir Formation 1)</w:t>
            </w:r>
          </w:p>
          <w:p>
            <w:pPr>
              <w:spacing w:after="70" w:line="268"/>
            </w:pPr>
            <w:r>
              <w:rPr>
                <w:rFonts w:ascii="Calibri" w:cs="Calibri" w:eastAsia="Calibri" w:hAnsi="Calibri"/>
                <w:sz w:val="20"/>
                <w:szCs w:val="20"/>
              </w:rPr>
              <w:t xml:space="preserve">Ici l'angle pédagogique porte sur l'exploitation de la synthèse pour la décision (extraction d'actions, priorisation), pas sur le pipeline technique lui-même.</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 n8n "CR_Reunion_Automatique_V3" (même workflow que la Formation 1).</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Trames de notes de décision ; grille de priorisation</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3 — Reporting Financier Automatisé</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Finance et Pilotage</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Finance, comptables chargés de comptes clients</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(3h30)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Répond directement à l'irritant « comptes professionnels et recouvrement ».</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Accélérer la préparation des synthèses de comptes et des revues de portefeuille</w:t>
      </w:r>
    </w:p>
    <w:p>
      <w:pPr>
        <w:pStyle w:val="ListParagraph"/>
        <w:numPr>
          <w:ilvl w:val="0"/>
          <w:numId w:val="2"/>
        </w:numPr>
        <w:spacing w:after="70" w:line="268"/>
      </w:pPr>
      <w:r>
        <w:rPr>
          <w:rFonts w:ascii="Calibri" w:cs="Calibri" w:eastAsia="Calibri" w:hAnsi="Calibri"/>
          <w:sz w:val="20"/>
          <w:szCs w:val="20"/>
        </w:rPr>
        <w:t xml:space="preserve">Mettre en place un tableau de bord simple sur les KPI de recouvrement</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L'irritant « comptes professionnels et recouvrement » chez ELTON — pourquoi l'automatiser</w:t>
      </w:r>
    </w:p>
    <w:p>
      <w:pPr>
        <w:pStyle w:val="ListParagraph"/>
        <w:numPr>
          <w:ilvl w:val="0"/>
          <w:numId w:val="2"/>
        </w:numPr>
        <w:spacing w:after="70" w:line="268"/>
      </w:pPr>
      <w:r>
        <w:rPr>
          <w:rFonts w:ascii="Calibri" w:cs="Calibri" w:eastAsia="Calibri" w:hAnsi="Calibri"/>
          <w:sz w:val="20"/>
          <w:szCs w:val="20"/>
        </w:rPr>
        <w:t xml:space="preserve">Démonstration en direct du cas d'usage Pré-clôture bancaire avec validation humaine</w:t>
      </w:r>
    </w:p>
    <w:p>
      <w:pPr>
        <w:pStyle w:val="ListParagraph"/>
        <w:numPr>
          <w:ilvl w:val="0"/>
          <w:numId w:val="2"/>
        </w:numPr>
        <w:spacing w:after="70" w:line="268"/>
      </w:pPr>
      <w:r>
        <w:rPr>
          <w:rFonts w:ascii="Calibri" w:cs="Calibri" w:eastAsia="Calibri" w:hAnsi="Calibri"/>
          <w:sz w:val="20"/>
          <w:szCs w:val="20"/>
        </w:rPr>
        <w:t xml:space="preserve">Atelier : transposer le pipeline à un scénario « comptes professionnels ELTON » (relance, échéances, préparation comité crédit)</w:t>
      </w:r>
    </w:p>
    <w:p>
      <w:pPr>
        <w:pStyle w:val="ListParagraph"/>
        <w:numPr>
          <w:ilvl w:val="0"/>
          <w:numId w:val="2"/>
        </w:numPr>
        <w:spacing w:after="70" w:line="268"/>
      </w:pPr>
      <w:r>
        <w:rPr>
          <w:rFonts w:ascii="Calibri" w:cs="Calibri" w:eastAsia="Calibri" w:hAnsi="Calibri"/>
          <w:sz w:val="20"/>
          <w:szCs w:val="20"/>
        </w:rPr>
        <w:t xml:space="preserve">Trames de synthèse de comptes + checklist de revue de portefeuille</w:t>
      </w:r>
    </w:p>
    <w:p>
      <w:pPr>
        <w:pStyle w:val="ListParagraph"/>
        <w:numPr>
          <w:ilvl w:val="0"/>
          <w:numId w:val="2"/>
        </w:numPr>
        <w:spacing w:after="70" w:line="268"/>
      </w:pPr>
      <w:r>
        <w:rPr>
          <w:rFonts w:ascii="Calibri" w:cs="Calibri" w:eastAsia="Calibri" w:hAnsi="Calibri"/>
          <w:sz w:val="20"/>
          <w:szCs w:val="20"/>
        </w:rPr>
        <w:t xml:space="preserve">KPI à suivre : délai de relance, taux de recouvrement</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Pré-clôture bancaire avec validation humaine</w:t>
            </w:r>
          </w:p>
          <w:p>
            <w:pPr>
              <w:spacing w:after="70" w:line="268"/>
            </w:pPr>
            <w:r>
              <w:rPr>
                <w:rFonts w:ascii="Calibri" w:cs="Calibri" w:eastAsia="Calibri" w:hAnsi="Calibri"/>
                <w:sz w:val="20"/>
                <w:szCs w:val="20"/>
              </w:rPr>
              <w:t xml:space="preserve">Un fichier de pré-clôture (écarts, soldes) est déposé ; le workflow identifie automatiquement les anomalies et rédige une synthèse lisible (GPT-4o-mini) ; un email est envoyé au responsable pour Approuver ou Rejeter ; une fois approuvé, le rapport est diffusé, tracé et archivé.</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 n8n "Demo_Pre_Cloture_Bancaire_Validation_Humaine", démo web protégée par mot de passe. Présenté au webinaire du 18/07 (Jean Serge Anon).</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Trames de synthèse de comptes ; checklist de revue de portefeuille</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Disposer d'exemples de reporting existants ; 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4 — Comptabilité Automatisée avec l'IA</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Finance et Pilotage</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Finance, comptabilité</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Accélère le recouvrement et la préparation des comités crédit.</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Fluidifier le suivi des encaissements, échéances et balances clients</w:t>
      </w:r>
    </w:p>
    <w:p>
      <w:pPr>
        <w:pStyle w:val="ListParagraph"/>
        <w:numPr>
          <w:ilvl w:val="0"/>
          <w:numId w:val="2"/>
        </w:numPr>
        <w:spacing w:after="70" w:line="268"/>
      </w:pPr>
      <w:r>
        <w:rPr>
          <w:rFonts w:ascii="Calibri" w:cs="Calibri" w:eastAsia="Calibri" w:hAnsi="Calibri"/>
          <w:sz w:val="20"/>
          <w:szCs w:val="20"/>
        </w:rPr>
        <w:t xml:space="preserve">Relier ce type de pipeline à l'audit interne et aux comités crédit</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Fluidifier le suivi des encaissements, échéances et balances clients</w:t>
      </w:r>
    </w:p>
    <w:p>
      <w:pPr>
        <w:pStyle w:val="ListParagraph"/>
        <w:numPr>
          <w:ilvl w:val="0"/>
          <w:numId w:val="2"/>
        </w:numPr>
        <w:spacing w:after="70" w:line="268"/>
      </w:pPr>
      <w:r>
        <w:rPr>
          <w:rFonts w:ascii="Calibri" w:cs="Calibri" w:eastAsia="Calibri" w:hAnsi="Calibri"/>
          <w:sz w:val="20"/>
          <w:szCs w:val="20"/>
        </w:rPr>
        <w:t xml:space="preserve">Démonstration du même pipeline Pré-clôture bancaire (Formation 3), angle « suivi des échéances et alerte anomalies » plutôt que reporting de synthèse</w:t>
      </w:r>
    </w:p>
    <w:p>
      <w:pPr>
        <w:pStyle w:val="ListParagraph"/>
        <w:numPr>
          <w:ilvl w:val="0"/>
          <w:numId w:val="2"/>
        </w:numPr>
        <w:spacing w:after="70" w:line="268"/>
      </w:pPr>
      <w:r>
        <w:rPr>
          <w:rFonts w:ascii="Calibri" w:cs="Calibri" w:eastAsia="Calibri" w:hAnsi="Calibri"/>
          <w:sz w:val="20"/>
          <w:szCs w:val="20"/>
        </w:rPr>
        <w:t xml:space="preserve">Atelier : modèles de relance et checklist de suivi des échéances, à partir des procédures comptables réelles d'ELTON</w:t>
      </w:r>
    </w:p>
    <w:p>
      <w:pPr>
        <w:pStyle w:val="ListParagraph"/>
        <w:numPr>
          <w:ilvl w:val="0"/>
          <w:numId w:val="2"/>
        </w:numPr>
        <w:spacing w:after="70" w:line="268"/>
      </w:pPr>
      <w:r>
        <w:rPr>
          <w:rFonts w:ascii="Calibri" w:cs="Calibri" w:eastAsia="Calibri" w:hAnsi="Calibri"/>
          <w:sz w:val="20"/>
          <w:szCs w:val="20"/>
        </w:rPr>
        <w:t xml:space="preserve">Lien avec l'audit interne : comment ce type de pipeline accélère la préparation des comités crédit</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Même pipeline Pré-clôture bancaire (voir Formation 3)</w:t>
            </w:r>
          </w:p>
          <w:p>
            <w:pPr>
              <w:spacing w:after="70" w:line="268"/>
            </w:pPr>
            <w:r>
              <w:rPr>
                <w:rFonts w:ascii="Calibri" w:cs="Calibri" w:eastAsia="Calibri" w:hAnsi="Calibri"/>
                <w:sz w:val="20"/>
                <w:szCs w:val="20"/>
              </w:rPr>
              <w:t xml:space="preserve">Angle recentré sur le suivi des échéances/balances plutôt que sur la synthèse de reporting.</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 n8n "Demo_Pre_Cloture_Bancaire_Validation_Humaine" (même workflow que la Formation 3). Principe de cycle d'audit périodique illustré par le workflow de production "Post-Audit V6 MVP" (contexte, non démontré en direct).</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Checklist de suivi des échéances ; modèles de relance</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Connaître les procédures comptables existantes ; 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5 — Gestion de Flotte et Logistique IA</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Opérations et Relation Client</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Flotte, opérations terrain</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Répond directement à l'irritant « flotte et cartes carburant ».</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Mieux exploiter les données de flotte et de cartes carburant</w:t>
      </w:r>
    </w:p>
    <w:p>
      <w:pPr>
        <w:pStyle w:val="ListParagraph"/>
        <w:numPr>
          <w:ilvl w:val="0"/>
          <w:numId w:val="2"/>
        </w:numPr>
        <w:spacing w:after="70" w:line="268"/>
      </w:pPr>
      <w:r>
        <w:rPr>
          <w:rFonts w:ascii="Calibri" w:cs="Calibri" w:eastAsia="Calibri" w:hAnsi="Calibri"/>
          <w:sz w:val="20"/>
          <w:szCs w:val="20"/>
        </w:rPr>
        <w:t xml:space="preserve">Cadrer le cockpit ELTON à construire réellement sur données réelles (livrable J+15)</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L'irritant « flotte et cartes carburant » chez ELTON — pourquoi ces données sont aujourd'hui sous-exploitées</w:t>
      </w:r>
    </w:p>
    <w:p>
      <w:pPr>
        <w:pStyle w:val="ListParagraph"/>
        <w:numPr>
          <w:ilvl w:val="0"/>
          <w:numId w:val="2"/>
        </w:numPr>
        <w:spacing w:after="70" w:line="268"/>
      </w:pPr>
      <w:r>
        <w:rPr>
          <w:rFonts w:ascii="Calibri" w:cs="Calibri" w:eastAsia="Calibri" w:hAnsi="Calibri"/>
          <w:sz w:val="20"/>
          <w:szCs w:val="20"/>
        </w:rPr>
        <w:t xml:space="preserve">Démonstration en direct du cas d'usage Gestion de Flotte et Logistique IA</w:t>
      </w:r>
    </w:p>
    <w:p>
      <w:pPr>
        <w:pStyle w:val="ListParagraph"/>
        <w:numPr>
          <w:ilvl w:val="0"/>
          <w:numId w:val="2"/>
        </w:numPr>
        <w:spacing w:after="70" w:line="268"/>
      </w:pPr>
      <w:r>
        <w:rPr>
          <w:rFonts w:ascii="Calibri" w:cs="Calibri" w:eastAsia="Calibri" w:hAnsi="Calibri"/>
          <w:sz w:val="20"/>
          <w:szCs w:val="20"/>
        </w:rPr>
        <w:t xml:space="preserve">Atelier : interpréter les alertes du workflow testé (indicateurs, seuils d'alerte anomalie, sources de données carte carburant OASIS) et cadrer le cockpit ELTON à venir</w:t>
      </w:r>
    </w:p>
    <w:p>
      <w:pPr>
        <w:pStyle w:val="ListParagraph"/>
        <w:numPr>
          <w:ilvl w:val="0"/>
          <w:numId w:val="2"/>
        </w:numPr>
        <w:spacing w:after="70" w:line="268"/>
      </w:pPr>
      <w:r>
        <w:rPr>
          <w:rFonts w:ascii="Calibri" w:cs="Calibri" w:eastAsia="Calibri" w:hAnsi="Calibri"/>
          <w:sz w:val="20"/>
          <w:szCs w:val="20"/>
        </w:rPr>
        <w:t xml:space="preserve">Checklist d'alerte anomalies + maquette de cockpit type</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Gestion de Flotte et Logistique IA</w:t>
            </w:r>
          </w:p>
          <w:p>
            <w:pPr>
              <w:spacing w:after="70" w:line="268"/>
            </w:pPr>
            <w:r>
              <w:rPr>
                <w:rFonts w:ascii="Calibri" w:cs="Calibri" w:eastAsia="Calibri" w:hAnsi="Calibri"/>
                <w:sz w:val="20"/>
                <w:szCs w:val="20"/>
              </w:rPr>
              <w:t xml:space="preserve">Les données du mois sont transmises (kilométrage, carburant consommé, carnet de route) ; le workflow calcule l'écart entre carburant attendu et consommé (seuils 40L/20%) et priorise les véhicules par niveau de risque ; l'IA (GPT-4o-mini) rédige une synthèse prudente des anomalies ; un responsable valide par email avant toute diffusion.</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 n8n "Demo_Gestion_Flotte_Detection_Ecarts_Validation_Humaine" — actif, testé end-to-end le 21/07/2026 sur un jeu de données ELTON simulé (5 véhicules fictifs). Le cockpit branché sur les données réelles d'ELTON reste un livrable du parcours (J+15).</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Cockpit type ; checklist d'alerte anomalies</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Connaître les processus de suivi flotte existants ; 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6 — CRM Intelligent et IA</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Opérations et Relation Client</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Service client, réseau, espace auto</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(3h30)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Répond aux irritants « espace auto » et « relation client ».</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Homogénéiser les réponses clients et le suivi des rappels d'entretien</w:t>
      </w:r>
    </w:p>
    <w:p>
      <w:pPr>
        <w:pStyle w:val="ListParagraph"/>
        <w:numPr>
          <w:ilvl w:val="0"/>
          <w:numId w:val="2"/>
        </w:numPr>
        <w:spacing w:after="70" w:line="268"/>
      </w:pPr>
      <w:r>
        <w:rPr>
          <w:rFonts w:ascii="Calibri" w:cs="Calibri" w:eastAsia="Calibri" w:hAnsi="Calibri"/>
          <w:sz w:val="20"/>
          <w:szCs w:val="20"/>
        </w:rPr>
        <w:t xml:space="preserve">Définir des règles claires d'escalade vers un agent humain</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Les irritants « espace auto » et « relation client » chez ELTON — demandes traitées de façon hétérogène selon les canaux</w:t>
      </w:r>
    </w:p>
    <w:p>
      <w:pPr>
        <w:pStyle w:val="ListParagraph"/>
        <w:numPr>
          <w:ilvl w:val="0"/>
          <w:numId w:val="2"/>
        </w:numPr>
        <w:spacing w:after="70" w:line="268"/>
      </w:pPr>
      <w:r>
        <w:rPr>
          <w:rFonts w:ascii="Calibri" w:cs="Calibri" w:eastAsia="Calibri" w:hAnsi="Calibri"/>
          <w:sz w:val="20"/>
          <w:szCs w:val="20"/>
        </w:rPr>
        <w:t xml:space="preserve">Démonstration en direct de l'Agent IA WhatsApp 24/7</w:t>
      </w:r>
    </w:p>
    <w:p>
      <w:pPr>
        <w:pStyle w:val="ListParagraph"/>
        <w:numPr>
          <w:ilvl w:val="0"/>
          <w:numId w:val="2"/>
        </w:numPr>
        <w:spacing w:after="70" w:line="268"/>
      </w:pPr>
      <w:r>
        <w:rPr>
          <w:rFonts w:ascii="Calibri" w:cs="Calibri" w:eastAsia="Calibri" w:hAnsi="Calibri"/>
          <w:sz w:val="20"/>
          <w:szCs w:val="20"/>
        </w:rPr>
        <w:t xml:space="preserve">Atelier : construire une base de réponses type pour les demandes récurrentes ELTON (carte, paiement, service, rappel d'entretien)</w:t>
      </w:r>
    </w:p>
    <w:p>
      <w:pPr>
        <w:pStyle w:val="ListParagraph"/>
        <w:numPr>
          <w:ilvl w:val="0"/>
          <w:numId w:val="2"/>
        </w:numPr>
        <w:spacing w:after="70" w:line="268"/>
      </w:pPr>
      <w:r>
        <w:rPr>
          <w:rFonts w:ascii="Calibri" w:cs="Calibri" w:eastAsia="Calibri" w:hAnsi="Calibri"/>
          <w:sz w:val="20"/>
          <w:szCs w:val="20"/>
        </w:rPr>
        <w:t xml:space="preserve">Scripts encadrés + règles d'escalade humaine (quand transférer à un agent réel)</w:t>
      </w:r>
    </w:p>
    <w:p>
      <w:pPr>
        <w:pStyle w:val="ListParagraph"/>
        <w:numPr>
          <w:ilvl w:val="0"/>
          <w:numId w:val="2"/>
        </w:numPr>
        <w:spacing w:after="70" w:line="268"/>
      </w:pPr>
      <w:r>
        <w:rPr>
          <w:rFonts w:ascii="Calibri" w:cs="Calibri" w:eastAsia="Calibri" w:hAnsi="Calibri"/>
          <w:sz w:val="20"/>
          <w:szCs w:val="20"/>
        </w:rPr>
        <w:t xml:space="preserve">KPI à suivre : temps de réponse, taux de résolution premier niveau</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Agent IA WhatsApp 24/7 (Chatwoot)</w:t>
            </w:r>
          </w:p>
          <w:p>
            <w:pPr>
              <w:spacing w:after="70" w:line="268"/>
            </w:pPr>
            <w:r>
              <w:rPr>
                <w:rFonts w:ascii="Calibri" w:cs="Calibri" w:eastAsia="Calibri" w:hAnsi="Calibri"/>
                <w:sz w:val="20"/>
                <w:szCs w:val="20"/>
              </w:rPr>
              <w:t xml:space="preserve">Un client écrit sur WhatsApp ou le widget web ; le message arrive dans l'inbox Chatwoot ; le workflow n8n qualifie la demande et génère une réponse immédiate si elle est simple ; si la demande est sensible (réclamation), une note privée + notification déclenche un handoff vers un agent humain ; la conversation reste tracée pour le reporting.</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 n8n "Chatwoot Auto Reply V6", en production réelle depuis le 05/07/2026. Présenté au webinaire du 18/07 (Emmanuelle Koffi), démo live sur widget de production réel.</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Base de réponses type ; scripts encadrés</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Connaître les scripts et procédures de service existants ; 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7 — Optimisation des Processus Métier avec l'IA</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Transformation et Conformité</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Fonctions support, transformation</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(3h30)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Réduit la dépendance à quelques experts et homogénéise les pratiques.</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Diffuser plus simplement procédures et standards sur une organisation multi-sites</w:t>
      </w:r>
    </w:p>
    <w:p>
      <w:pPr>
        <w:pStyle w:val="ListParagraph"/>
        <w:numPr>
          <w:ilvl w:val="0"/>
          <w:numId w:val="2"/>
        </w:numPr>
        <w:spacing w:after="70" w:line="268"/>
      </w:pPr>
      <w:r>
        <w:rPr>
          <w:rFonts w:ascii="Calibri" w:cs="Calibri" w:eastAsia="Calibri" w:hAnsi="Calibri"/>
          <w:sz w:val="20"/>
          <w:szCs w:val="20"/>
        </w:rPr>
        <w:t xml:space="preserve">Réduire la dépendance à quelques experts en homogénéisant les pratiques entre stations et espaces auto</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Diffuser plus simplement procédures et standards sur une organisation multi-sites</w:t>
      </w:r>
    </w:p>
    <w:p>
      <w:pPr>
        <w:pStyle w:val="ListParagraph"/>
        <w:numPr>
          <w:ilvl w:val="0"/>
          <w:numId w:val="2"/>
        </w:numPr>
        <w:spacing w:after="70" w:line="268"/>
      </w:pPr>
      <w:r>
        <w:rPr>
          <w:rFonts w:ascii="Calibri" w:cs="Calibri" w:eastAsia="Calibri" w:hAnsi="Calibri"/>
          <w:sz w:val="20"/>
          <w:szCs w:val="20"/>
        </w:rPr>
        <w:t xml:space="preserve">Démonstration A en direct : Courrier confidentiel généré par IA (rédaction encadrée, validation manager)</w:t>
      </w:r>
    </w:p>
    <w:p>
      <w:pPr>
        <w:pStyle w:val="ListParagraph"/>
        <w:numPr>
          <w:ilvl w:val="0"/>
          <w:numId w:val="2"/>
        </w:numPr>
        <w:spacing w:after="70" w:line="268"/>
      </w:pPr>
      <w:r>
        <w:rPr>
          <w:rFonts w:ascii="Calibri" w:cs="Calibri" w:eastAsia="Calibri" w:hAnsi="Calibri"/>
          <w:sz w:val="20"/>
          <w:szCs w:val="20"/>
        </w:rPr>
        <w:t xml:space="preserve">Démonstration B en direct : Recherche documentaire intelligente (RAG) — retrouver une procédure interne en langage naturel</w:t>
      </w:r>
    </w:p>
    <w:p>
      <w:pPr>
        <w:pStyle w:val="ListParagraph"/>
        <w:numPr>
          <w:ilvl w:val="0"/>
          <w:numId w:val="2"/>
        </w:numPr>
        <w:spacing w:after="70" w:line="268"/>
      </w:pPr>
      <w:r>
        <w:rPr>
          <w:rFonts w:ascii="Calibri" w:cs="Calibri" w:eastAsia="Calibri" w:hAnsi="Calibri"/>
          <w:sz w:val="20"/>
          <w:szCs w:val="20"/>
        </w:rPr>
        <w:t xml:space="preserve">Atelier : trames de procédures type + checklist d'harmonisation à partir de documents ELTON réels</w:t>
      </w:r>
    </w:p>
    <w:p>
      <w:pPr>
        <w:pStyle w:val="Heading2"/>
        <w:spacing w:after="110" w:before="220"/>
      </w:pPr>
      <w:r>
        <w:rPr>
          <w:rFonts w:ascii="Calibri" w:cs="Calibri" w:eastAsia="Calibri" w:hAnsi="Calibri"/>
          <w:b/>
          <w:bCs/>
          <w:color w:val="0D9488"/>
          <w:sz w:val="22"/>
          <w:szCs w:val="22"/>
        </w:rPr>
        <w:t xml:space="preserve">Cas d'usage concrets démontrés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A — Courrier confidentiel généré par IA (PII Guard)</w:t>
            </w:r>
          </w:p>
          <w:p>
            <w:pPr>
              <w:spacing w:after="70" w:line="268"/>
            </w:pPr>
            <w:r>
              <w:rPr>
                <w:rFonts w:ascii="Calibri" w:cs="Calibri" w:eastAsia="Calibri" w:hAnsi="Calibri"/>
                <w:sz w:val="20"/>
                <w:szCs w:val="20"/>
              </w:rPr>
              <w:t xml:space="preserve">La secrétaire saisit sa demande avec les vraies données du dossier ; un filtre local masque les données sensibles avant l'IA ; GPT-4o rédige le courrier en recopiant les jetons, sans jamais voir la donnée réelle ; le manager valide le fond et la signature — jamais l'envoi lui-même ; seule la secrétaire déclenche l'envoi réel.</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Workflows n8n "Courrier_Automatique_v2_PII" + "PII_Guard_Anonymisation", démo web /demo/courrier-automatique-pii (4 secteurs testés).</w:t>
            </w:r>
          </w:p>
        </w:tc>
      </w:tr>
    </w:tbl>
    <w:p>
      <w:pPr>
        <w:spacing w:after="100" w:line="268"/>
      </w:pPr>
      <w:r>
        <w:rPr>
          <w:rFonts w:ascii="Calibri" w:cs="Calibri" w:eastAsia="Calibri" w:hAnsi="Calibri"/>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B — Recherche documentaire intelligente (RAG)</w:t>
            </w:r>
          </w:p>
          <w:p>
            <w:pPr>
              <w:spacing w:after="70" w:line="268"/>
            </w:pPr>
            <w:r>
              <w:rPr>
                <w:rFonts w:ascii="Calibri" w:cs="Calibri" w:eastAsia="Calibri" w:hAnsi="Calibri"/>
                <w:sz w:val="20"/>
                <w:szCs w:val="20"/>
              </w:rPr>
              <w:t xml:space="preserve">Les documents internes (procédures, guides) sont automatiquement collectés depuis Drive et indexés ; un collaborateur pose une question en langage naturel ; le moteur retrouve le passage pertinent et cite le document source ; une réponse synthétique est fournie avec renvoi vers le document d'origine.</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Workflows n8n "Ingestion_Documents_Drive_Recursif" + "Recherche_Documentaire_RAG_v4_complet", démo web /demo/recherche-documentaire.</w:t>
            </w:r>
          </w:p>
        </w:tc>
      </w:tr>
    </w:tbl>
    <w:p>
      <w:pPr>
        <w:spacing w:after="100" w:line="268"/>
      </w:pPr>
      <w:r>
        <w:rPr>
          <w:rFonts w:ascii="Calibri" w:cs="Calibri" w:eastAsia="Calibri" w:hAnsi="Calibri"/>
          <w:sz w:val="20"/>
          <w:szCs w:val="20"/>
        </w:rPr>
        <w:t xml:space="preserve"/>
      </w:r>
    </w:p>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Trames de procédures type ; checklist d'harmonisation</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Connaître les processus concernés ; 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pPr>
        <w:pStyle w:val="Heading1"/>
        <w:pBdr>
          <w:top w:val="single" w:color="12233F" w:sz="12" w:space="6"/>
        </w:pBdr>
        <w:spacing w:after="40" w:before="260"/>
      </w:pPr>
      <w:r>
        <w:rPr>
          <w:rFonts w:ascii="Calibri" w:cs="Calibri" w:eastAsia="Calibri" w:hAnsi="Calibri"/>
          <w:b/>
          <w:bCs/>
          <w:color w:val="12233F"/>
          <w:sz w:val="30"/>
          <w:szCs w:val="30"/>
        </w:rPr>
        <w:t xml:space="preserve">Formation 8 — RGPD et Protection des Données avec l'IA</w:t>
      </w:r>
    </w:p>
    <w:p>
      <w:pPr>
        <w:spacing w:after="40" w:line="260"/>
      </w:pPr>
      <w:r>
        <w:rPr>
          <w:rFonts w:ascii="Calibri" w:cs="Calibri" w:eastAsia="Calibri" w:hAnsi="Calibri"/>
          <w:b/>
          <w:bCs/>
          <w:sz w:val="19"/>
          <w:szCs w:val="19"/>
        </w:rPr>
        <w:t xml:space="preserve">Famille : </w:t>
      </w:r>
      <w:r>
        <w:rPr>
          <w:rFonts w:ascii="Calibri" w:cs="Calibri" w:eastAsia="Calibri" w:hAnsi="Calibri"/>
          <w:sz w:val="19"/>
          <w:szCs w:val="19"/>
        </w:rPr>
        <w:t xml:space="preserve">Transformation et Conformité</w:t>
      </w:r>
    </w:p>
    <w:p>
      <w:pPr>
        <w:spacing w:after="40" w:line="260"/>
      </w:pPr>
      <w:r>
        <w:rPr>
          <w:rFonts w:ascii="Calibri" w:cs="Calibri" w:eastAsia="Calibri" w:hAnsi="Calibri"/>
          <w:b/>
          <w:bCs/>
          <w:sz w:val="19"/>
          <w:szCs w:val="19"/>
        </w:rPr>
        <w:t xml:space="preserve">Public concerné : </w:t>
      </w:r>
      <w:r>
        <w:rPr>
          <w:rFonts w:ascii="Calibri" w:cs="Calibri" w:eastAsia="Calibri" w:hAnsi="Calibri"/>
          <w:sz w:val="19"/>
          <w:szCs w:val="19"/>
        </w:rPr>
        <w:t xml:space="preserve">IT, juridique, transformation</w:t>
      </w:r>
    </w:p>
    <w:p>
      <w:pPr>
        <w:spacing w:after="40" w:line="260"/>
      </w:pPr>
      <w:r>
        <w:rPr>
          <w:rFonts w:ascii="Calibri" w:cs="Calibri" w:eastAsia="Calibri" w:hAnsi="Calibri"/>
          <w:b/>
          <w:bCs/>
          <w:sz w:val="19"/>
          <w:szCs w:val="19"/>
        </w:rPr>
        <w:t xml:space="preserve">Durée proposée : </w:t>
      </w:r>
      <w:r>
        <w:rPr>
          <w:rFonts w:ascii="Calibri" w:cs="Calibri" w:eastAsia="Calibri" w:hAnsi="Calibri"/>
          <w:sz w:val="19"/>
          <w:szCs w:val="19"/>
        </w:rPr>
        <w:t xml:space="preserve">1 demi-journée (3h) (à ajuster selon le périmètre retenu)</w:t>
      </w:r>
    </w:p>
    <w:p>
      <w:pPr>
        <w:spacing w:after="160" w:line="268"/>
      </w:pPr>
      <w:r>
        <w:rPr>
          <w:rFonts w:ascii="Calibri" w:cs="Calibri" w:eastAsia="Calibri" w:hAnsi="Calibri"/>
          <w:b/>
          <w:bCs/>
          <w:i/>
          <w:iCs/>
          <w:sz w:val="20"/>
          <w:szCs w:val="20"/>
        </w:rPr>
        <w:t xml:space="preserve">Pourquoi c'est utile pour ELTON Oil CI : </w:t>
      </w:r>
      <w:r>
        <w:rPr>
          <w:rFonts w:ascii="Calibri" w:cs="Calibri" w:eastAsia="Calibri" w:hAnsi="Calibri"/>
          <w:i/>
          <w:iCs/>
          <w:color w:val="555555"/>
          <w:sz w:val="20"/>
          <w:szCs w:val="20"/>
        </w:rPr>
        <w:t xml:space="preserve">Sécurise l'usage de données clients et commerciales sensibles.</w:t>
      </w:r>
    </w:p>
    <w:p>
      <w:pPr>
        <w:pStyle w:val="Heading2"/>
        <w:spacing w:after="110" w:before="220"/>
      </w:pPr>
      <w:r>
        <w:rPr>
          <w:rFonts w:ascii="Calibri" w:cs="Calibri" w:eastAsia="Calibri" w:hAnsi="Calibri"/>
          <w:b/>
          <w:bCs/>
          <w:color w:val="0D9488"/>
          <w:sz w:val="22"/>
          <w:szCs w:val="22"/>
        </w:rPr>
        <w:t xml:space="preserve">Objectifs pédagogiques</w:t>
      </w:r>
    </w:p>
    <w:p>
      <w:pPr>
        <w:pStyle w:val="ListParagraph"/>
        <w:numPr>
          <w:ilvl w:val="0"/>
          <w:numId w:val="2"/>
        </w:numPr>
        <w:spacing w:after="70" w:line="268"/>
      </w:pPr>
      <w:r>
        <w:rPr>
          <w:rFonts w:ascii="Calibri" w:cs="Calibri" w:eastAsia="Calibri" w:hAnsi="Calibri"/>
          <w:sz w:val="20"/>
          <w:szCs w:val="20"/>
        </w:rPr>
        <w:t xml:space="preserve">Cadrer la gouvernance des données clients avant toute exposition à un outil IA</w:t>
      </w:r>
    </w:p>
    <w:p>
      <w:pPr>
        <w:pStyle w:val="ListParagraph"/>
        <w:numPr>
          <w:ilvl w:val="0"/>
          <w:numId w:val="2"/>
        </w:numPr>
        <w:spacing w:after="70" w:line="268"/>
      </w:pPr>
      <w:r>
        <w:rPr>
          <w:rFonts w:ascii="Calibri" w:cs="Calibri" w:eastAsia="Calibri" w:hAnsi="Calibri"/>
          <w:sz w:val="20"/>
          <w:szCs w:val="20"/>
        </w:rPr>
        <w:t xml:space="preserve">Produire une politique d'usage IA et une cartographie des données sensibles ELTON</w:t>
      </w:r>
    </w:p>
    <w:p>
      <w:pPr>
        <w:pStyle w:val="Heading2"/>
        <w:spacing w:after="110" w:before="220"/>
      </w:pPr>
      <w:r>
        <w:rPr>
          <w:rFonts w:ascii="Calibri" w:cs="Calibri" w:eastAsia="Calibri" w:hAnsi="Calibri"/>
          <w:b/>
          <w:bCs/>
          <w:color w:val="0D9488"/>
          <w:sz w:val="22"/>
          <w:szCs w:val="22"/>
        </w:rPr>
        <w:t xml:space="preserve">Contenu détaillé du module</w:t>
      </w:r>
    </w:p>
    <w:p>
      <w:pPr>
        <w:pStyle w:val="ListParagraph"/>
        <w:numPr>
          <w:ilvl w:val="0"/>
          <w:numId w:val="2"/>
        </w:numPr>
        <w:spacing w:after="70" w:line="268"/>
      </w:pPr>
      <w:r>
        <w:rPr>
          <w:rFonts w:ascii="Calibri" w:cs="Calibri" w:eastAsia="Calibri" w:hAnsi="Calibri"/>
          <w:sz w:val="20"/>
          <w:szCs w:val="20"/>
        </w:rPr>
        <w:t xml:space="preserve">Ce qu'une IA générative publique peut mémoriser, journaliser ou exposer</w:t>
      </w:r>
    </w:p>
    <w:p>
      <w:pPr>
        <w:pStyle w:val="ListParagraph"/>
        <w:numPr>
          <w:ilvl w:val="0"/>
          <w:numId w:val="2"/>
        </w:numPr>
        <w:spacing w:after="70" w:line="268"/>
      </w:pPr>
      <w:r>
        <w:rPr>
          <w:rFonts w:ascii="Calibri" w:cs="Calibri" w:eastAsia="Calibri" w:hAnsi="Calibri"/>
          <w:sz w:val="20"/>
          <w:szCs w:val="20"/>
        </w:rPr>
        <w:t xml:space="preserve">Typologie des données sensibles ELTON : identité client, coordonnées bancaires/carte carburant, données RH, secrets commerciaux</w:t>
      </w:r>
    </w:p>
    <w:p>
      <w:pPr>
        <w:pStyle w:val="ListParagraph"/>
        <w:numPr>
          <w:ilvl w:val="0"/>
          <w:numId w:val="2"/>
        </w:numPr>
        <w:spacing w:after="70" w:line="268"/>
      </w:pPr>
      <w:r>
        <w:rPr>
          <w:rFonts w:ascii="Calibri" w:cs="Calibri" w:eastAsia="Calibri" w:hAnsi="Calibri"/>
          <w:sz w:val="20"/>
          <w:szCs w:val="20"/>
        </w:rPr>
        <w:t xml:space="preserve">Démonstration en direct du cas d'usage PII Guard, angle gouvernance</w:t>
      </w:r>
    </w:p>
    <w:p>
      <w:pPr>
        <w:pStyle w:val="ListParagraph"/>
        <w:numPr>
          <w:ilvl w:val="0"/>
          <w:numId w:val="2"/>
        </w:numPr>
        <w:spacing w:after="70" w:line="268"/>
      </w:pPr>
      <w:r>
        <w:rPr>
          <w:rFonts w:ascii="Calibri" w:cs="Calibri" w:eastAsia="Calibri" w:hAnsi="Calibri"/>
          <w:sz w:val="20"/>
          <w:szCs w:val="20"/>
        </w:rPr>
        <w:t xml:space="preserve">Atelier : cartographie des données sensibles ELTON (comptes pro, flotte, service client) + politique d'usage IA (que peut-on / ne peut-on jamais copier-coller)</w:t>
      </w:r>
    </w:p>
    <w:p>
      <w:pPr>
        <w:pStyle w:val="Heading2"/>
        <w:spacing w:after="110" w:before="220"/>
      </w:pPr>
      <w:r>
        <w:rPr>
          <w:rFonts w:ascii="Calibri" w:cs="Calibri" w:eastAsia="Calibri" w:hAnsi="Calibri"/>
          <w:b/>
          <w:bCs/>
          <w:color w:val="0D9488"/>
          <w:sz w:val="22"/>
          <w:szCs w:val="22"/>
        </w:rPr>
        <w:t xml:space="preserve">Cas d'usage concret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CCCCCC" w:sz="4"/>
              <w:left w:val="single" w:color="CCCCCC" w:sz="4"/>
              <w:bottom w:val="single" w:color="CCCCCC" w:sz="4"/>
              <w:right w:val="single" w:color="CCCCCC" w:sz="4"/>
            </w:tcBorders>
            <w:shd w:fill="EEF3F6" w:color="auto" w:val="clear"/>
            <w:tcMar>
              <w:top w:type="dxa" w:w="120"/>
              <w:left w:type="dxa" w:w="150"/>
              <w:bottom w:type="dxa" w:w="120"/>
              <w:right w:type="dxa" w:w="150"/>
            </w:tcMar>
          </w:tcPr>
          <w:p>
            <w:pPr>
              <w:spacing w:after="70" w:line="268"/>
            </w:pPr>
            <w:r>
              <w:rPr>
                <w:rFonts w:ascii="Calibri" w:cs="Calibri" w:eastAsia="Calibri" w:hAnsi="Calibri"/>
                <w:b/>
                <w:bCs/>
                <w:color w:val="12233F"/>
                <w:sz w:val="20"/>
                <w:szCs w:val="20"/>
              </w:rPr>
              <w:t xml:space="preserve">PII Guard — angle gouvernance</w:t>
            </w:r>
          </w:p>
          <w:p>
            <w:pPr>
              <w:spacing w:after="70" w:line="268"/>
            </w:pPr>
            <w:r>
              <w:rPr>
                <w:rFonts w:ascii="Calibri" w:cs="Calibri" w:eastAsia="Calibri" w:hAnsi="Calibri"/>
                <w:sz w:val="20"/>
                <w:szCs w:val="20"/>
              </w:rPr>
              <w:t xml:space="preserve">Un filtre par expressions régulières détecte les données sensibles (IBAN, téléphone, référence, adresse...) sans aucun appel externe ; les données sont remplacées par des jetons neutres avant tout envoi au LLM, qui ne traite jamais que les jetons ; les jetons sont restaurés en mémoire uniquement, jamais stockés ; un humain valide le contenu final avant diffusion.</w:t>
            </w:r>
          </w:p>
          <w:p>
            <w:pPr>
              <w:spacing w:after="0" w:line="268"/>
            </w:pPr>
            <w:r>
              <w:rPr>
                <w:rFonts w:ascii="Calibri" w:cs="Calibri" w:eastAsia="Calibri" w:hAnsi="Calibri"/>
                <w:b/>
                <w:bCs/>
                <w:sz w:val="18"/>
                <w:szCs w:val="18"/>
              </w:rPr>
              <w:t xml:space="preserve">Statut : </w:t>
            </w:r>
            <w:r>
              <w:rPr>
                <w:rFonts w:ascii="Calibri" w:cs="Calibri" w:eastAsia="Calibri" w:hAnsi="Calibri"/>
                <w:i/>
                <w:iCs/>
                <w:color w:val="555555"/>
                <w:sz w:val="18"/>
                <w:szCs w:val="18"/>
              </w:rPr>
              <w:t xml:space="preserve">Workflows n8n "PII_Guard_Anonymisation" + "Courrier_Automatique_v2_PII" — 100% détection locale, 0 donnée réelle transmise à l'IA, validé en production sur 4 secteurs (Diplomatie/RH/Finance/Marketing). Même cas d'usage que la Formation 7-A, ici recentré conformité.</w:t>
            </w:r>
          </w:p>
        </w:tc>
      </w:tr>
    </w:tbl>
    <w:p>
      <w:pPr>
        <w:pStyle w:val="Heading2"/>
        <w:spacing w:after="110" w:before="220"/>
      </w:pPr>
      <w:r>
        <w:rPr>
          <w:rFonts w:ascii="Calibri" w:cs="Calibri" w:eastAsia="Calibri" w:hAnsi="Calibri"/>
          <w:b/>
          <w:bCs/>
          <w:color w:val="0D9488"/>
          <w:sz w:val="22"/>
          <w:szCs w:val="22"/>
        </w:rPr>
        <w:t xml:space="preserve">Livrables remis aux participants</w:t>
      </w:r>
    </w:p>
    <w:p>
      <w:pPr>
        <w:spacing w:after="100" w:line="268"/>
      </w:pPr>
      <w:r>
        <w:rPr>
          <w:rFonts w:ascii="Calibri" w:cs="Calibri" w:eastAsia="Calibri" w:hAnsi="Calibri"/>
          <w:sz w:val="20"/>
          <w:szCs w:val="20"/>
        </w:rPr>
        <w:t xml:space="preserve">Politique d'usage IA ; cartographie des données sensibles</w:t>
      </w:r>
    </w:p>
    <w:p>
      <w:pPr>
        <w:pStyle w:val="Heading2"/>
        <w:spacing w:after="110" w:before="220"/>
      </w:pPr>
      <w:r>
        <w:rPr>
          <w:rFonts w:ascii="Calibri" w:cs="Calibri" w:eastAsia="Calibri" w:hAnsi="Calibri"/>
          <w:b/>
          <w:bCs/>
          <w:color w:val="0D9488"/>
          <w:sz w:val="22"/>
          <w:szCs w:val="22"/>
        </w:rPr>
        <w:t xml:space="preserve">Prérequis</w:t>
      </w:r>
    </w:p>
    <w:p>
      <w:pPr>
        <w:spacing w:after="100" w:line="268"/>
      </w:pPr>
      <w:r>
        <w:rPr>
          <w:rFonts w:ascii="Calibri" w:cs="Calibri" w:eastAsia="Calibri" w:hAnsi="Calibri"/>
          <w:sz w:val="20"/>
          <w:szCs w:val="20"/>
        </w:rPr>
        <w:t xml:space="preserve">Aucun prérequis technique avancé</w:t>
      </w:r>
    </w:p>
    <w:p>
      <w:pPr>
        <w:pStyle w:val="Heading2"/>
        <w:spacing w:after="110" w:before="220"/>
      </w:pPr>
      <w:r>
        <w:rPr>
          <w:rFonts w:ascii="Calibri" w:cs="Calibri" w:eastAsia="Calibri" w:hAnsi="Calibri"/>
          <w:b/>
          <w:bCs/>
          <w:color w:val="0D9488"/>
          <w:sz w:val="22"/>
          <w:szCs w:val="22"/>
        </w:rPr>
        <w:t xml:space="preserve">Cadrage à valider avec ELTON Oil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Nombre de participants pressenti</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Fonctions / départements concernés</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Format souhaité (ELTON / Riviera 3)</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r>
        <w:tc>
          <w:tcPr>
            <w:tcW w:type="dxa" w:w="4513"/>
            <w:tcBorders>
              <w:top w:val="single" w:color="CCCCCC" w:sz="4"/>
              <w:left w:val="single" w:color="CCCCCC" w:sz="4"/>
              <w:bottom w:val="single" w:color="CCCCCC" w:sz="4"/>
              <w:right w:val="single" w:color="CCCCCC" w:sz="4"/>
            </w:tcBorders>
            <w:shd w:fill="EEF3F6" w:color="auto" w:val="clear"/>
            <w:tcMar>
              <w:top w:type="dxa" w:w="80"/>
              <w:left w:type="dxa" w:w="110"/>
              <w:bottom w:type="dxa" w:w="80"/>
              <w:right w:type="dxa" w:w="110"/>
            </w:tcMar>
            <w:vAlign w:val="center"/>
          </w:tcPr>
          <w:p>
            <w:pPr>
              <w:spacing w:after="0" w:line="268"/>
            </w:pPr>
            <w:r>
              <w:rPr>
                <w:rFonts w:ascii="Calibri" w:cs="Calibri" w:eastAsia="Calibri" w:hAnsi="Calibri"/>
                <w:b/>
                <w:bCs/>
                <w:sz w:val="18"/>
                <w:szCs w:val="18"/>
              </w:rPr>
              <w:t xml:space="preserve">Date envisagée</w:t>
            </w:r>
          </w:p>
        </w:tc>
        <w:tc>
          <w:tcPr>
            <w:tcW w:type="dxa" w:w="4513"/>
            <w:tcBorders>
              <w:top w:val="single" w:color="CCCCCC" w:sz="4"/>
              <w:left w:val="single" w:color="CCCCCC" w:sz="4"/>
              <w:bottom w:val="single" w:color="CCCCCC" w:sz="4"/>
              <w:right w:val="single" w:color="CCCCCC" w:sz="4"/>
            </w:tcBorders>
            <w:tcMar>
              <w:top w:type="dxa" w:w="80"/>
              <w:left w:type="dxa" w:w="110"/>
              <w:bottom w:type="dxa" w:w="80"/>
              <w:right w:type="dxa" w:w="110"/>
            </w:tcMar>
            <w:vAlign w:val="center"/>
          </w:tcPr>
          <w:p>
            <w:pPr>
              <w:spacing w:after="0" w:line="268"/>
            </w:pPr>
            <w:r>
              <w:rPr>
                <w:rFonts w:ascii="Calibri" w:cs="Calibri" w:eastAsia="Calibri" w:hAnsi="Calibri"/>
                <w:sz w:val="20"/>
                <w:szCs w:val="20"/>
              </w:rPr>
              <w:t xml:space="preserve"/>
            </w:r>
          </w:p>
        </w:tc>
      </w:tr>
    </w:tbl>
    <w:p>
      <w:r>
        <w:br w:type="page"/>
      </w:r>
    </w:p>
    <w:p>
      <w:pPr>
        <w:spacing w:after="0" w:line="268"/>
      </w:pPr>
      <w:r>
        <w:rPr>
          <w:rFonts w:ascii="Calibri" w:cs="Calibri" w:eastAsia="Calibri" w:hAnsi="Calibri"/>
          <w:color w:val="555555"/>
          <w:sz w:val="18"/>
          <w:szCs w:val="18"/>
        </w:rPr>
        <w:t xml:space="preserve">TransferAI Africa · Hub IA de Nettelecom CI · contact@transferai.ci · www.transferai.ci · +225 07 16 57 39 90</w:t>
      </w:r>
    </w:p>
    <w:p>
      <w:pPr>
        <w:spacing w:after="0" w:line="268"/>
      </w:pPr>
      <w:r>
        <w:rPr>
          <w:rFonts w:ascii="Calibri" w:cs="Calibri" w:eastAsia="Calibri" w:hAnsi="Calibri"/>
          <w:color w:val="555555"/>
          <w:sz w:val="18"/>
          <w:szCs w:val="18"/>
        </w:rPr>
        <w:t xml:space="preserve">Riviera 3, carrefour Sainte Famille, Abidjan, Côte d'Ivoire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2026-07-23T14:58:33.328Z</dcterms:created>
  <dcterms:modified xsi:type="dcterms:W3CDTF">2026-07-23T14:58:33.332Z</dcterms:modified>
</cp:coreProperties>
</file>

<file path=docProps/custom.xml><?xml version="1.0" encoding="utf-8"?>
<Properties xmlns="http://schemas.openxmlformats.org/officeDocument/2006/custom-properties" xmlns:vt="http://schemas.openxmlformats.org/officeDocument/2006/docPropsVTypes"/>
</file>