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5" w:name="X6242412f067e0b6478074f158f87fe4d652c4b7"/>
    <w:p>
      <w:pPr>
        <w:pStyle w:val="Heading1"/>
      </w:pPr>
      <w:r>
        <w:t xml:space="preserve">TransferAI Post-Audit Expert Routing V6 MVP</w:t>
      </w:r>
    </w:p>
    <w:bookmarkStart w:id="20" w:name="guide-de-configuration-étape-par-étape"/>
    <w:p>
      <w:pPr>
        <w:pStyle w:val="Heading2"/>
      </w:pPr>
      <w:r>
        <w:t xml:space="preserve">Guide de Configuration — Étape par Étape</w:t>
      </w:r>
    </w:p>
    <w:p>
      <w:r>
        <w:pict>
          <v:rect style="width:0;height:1.5pt" o:hralign="center" o:hrstd="t" o:hr="t"/>
        </w:pict>
      </w:r>
    </w:p>
    <w:bookmarkEnd w:id="20"/>
    <w:bookmarkStart w:id="21" w:name="vue-densemble"/>
    <w:p>
      <w:pPr>
        <w:pStyle w:val="Heading2"/>
      </w:pPr>
      <w:r>
        <w:t xml:space="preserve">Vue d’ensemble</w:t>
      </w:r>
    </w:p>
    <w:p>
      <w:pPr>
        <w:pStyle w:val="FirstParagraph"/>
      </w:pPr>
      <w:r>
        <w:t xml:space="preserve">Le workflow V6 MVP est un pipeline d’automatisation n8n qui se déclenche automatiquement lorsqu’un prospect soumet son formulaire d’audit IA avec un taux de complétion ≥ 80 %. Il effectue les actions suivantes dans l’ordre :</w:t>
      </w:r>
    </w:p>
    <w:p>
      <w:pPr>
        <w:numPr>
          <w:ilvl w:val="0"/>
          <w:numId w:val="1001"/>
        </w:numPr>
        <w:pStyle w:val="Compact"/>
      </w:pPr>
      <w:r>
        <w:t xml:space="preserve">Récupère les données du pack, de l’invitation et de la réponse formulaire depuis Supabase</w:t>
      </w:r>
    </w:p>
    <w:p>
      <w:pPr>
        <w:numPr>
          <w:ilvl w:val="0"/>
          <w:numId w:val="1001"/>
        </w:numPr>
        <w:pStyle w:val="Compact"/>
      </w:pPr>
      <w:r>
        <w:t xml:space="preserve">Calcule le routage vers l’expert approprié</w:t>
      </w:r>
    </w:p>
    <w:p>
      <w:pPr>
        <w:numPr>
          <w:ilvl w:val="0"/>
          <w:numId w:val="1001"/>
        </w:numPr>
        <w:pStyle w:val="Compact"/>
      </w:pPr>
      <w:r>
        <w:t xml:space="preserve">Génère un brief interne pré-RDV via OpenAI</w:t>
      </w:r>
    </w:p>
    <w:p>
      <w:pPr>
        <w:numPr>
          <w:ilvl w:val="0"/>
          <w:numId w:val="1001"/>
        </w:numPr>
        <w:pStyle w:val="Compact"/>
      </w:pPr>
      <w:r>
        <w:t xml:space="preserve">Envoie le brief par email via Resend</w:t>
      </w:r>
    </w:p>
    <w:p>
      <w:pPr>
        <w:numPr>
          <w:ilvl w:val="0"/>
          <w:numId w:val="1001"/>
        </w:numPr>
        <w:pStyle w:val="Compact"/>
      </w:pPr>
      <w:r>
        <w:t xml:space="preserve">Met à jour le statut CRM dans Supabase</w:t>
      </w:r>
    </w:p>
    <w:p>
      <w:pPr>
        <w:numPr>
          <w:ilvl w:val="0"/>
          <w:numId w:val="1001"/>
        </w:numPr>
        <w:pStyle w:val="Compact"/>
      </w:pPr>
      <w:r>
        <w:t xml:space="preserve">Synchronise les données dans Google Sheets Dashboard</w:t>
      </w:r>
    </w:p>
    <w:p>
      <w:pPr>
        <w:numPr>
          <w:ilvl w:val="0"/>
          <w:numId w:val="1001"/>
        </w:numPr>
        <w:pStyle w:val="Compact"/>
      </w:pPr>
      <w:r>
        <w:t xml:space="preserve">Envoie une notification email à l’expert si priorité haute</w:t>
      </w:r>
    </w:p>
    <w:p>
      <w:r>
        <w:pict>
          <v:rect style="width:0;height:1.5pt" o:hralign="center" o:hrstd="t" o:hr="t"/>
        </w:pict>
      </w:r>
    </w:p>
    <w:bookmarkEnd w:id="21"/>
    <w:bookmarkStart w:id="22" w:name="prérequis"/>
    <w:p>
      <w:pPr>
        <w:pStyle w:val="Heading2"/>
      </w:pPr>
      <w:r>
        <w:t xml:space="preserve">Prérequis</w:t>
      </w:r>
    </w:p>
    <w:p>
      <w:pPr>
        <w:pStyle w:val="FirstParagraph"/>
      </w:pPr>
      <w:r>
        <w:t xml:space="preserve">Avant de commencer, prépare les éléments suivants 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99"/>
        <w:gridCol w:w="48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Élément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Où le trouver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URL Supabase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https://supabase.com/dashboard/project/&lt;project_id&gt;/settings/api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Supabase Service Role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Même page, section</w:t>
            </w:r>
            <w:r>
              <w:t xml:space="preserve"> </w:t>
            </w:r>
            <w:r>
              <w:t xml:space="preserve">“</w:t>
            </w:r>
            <w:r>
              <w:t xml:space="preserve">service_role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 API 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https://platform.openai.com/api-keys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Resend API 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https://resend.com/api-keys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Sheets Spreadsheet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Dans l’URL du Sheet :</w:t>
            </w:r>
            <w:r>
              <w:t xml:space="preserve"> </w:t>
            </w:r>
            <w:r>
              <w:rPr>
                <w:rStyle w:val="VerbatimChar"/>
              </w:rPr>
              <w:t xml:space="preserve">.../spreadsheets/d/&lt;ID&gt;/edit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n8n instance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de ton instance n8n (ex:</w:t>
            </w:r>
            <w:r>
              <w:t xml:space="preserve"> </w:t>
            </w:r>
            <w:r>
              <w:rPr>
                <w:rStyle w:val="VerbatimChar"/>
              </w:rPr>
              <w:t xml:space="preserve">https://n8n-pxlk.srv1480638.hstgr.cloud</w:t>
            </w:r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5" w:name="étape-1-importer-le-workflow-dans-n8n"/>
    <w:p>
      <w:pPr>
        <w:pStyle w:val="Heading2"/>
      </w:pPr>
      <w:r>
        <w:t xml:space="preserve">Étape 1 — Importer le workflow dans n8n</w:t>
      </w:r>
    </w:p>
    <w:bookmarkStart w:id="23" w:name="accéder-à-n8n"/>
    <w:p>
      <w:pPr>
        <w:pStyle w:val="Heading3"/>
      </w:pPr>
      <w:r>
        <w:t xml:space="preserve">1.1 Accéder à n8n</w:t>
      </w:r>
    </w:p>
    <w:p>
      <w:pPr>
        <w:numPr>
          <w:ilvl w:val="0"/>
          <w:numId w:val="1002"/>
        </w:numPr>
        <w:pStyle w:val="Compact"/>
      </w:pPr>
      <w:r>
        <w:t xml:space="preserve">Ouvre ton instance n8n dans le navigateur</w:t>
      </w:r>
    </w:p>
    <w:p>
      <w:pPr>
        <w:numPr>
          <w:ilvl w:val="0"/>
          <w:numId w:val="1002"/>
        </w:numPr>
        <w:pStyle w:val="Compact"/>
      </w:pPr>
      <w:r>
        <w:t xml:space="preserve">Dans le menu gauche, clique sur</w:t>
      </w:r>
      <w:r>
        <w:t xml:space="preserve"> </w:t>
      </w:r>
      <w:r>
        <w:rPr>
          <w:bCs/>
          <w:b/>
        </w:rPr>
        <w:t xml:space="preserve">Workflows</w:t>
      </w:r>
    </w:p>
    <w:p>
      <w:pPr>
        <w:numPr>
          <w:ilvl w:val="0"/>
          <w:numId w:val="1002"/>
        </w:numPr>
        <w:pStyle w:val="Compact"/>
      </w:pPr>
      <w:r>
        <w:t xml:space="preserve">Clique sur</w:t>
      </w:r>
      <w:r>
        <w:t xml:space="preserve"> </w:t>
      </w:r>
      <w:r>
        <w:rPr>
          <w:bCs/>
          <w:b/>
        </w:rPr>
        <w:t xml:space="preserve">+ Add Workflow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Import from file</w:t>
      </w:r>
    </w:p>
    <w:bookmarkEnd w:id="23"/>
    <w:bookmarkStart w:id="24" w:name="importer-le-fichier-json"/>
    <w:p>
      <w:pPr>
        <w:pStyle w:val="Heading3"/>
      </w:pPr>
      <w:r>
        <w:t xml:space="preserve">1.2 Importer le fichier JSON</w:t>
      </w:r>
    </w:p>
    <w:p>
      <w:pPr>
        <w:numPr>
          <w:ilvl w:val="0"/>
          <w:numId w:val="1003"/>
        </w:numPr>
        <w:pStyle w:val="Compact"/>
      </w:pPr>
      <w:r>
        <w:t xml:space="preserve">Sélectionne le fichier</w:t>
      </w:r>
      <w:r>
        <w:t xml:space="preserve"> </w:t>
      </w:r>
      <w:r>
        <w:rPr>
          <w:rStyle w:val="VerbatimChar"/>
        </w:rPr>
        <w:t xml:space="preserve">75_n8n_Post_Audit_Expert_Routing_V6_MVP_Exportable.json</w:t>
      </w:r>
    </w:p>
    <w:p>
      <w:pPr>
        <w:numPr>
          <w:ilvl w:val="0"/>
          <w:numId w:val="1003"/>
        </w:numPr>
        <w:pStyle w:val="Compact"/>
      </w:pPr>
      <w:r>
        <w:t xml:space="preserve">Clique</w:t>
      </w:r>
      <w:r>
        <w:t xml:space="preserve"> </w:t>
      </w:r>
      <w:r>
        <w:rPr>
          <w:bCs/>
          <w:b/>
        </w:rPr>
        <w:t xml:space="preserve">Import</w:t>
      </w:r>
    </w:p>
    <w:p>
      <w:pPr>
        <w:numPr>
          <w:ilvl w:val="0"/>
          <w:numId w:val="1003"/>
        </w:numPr>
        <w:pStyle w:val="Compact"/>
      </w:pPr>
      <w:r>
        <w:t xml:space="preserve">Le workflow s’ouvre dans l’éditeur avec 26 noeuds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Xf8633d679a2352713a0e134812868859f66bfef"/>
    <w:p>
      <w:pPr>
        <w:pStyle w:val="Heading2"/>
      </w:pPr>
      <w:r>
        <w:t xml:space="preserve">Étape 2 — Remplacer les placeholders Supabase</w:t>
      </w:r>
    </w:p>
    <w:p>
      <w:pPr>
        <w:pStyle w:val="FirstParagraph"/>
      </w:pPr>
      <w:r>
        <w:t xml:space="preserve">Le workflow contient 8 noeuds qui font appel à Supabase. Chacun contient deux placeholders à remplacer.</w:t>
      </w:r>
    </w:p>
    <w:bookmarkStart w:id="26" w:name="liste-des-noeuds-supabase"/>
    <w:p>
      <w:pPr>
        <w:pStyle w:val="Heading3"/>
      </w:pPr>
      <w:r>
        <w:t xml:space="preserve">Liste des noeuds Supabase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262"/>
        <w:gridCol w:w="30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Noeud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Pack 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Récupère le pack depuis</w:t>
            </w:r>
            <w:r>
              <w:t xml:space="preserve"> </w:t>
            </w:r>
            <w:r>
              <w:rPr>
                <w:rStyle w:val="VerbatimChar"/>
              </w:rPr>
              <w:t xml:space="preserve">ai_prospecting_packs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Invitation 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Récupère l’invitation depuis</w:t>
            </w:r>
            <w:r>
              <w:t xml:space="preserve"> </w:t>
            </w:r>
            <w:r>
              <w:rPr>
                <w:rStyle w:val="VerbatimChar"/>
              </w:rPr>
              <w:t xml:space="preserve">form_invitations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Latest Form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Récupère la réponse depuis</w:t>
            </w:r>
            <w:r>
              <w:t xml:space="preserve"> </w:t>
            </w:r>
            <w:r>
              <w:rPr>
                <w:rStyle w:val="VerbatimChar"/>
              </w:rPr>
              <w:t xml:space="preserve">form_responses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Prospect Target 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Récupère la cible depuis</w:t>
            </w:r>
            <w:r>
              <w:t xml:space="preserve"> </w:t>
            </w:r>
            <w:r>
              <w:rPr>
                <w:rStyle w:val="VerbatimChar"/>
              </w:rPr>
              <w:t xml:space="preserve">prospect_targets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Upsert Follow-Up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 à jour</w:t>
            </w:r>
            <w:r>
              <w:t xml:space="preserve"> </w:t>
            </w:r>
            <w:r>
              <w:rPr>
                <w:rStyle w:val="VerbatimChar"/>
              </w:rPr>
              <w:t xml:space="preserve">post_audit_follow_ups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 Pack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 à jour</w:t>
            </w:r>
            <w:r>
              <w:t xml:space="preserve"> </w:t>
            </w:r>
            <w:r>
              <w:rPr>
                <w:rStyle w:val="VerbatimChar"/>
              </w:rPr>
              <w:t xml:space="preserve">ai_prospecting_packs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 Prospect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 à jour</w:t>
            </w:r>
            <w:r>
              <w:t xml:space="preserve"> </w:t>
            </w:r>
            <w:r>
              <w:rPr>
                <w:rStyle w:val="VerbatimChar"/>
              </w:rPr>
              <w:t xml:space="preserve">prospect_targets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 Invitation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 à jour</w:t>
            </w:r>
            <w:r>
              <w:t xml:space="preserve"> </w:t>
            </w:r>
            <w:r>
              <w:rPr>
                <w:rStyle w:val="VerbatimChar"/>
              </w:rPr>
              <w:t xml:space="preserve">form_invitations</w:t>
            </w:r>
          </w:p>
        </w:tc>
      </w:tr>
    </w:tbl>
    <w:bookmarkEnd w:id="26"/>
    <w:bookmarkStart w:id="27" w:name="pour-chaque-noeud-supabase"/>
    <w:p>
      <w:pPr>
        <w:pStyle w:val="Heading3"/>
      </w:pPr>
      <w:r>
        <w:t xml:space="preserve">2.1 Pour chaque noeud Supabase</w:t>
      </w:r>
    </w:p>
    <w:p>
      <w:pPr>
        <w:numPr>
          <w:ilvl w:val="0"/>
          <w:numId w:val="1004"/>
        </w:numPr>
      </w:pPr>
      <w:r>
        <w:t xml:space="preserve">Double-clique sur le noeud</w:t>
      </w:r>
    </w:p>
    <w:p>
      <w:pPr>
        <w:numPr>
          <w:ilvl w:val="0"/>
          <w:numId w:val="1004"/>
        </w:numPr>
      </w:pPr>
      <w:r>
        <w:t xml:space="preserve">Dans le champ</w:t>
      </w:r>
      <w:r>
        <w:t xml:space="preserve"> </w:t>
      </w:r>
      <w:r>
        <w:rPr>
          <w:bCs/>
          <w:b/>
        </w:rPr>
        <w:t xml:space="preserve">URL</w:t>
      </w:r>
      <w:r>
        <w:t xml:space="preserve">, remplace</w:t>
      </w:r>
      <w:r>
        <w:t xml:space="preserve"> </w:t>
      </w:r>
      <w:r>
        <w:rPr>
          <w:rStyle w:val="VerbatimChar"/>
        </w:rPr>
        <w:t xml:space="preserve">VOTRE-URL.supabase.co</w:t>
      </w:r>
      <w:r>
        <w:t xml:space="preserve"> </w:t>
      </w:r>
      <w:r>
        <w:t xml:space="preserve">par ton URL réelle 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https://wlhznciwuofueffyoflo.supabase.co</w:t>
      </w:r>
    </w:p>
    <w:p>
      <w:pPr>
        <w:numPr>
          <w:ilvl w:val="0"/>
          <w:numId w:val="1004"/>
        </w:numPr>
      </w:pPr>
      <w:r>
        <w:t xml:space="preserve">Dans les</w:t>
      </w:r>
      <w:r>
        <w:t xml:space="preserve"> </w:t>
      </w:r>
      <w:r>
        <w:rPr>
          <w:bCs/>
          <w:b/>
        </w:rPr>
        <w:t xml:space="preserve">Headers</w:t>
      </w:r>
      <w:r>
        <w:t xml:space="preserve">, remplace les deux occurrences de</w:t>
      </w:r>
      <w:r>
        <w:t xml:space="preserve"> </w:t>
      </w:r>
      <w:r>
        <w:rPr>
          <w:rStyle w:val="VerbatimChar"/>
        </w:rPr>
        <w:t xml:space="preserve">VOTRE-SERVICE-ROLE-KEY</w:t>
      </w:r>
      <w:r>
        <w:t xml:space="preserve"> </w:t>
      </w:r>
      <w:r>
        <w:t xml:space="preserve">:</w:t>
      </w:r>
    </w:p>
    <w:p>
      <w:pPr>
        <w:numPr>
          <w:ilvl w:val="1"/>
          <w:numId w:val="1005"/>
        </w:numPr>
        <w:pStyle w:val="Compact"/>
      </w:pPr>
      <w:r>
        <w:t xml:space="preserve">Header</w:t>
      </w:r>
      <w:r>
        <w:t xml:space="preserve"> </w:t>
      </w:r>
      <w:r>
        <w:rPr>
          <w:rStyle w:val="VerbatimChar"/>
        </w:rPr>
        <w:t xml:space="preserve">apikey</w:t>
      </w:r>
      <w:r>
        <w:t xml:space="preserve"> </w:t>
      </w:r>
      <w:r>
        <w:t xml:space="preserve">→ colle ta Service Role Key</w:t>
      </w:r>
    </w:p>
    <w:p>
      <w:pPr>
        <w:numPr>
          <w:ilvl w:val="1"/>
          <w:numId w:val="1005"/>
        </w:numPr>
        <w:pStyle w:val="Compact"/>
      </w:pPr>
      <w:r>
        <w:t xml:space="preserve">Header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Bearer &lt;ta-service-role-key&gt;</w:t>
      </w:r>
    </w:p>
    <w:p>
      <w:pPr>
        <w:numPr>
          <w:ilvl w:val="0"/>
          <w:numId w:val="1004"/>
        </w:numPr>
      </w:pPr>
      <w:r>
        <w:t xml:space="preserve">Clique</w:t>
      </w:r>
      <w:r>
        <w:t xml:space="preserve"> </w:t>
      </w:r>
      <w:r>
        <w:rPr>
          <w:bCs/>
          <w:b/>
        </w:rPr>
        <w:t xml:space="preserve">Save</w:t>
      </w:r>
    </w:p>
    <w:bookmarkEnd w:id="27"/>
    <w:bookmarkStart w:id="28" w:name="format-des-headers-supabase"/>
    <w:p>
      <w:pPr>
        <w:pStyle w:val="Heading3"/>
      </w:pPr>
      <w:r>
        <w:t xml:space="preserve">2.2 Format des headers Supabase</w:t>
      </w:r>
    </w:p>
    <w:p>
      <w:pPr>
        <w:pStyle w:val="SourceCode"/>
      </w:pPr>
      <w:r>
        <w:rPr>
          <w:rStyle w:val="VerbatimChar"/>
        </w:rPr>
        <w:t xml:space="preserve">apikey: eyJhbGciOiJIUzI1NiIsInR5cCI6IkpXVCJ9...</w:t>
      </w:r>
      <w:r>
        <w:br/>
      </w:r>
      <w:r>
        <w:rPr>
          <w:rStyle w:val="VerbatimChar"/>
        </w:rPr>
        <w:t xml:space="preserve">Authorization: Bearer eyJhbGciOiJIUzI1NiIsInR5cCI6IkpXVCJ9...</w:t>
      </w:r>
      <w:r>
        <w:br/>
      </w:r>
      <w:r>
        <w:rPr>
          <w:rStyle w:val="VerbatimChar"/>
        </w:rPr>
        <w:t xml:space="preserve">Content-Type: application/json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étape-3-configurer-openai"/>
    <w:p>
      <w:pPr>
        <w:pStyle w:val="Heading2"/>
      </w:pPr>
      <w:r>
        <w:t xml:space="preserve">Étape 3 — Configurer OpenAI</w:t>
      </w:r>
    </w:p>
    <w:bookmarkStart w:id="30" w:name="noeud-generate-internal-pre-rdv-brief"/>
    <w:p>
      <w:pPr>
        <w:pStyle w:val="Heading3"/>
      </w:pPr>
      <w:r>
        <w:t xml:space="preserve">3.1 Noeud</w:t>
      </w:r>
      <w:r>
        <w:t xml:space="preserve"> </w:t>
      </w:r>
      <w:r>
        <w:t xml:space="preserve">“</w:t>
      </w:r>
      <w:r>
        <w:t xml:space="preserve">Generate Internal Pre-RDV Brief</w:t>
      </w:r>
      <w:r>
        <w:t xml:space="preserve">”</w:t>
      </w:r>
    </w:p>
    <w:p>
      <w:pPr>
        <w:numPr>
          <w:ilvl w:val="0"/>
          <w:numId w:val="1006"/>
        </w:numPr>
      </w:pPr>
      <w:r>
        <w:t xml:space="preserve">Double-clique sur le noeud</w:t>
      </w:r>
    </w:p>
    <w:p>
      <w:pPr>
        <w:numPr>
          <w:ilvl w:val="0"/>
          <w:numId w:val="1006"/>
        </w:numPr>
      </w:pPr>
      <w:r>
        <w:t xml:space="preserve">Dans les Headers, remplace</w:t>
      </w:r>
      <w:r>
        <w:t xml:space="preserve"> </w:t>
      </w:r>
      <w:r>
        <w:rPr>
          <w:rStyle w:val="VerbatimChar"/>
        </w:rPr>
        <w:t xml:space="preserve">VOTRE-OPENAI-API-KEY</w:t>
      </w:r>
      <w:r>
        <w:t xml:space="preserve"> </w:t>
      </w:r>
      <w:r>
        <w:t xml:space="preserve">par ta clé OpenAI 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Authorization: Bearer sk-proj-...</w:t>
      </w:r>
    </w:p>
    <w:p>
      <w:pPr>
        <w:numPr>
          <w:ilvl w:val="0"/>
          <w:numId w:val="1006"/>
        </w:numPr>
      </w:pPr>
      <w:r>
        <w:t xml:space="preserve">Clique</w:t>
      </w:r>
      <w:r>
        <w:t xml:space="preserve"> </w:t>
      </w:r>
      <w:r>
        <w:rPr>
          <w:bCs/>
          <w:b/>
        </w:rPr>
        <w:t xml:space="preserve">Save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étape-4-configurer-resend"/>
    <w:p>
      <w:pPr>
        <w:pStyle w:val="Heading2"/>
      </w:pPr>
      <w:r>
        <w:t xml:space="preserve">Étape 4 — Configurer Resend</w:t>
      </w:r>
    </w:p>
    <w:bookmarkStart w:id="32" w:name="noeud-send-internal-brief-email"/>
    <w:p>
      <w:pPr>
        <w:pStyle w:val="Heading3"/>
      </w:pPr>
      <w:r>
        <w:t xml:space="preserve">4.1 Noeud</w:t>
      </w:r>
      <w:r>
        <w:t xml:space="preserve"> </w:t>
      </w:r>
      <w:r>
        <w:t xml:space="preserve">“</w:t>
      </w:r>
      <w:r>
        <w:t xml:space="preserve">Send Internal Brief Email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t xml:space="preserve">Double-clique sur le noeud</w:t>
      </w:r>
    </w:p>
    <w:p>
      <w:pPr>
        <w:numPr>
          <w:ilvl w:val="0"/>
          <w:numId w:val="1007"/>
        </w:numPr>
        <w:pStyle w:val="Compact"/>
      </w:pPr>
      <w:r>
        <w:t xml:space="preserve">Remplace</w:t>
      </w:r>
      <w:r>
        <w:t xml:space="preserve"> </w:t>
      </w:r>
      <w:r>
        <w:rPr>
          <w:rStyle w:val="VerbatimChar"/>
        </w:rPr>
        <w:t xml:space="preserve">VOTRE-RESEND-API-KEY</w:t>
      </w:r>
      <w:r>
        <w:t xml:space="preserve"> </w:t>
      </w:r>
      <w:r>
        <w:t xml:space="preserve">dans le header</w:t>
      </w:r>
      <w:r>
        <w:t xml:space="preserve"> </w:t>
      </w:r>
      <w:r>
        <w:rPr>
          <w:rStyle w:val="VerbatimChar"/>
        </w:rPr>
        <w:t xml:space="preserve">Authorization</w:t>
      </w:r>
    </w:p>
    <w:p>
      <w:pPr>
        <w:numPr>
          <w:ilvl w:val="0"/>
          <w:numId w:val="1007"/>
        </w:numPr>
        <w:pStyle w:val="Compact"/>
      </w:pPr>
      <w:r>
        <w:t xml:space="preserve">Remplace</w:t>
      </w:r>
      <w:r>
        <w:t xml:space="preserve"> </w:t>
      </w:r>
      <w:r>
        <w:rPr>
          <w:rStyle w:val="VerbatimChar"/>
        </w:rPr>
        <w:t xml:space="preserve">onboarding@resend.dev</w:t>
      </w:r>
      <w:r>
        <w:t xml:space="preserve"> </w:t>
      </w:r>
      <w:r>
        <w:t xml:space="preserve">par ton adresse d’expédition vérifiée dans Resend</w:t>
      </w:r>
    </w:p>
    <w:p>
      <w:pPr>
        <w:numPr>
          <w:ilvl w:val="0"/>
          <w:numId w:val="1007"/>
        </w:numPr>
        <w:pStyle w:val="Compact"/>
      </w:pPr>
      <w:r>
        <w:t xml:space="preserve">Clique</w:t>
      </w:r>
      <w:r>
        <w:t xml:space="preserve"> </w:t>
      </w:r>
      <w:r>
        <w:rPr>
          <w:bCs/>
          <w:b/>
        </w:rPr>
        <w:t xml:space="preserve">Save</w:t>
      </w:r>
    </w:p>
    <w:bookmarkEnd w:id="32"/>
    <w:bookmarkStart w:id="33" w:name="noeud-send-expert-notification-email"/>
    <w:p>
      <w:pPr>
        <w:pStyle w:val="Heading3"/>
      </w:pPr>
      <w:r>
        <w:t xml:space="preserve">4.2 Noeud</w:t>
      </w:r>
      <w:r>
        <w:t xml:space="preserve"> </w:t>
      </w:r>
      <w:r>
        <w:t xml:space="preserve">“</w:t>
      </w:r>
      <w:r>
        <w:t xml:space="preserve">Send Expert Notification Email</w:t>
      </w:r>
      <w:r>
        <w:t xml:space="preserve">”</w:t>
      </w:r>
    </w:p>
    <w:p>
      <w:pPr>
        <w:numPr>
          <w:ilvl w:val="0"/>
          <w:numId w:val="1008"/>
        </w:numPr>
        <w:pStyle w:val="Compact"/>
      </w:pPr>
      <w:r>
        <w:t xml:space="preserve">Même opération que 4.1</w:t>
      </w:r>
    </w:p>
    <w:p>
      <w:pPr>
        <w:pStyle w:val="BlockText"/>
      </w:pPr>
      <w:r>
        <w:rPr>
          <w:bCs/>
          <w:b/>
        </w:rPr>
        <w:t xml:space="preserve">Important :</w:t>
      </w:r>
      <w:r>
        <w:t xml:space="preserve"> </w:t>
      </w:r>
      <w:r>
        <w:t xml:space="preserve">l’adresse</w:t>
      </w:r>
      <w:r>
        <w:t xml:space="preserve"> </w:t>
      </w:r>
      <w:r>
        <w:rPr>
          <w:rStyle w:val="VerbatimChar"/>
        </w:rPr>
        <w:t xml:space="preserve">from</w:t>
      </w:r>
      <w:r>
        <w:t xml:space="preserve"> </w:t>
      </w:r>
      <w:r>
        <w:t xml:space="preserve">doit appartenir à un domaine vérifié dans Resend. En développement,</w:t>
      </w:r>
      <w:r>
        <w:t xml:space="preserve"> </w:t>
      </w:r>
      <w:r>
        <w:rPr>
          <w:rStyle w:val="VerbatimChar"/>
        </w:rPr>
        <w:t xml:space="preserve">onboarding@resend.dev</w:t>
      </w:r>
      <w:r>
        <w:t xml:space="preserve"> </w:t>
      </w:r>
      <w:r>
        <w:t xml:space="preserve">fonctionne uniquement pour envoyer à l’email propriétaire du compte Resend.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étape-5-configurer-google-sheets"/>
    <w:p>
      <w:pPr>
        <w:pStyle w:val="Heading2"/>
      </w:pPr>
      <w:r>
        <w:t xml:space="preserve">Étape 5 — Configurer Google Sheets</w:t>
      </w:r>
    </w:p>
    <w:bookmarkStart w:id="35" w:name="créer-les-credentials-oauth2-dans-n8n"/>
    <w:p>
      <w:pPr>
        <w:pStyle w:val="Heading3"/>
      </w:pPr>
      <w:r>
        <w:t xml:space="preserve">5.1 Créer les credentials OAuth2 dans n8n</w:t>
      </w:r>
    </w:p>
    <w:p>
      <w:pPr>
        <w:numPr>
          <w:ilvl w:val="0"/>
          <w:numId w:val="1009"/>
        </w:numPr>
        <w:pStyle w:val="Compact"/>
      </w:pPr>
      <w:r>
        <w:t xml:space="preserve">Dans n8n, va dans</w:t>
      </w:r>
      <w:r>
        <w:t xml:space="preserve"> </w:t>
      </w:r>
      <w:r>
        <w:rPr>
          <w:bCs/>
          <w:b/>
        </w:rPr>
        <w:t xml:space="preserve">Settings → Credentials</w:t>
      </w:r>
    </w:p>
    <w:p>
      <w:pPr>
        <w:numPr>
          <w:ilvl w:val="0"/>
          <w:numId w:val="1009"/>
        </w:numPr>
        <w:pStyle w:val="Compact"/>
      </w:pPr>
      <w:r>
        <w:t xml:space="preserve">Clique</w:t>
      </w:r>
      <w:r>
        <w:t xml:space="preserve"> </w:t>
      </w:r>
      <w:r>
        <w:rPr>
          <w:bCs/>
          <w:b/>
        </w:rPr>
        <w:t xml:space="preserve">+ Add Credential</w:t>
      </w:r>
      <w:r>
        <w:t xml:space="preserve"> </w:t>
      </w:r>
      <w:r>
        <w:t xml:space="preserve">→ cherche</w:t>
      </w:r>
      <w:r>
        <w:t xml:space="preserve"> </w:t>
      </w:r>
      <w:r>
        <w:rPr>
          <w:bCs/>
          <w:b/>
        </w:rPr>
        <w:t xml:space="preserve">Google Sheets OAuth2 API</w:t>
      </w:r>
    </w:p>
    <w:p>
      <w:pPr>
        <w:numPr>
          <w:ilvl w:val="0"/>
          <w:numId w:val="1009"/>
        </w:numPr>
        <w:pStyle w:val="Compact"/>
      </w:pPr>
      <w:r>
        <w:t xml:space="preserve">Entre tes identifiants OAuth2 :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Client ID</w:t>
      </w:r>
      <w:r>
        <w:t xml:space="preserve"> </w:t>
      </w:r>
      <w:r>
        <w:t xml:space="preserve">: depuis Google Cloud Console → APIs &amp; Services → Credentials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Client Secret</w:t>
      </w:r>
      <w:r>
        <w:t xml:space="preserve"> </w:t>
      </w:r>
      <w:r>
        <w:t xml:space="preserve">: même page</w:t>
      </w:r>
    </w:p>
    <w:p>
      <w:pPr>
        <w:numPr>
          <w:ilvl w:val="0"/>
          <w:numId w:val="1009"/>
        </w:numPr>
        <w:pStyle w:val="Compact"/>
      </w:pPr>
      <w:r>
        <w:t xml:space="preserve">Copie l’URI de redirection affiché par n8n (format :</w:t>
      </w:r>
      <w:r>
        <w:t xml:space="preserve"> </w:t>
      </w:r>
      <w:r>
        <w:rPr>
          <w:rStyle w:val="VerbatimChar"/>
        </w:rPr>
        <w:t xml:space="preserve">https://&lt;ton-n8n&gt;/rest/oauth2-credential/callback</w:t>
      </w:r>
      <w:r>
        <w:t xml:space="preserve">)</w:t>
      </w:r>
    </w:p>
    <w:p>
      <w:pPr>
        <w:numPr>
          <w:ilvl w:val="0"/>
          <w:numId w:val="1009"/>
        </w:numPr>
        <w:pStyle w:val="Compact"/>
      </w:pPr>
      <w:r>
        <w:t xml:space="preserve">Dans Google Cloud Console, ajoute cet URI dans la liste des</w:t>
      </w:r>
      <w:r>
        <w:t xml:space="preserve"> </w:t>
      </w:r>
      <w:r>
        <w:t xml:space="preserve">“</w:t>
      </w:r>
      <w:r>
        <w:t xml:space="preserve">Authorized redirect URIs</w:t>
      </w:r>
      <w:r>
        <w:t xml:space="preserve">”</w:t>
      </w:r>
      <w:r>
        <w:t xml:space="preserve"> </w:t>
      </w:r>
      <w:r>
        <w:t xml:space="preserve">de ton OAuth Client</w:t>
      </w:r>
    </w:p>
    <w:p>
      <w:pPr>
        <w:numPr>
          <w:ilvl w:val="0"/>
          <w:numId w:val="1009"/>
        </w:numPr>
        <w:pStyle w:val="Compact"/>
      </w:pPr>
      <w:r>
        <w:t xml:space="preserve">Clique</w:t>
      </w:r>
      <w:r>
        <w:t xml:space="preserve"> </w:t>
      </w:r>
      <w:r>
        <w:rPr>
          <w:bCs/>
          <w:b/>
        </w:rPr>
        <w:t xml:space="preserve">Sign in with Google</w:t>
      </w:r>
      <w:r>
        <w:t xml:space="preserve"> </w:t>
      </w:r>
      <w:r>
        <w:t xml:space="preserve">dans n8n → autorise l’accès</w:t>
      </w:r>
    </w:p>
    <w:p>
      <w:pPr>
        <w:numPr>
          <w:ilvl w:val="0"/>
          <w:numId w:val="1009"/>
        </w:numPr>
        <w:pStyle w:val="Compact"/>
      </w:pPr>
      <w:r>
        <w:t xml:space="preserve">Nomme la credential (ex:</w:t>
      </w:r>
      <w:r>
        <w:t xml:space="preserve"> </w:t>
      </w:r>
      <w:r>
        <w:rPr>
          <w:rStyle w:val="VerbatimChar"/>
        </w:rPr>
        <w:t xml:space="preserve">Google Sheets TransferAI</w:t>
      </w:r>
      <w:r>
        <w:t xml:space="preserve">) et</w:t>
      </w:r>
      <w:r>
        <w:t xml:space="preserve"> </w:t>
      </w:r>
      <w:r>
        <w:rPr>
          <w:bCs/>
          <w:b/>
        </w:rPr>
        <w:t xml:space="preserve">Save</w:t>
      </w:r>
    </w:p>
    <w:bookmarkEnd w:id="35"/>
    <w:bookmarkStart w:id="36" w:name="X64d47f8c6c8018b1c60a5d82b79bf58b471bde6"/>
    <w:p>
      <w:pPr>
        <w:pStyle w:val="Heading3"/>
      </w:pPr>
      <w:r>
        <w:t xml:space="preserve">5.2 Connecter le noeud</w:t>
      </w:r>
      <w:r>
        <w:t xml:space="preserve"> </w:t>
      </w:r>
      <w:r>
        <w:t xml:space="preserve">“</w:t>
      </w:r>
      <w:r>
        <w:t xml:space="preserve">Sync to Google Sheets Dashboard</w:t>
      </w:r>
      <w:r>
        <w:t xml:space="preserve">”</w:t>
      </w:r>
    </w:p>
    <w:p>
      <w:pPr>
        <w:numPr>
          <w:ilvl w:val="0"/>
          <w:numId w:val="1011"/>
        </w:numPr>
        <w:pStyle w:val="Compact"/>
      </w:pPr>
      <w:r>
        <w:t xml:space="preserve">Double-clique sur le noeud</w:t>
      </w:r>
    </w:p>
    <w:p>
      <w:pPr>
        <w:numPr>
          <w:ilvl w:val="0"/>
          <w:numId w:val="1011"/>
        </w:numPr>
        <w:pStyle w:val="Compact"/>
      </w:pPr>
      <w:r>
        <w:t xml:space="preserve">Dans le champ</w:t>
      </w:r>
      <w:r>
        <w:t xml:space="preserve"> </w:t>
      </w:r>
      <w:r>
        <w:rPr>
          <w:bCs/>
          <w:b/>
        </w:rPr>
        <w:t xml:space="preserve">Credential</w:t>
      </w:r>
      <w:r>
        <w:t xml:space="preserve">, sélectionne la credential créée à l’étape 5.1</w:t>
      </w:r>
    </w:p>
    <w:p>
      <w:pPr>
        <w:numPr>
          <w:ilvl w:val="0"/>
          <w:numId w:val="1011"/>
        </w:numPr>
        <w:pStyle w:val="Compact"/>
      </w:pPr>
      <w:r>
        <w:t xml:space="preserve">Vérifie que le</w:t>
      </w:r>
      <w:r>
        <w:t xml:space="preserve"> </w:t>
      </w:r>
      <w:r>
        <w:rPr>
          <w:bCs/>
          <w:b/>
        </w:rPr>
        <w:t xml:space="preserve">Spreadsheet ID</w:t>
      </w:r>
      <w:r>
        <w:t xml:space="preserve"> </w:t>
      </w:r>
      <w:r>
        <w:t xml:space="preserve">est correct :</w:t>
      </w:r>
      <w:r>
        <w:t xml:space="preserve"> </w:t>
      </w:r>
      <w:r>
        <w:rPr>
          <w:rStyle w:val="VerbatimChar"/>
        </w:rPr>
        <w:t xml:space="preserve">1qqIujbjHEnN3CeV-xMI6hIgsH4hdoIGyp271ozazMwg</w:t>
      </w:r>
    </w:p>
    <w:p>
      <w:pPr>
        <w:numPr>
          <w:ilvl w:val="0"/>
          <w:numId w:val="1011"/>
        </w:numPr>
        <w:pStyle w:val="Compact"/>
      </w:pPr>
      <w:r>
        <w:t xml:space="preserve">Vérifie que</w:t>
      </w:r>
      <w:r>
        <w:t xml:space="preserve"> </w:t>
      </w:r>
      <w:r>
        <w:rPr>
          <w:bCs/>
          <w:b/>
        </w:rPr>
        <w:t xml:space="preserve">Sheet Name</w:t>
      </w:r>
      <w:r>
        <w:t xml:space="preserve"> </w:t>
      </w:r>
      <w:r>
        <w:t xml:space="preserve">est</w:t>
      </w:r>
      <w:r>
        <w:t xml:space="preserve"> </w:t>
      </w:r>
      <w:r>
        <w:rPr>
          <w:rStyle w:val="VerbatimChar"/>
        </w:rPr>
        <w:t xml:space="preserve">Dashboard</w:t>
      </w:r>
    </w:p>
    <w:p>
      <w:pPr>
        <w:numPr>
          <w:ilvl w:val="0"/>
          <w:numId w:val="1011"/>
        </w:numPr>
        <w:pStyle w:val="Compact"/>
      </w:pPr>
      <w:r>
        <w:t xml:space="preserve">Clique</w:t>
      </w:r>
      <w:r>
        <w:t xml:space="preserve"> </w:t>
      </w:r>
      <w:r>
        <w:rPr>
          <w:bCs/>
          <w:b/>
        </w:rPr>
        <w:t xml:space="preserve">Save</w:t>
      </w:r>
    </w:p>
    <w:bookmarkEnd w:id="36"/>
    <w:bookmarkStart w:id="37" w:name="structure-du-google-sheet-dashboard"/>
    <w:p>
      <w:pPr>
        <w:pStyle w:val="Heading3"/>
      </w:pPr>
      <w:r>
        <w:t xml:space="preserve">5.3 Structure du Google Sheet Dashboard</w:t>
      </w:r>
    </w:p>
    <w:p>
      <w:pPr>
        <w:pStyle w:val="FirstParagraph"/>
      </w:pPr>
      <w:r>
        <w:t xml:space="preserve">Le sheet doit avoir ces colonnes en ligne 1 (en-têtes) dans cet ordre :</w:t>
      </w:r>
    </w:p>
    <w:p>
      <w:pPr>
        <w:pStyle w:val="SourceCode"/>
      </w:pPr>
      <w:r>
        <w:rPr>
          <w:rStyle w:val="VerbatimChar"/>
        </w:rPr>
        <w:t xml:space="preserve">pack_id | organization_name | decision_maker_name | decision_maker_role |</w:t>
      </w:r>
      <w:r>
        <w:br/>
      </w:r>
      <w:r>
        <w:rPr>
          <w:rStyle w:val="VerbatimChar"/>
        </w:rPr>
        <w:t xml:space="preserve">target_email | country | sector | maturity_level | completion_pct |</w:t>
      </w:r>
      <w:r>
        <w:br/>
      </w:r>
      <w:r>
        <w:rPr>
          <w:rStyle w:val="VerbatimChar"/>
        </w:rPr>
        <w:t xml:space="preserve">primary_service | secondary_service | routing_priority | assigned_expert |</w:t>
      </w:r>
      <w:r>
        <w:br/>
      </w:r>
      <w:r>
        <w:rPr>
          <w:rStyle w:val="VerbatimChar"/>
        </w:rPr>
        <w:t xml:space="preserve">next_action_at | processed_at | trigger_source | resend_id | brief_summary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étape-6-configurer-le-noeud-webhook"/>
    <w:p>
      <w:pPr>
        <w:pStyle w:val="Heading2"/>
      </w:pPr>
      <w:r>
        <w:t xml:space="preserve">Étape 6 — Configurer le noeud Webhook</w:t>
      </w:r>
    </w:p>
    <w:bookmarkStart w:id="39" w:name="vérifier-le-path-du-webhook"/>
    <w:p>
      <w:pPr>
        <w:pStyle w:val="Heading3"/>
      </w:pPr>
      <w:r>
        <w:t xml:space="preserve">6.1 Vérifier le path du webhook</w:t>
      </w:r>
    </w:p>
    <w:p>
      <w:pPr>
        <w:numPr>
          <w:ilvl w:val="0"/>
          <w:numId w:val="1012"/>
        </w:numPr>
        <w:pStyle w:val="Compact"/>
      </w:pPr>
      <w:r>
        <w:t xml:space="preserve">Double-clique sur le noeud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Audit Completed Webhook</w:t>
      </w:r>
      <w:r>
        <w:rPr>
          <w:bCs/>
          <w:b/>
        </w:rPr>
        <w:t xml:space="preserve">”</w:t>
      </w:r>
    </w:p>
    <w:p>
      <w:pPr>
        <w:numPr>
          <w:ilvl w:val="0"/>
          <w:numId w:val="1012"/>
        </w:numPr>
        <w:pStyle w:val="Compact"/>
      </w:pPr>
      <w:r>
        <w:t xml:space="preserve">Vérifie que le</w:t>
      </w:r>
      <w:r>
        <w:t xml:space="preserve"> </w:t>
      </w:r>
      <w:r>
        <w:rPr>
          <w:bCs/>
          <w:b/>
        </w:rPr>
        <w:t xml:space="preserve">Path</w:t>
      </w:r>
      <w:r>
        <w:t xml:space="preserve"> </w:t>
      </w:r>
      <w:r>
        <w:t xml:space="preserve">est :</w:t>
      </w:r>
      <w:r>
        <w:t xml:space="preserve"> </w:t>
      </w:r>
      <w:r>
        <w:rPr>
          <w:rStyle w:val="VerbatimChar"/>
        </w:rPr>
        <w:t xml:space="preserve">transferai-post-audit-expert-routing-v6</w:t>
      </w:r>
    </w:p>
    <w:p>
      <w:pPr>
        <w:numPr>
          <w:ilvl w:val="0"/>
          <w:numId w:val="1012"/>
        </w:numPr>
        <w:pStyle w:val="Compact"/>
      </w:pPr>
      <w:r>
        <w:t xml:space="preserve">Vérifie que la</w:t>
      </w:r>
      <w:r>
        <w:t xml:space="preserve"> </w:t>
      </w:r>
      <w:r>
        <w:rPr>
          <w:bCs/>
          <w:b/>
        </w:rPr>
        <w:t xml:space="preserve">méthode</w:t>
      </w:r>
      <w:r>
        <w:t xml:space="preserve"> </w:t>
      </w:r>
      <w:r>
        <w:t xml:space="preserve">est</w:t>
      </w:r>
      <w:r>
        <w:t xml:space="preserve"> </w:t>
      </w:r>
      <w:r>
        <w:rPr>
          <w:rStyle w:val="VerbatimChar"/>
        </w:rPr>
        <w:t xml:space="preserve">POST</w:t>
      </w:r>
    </w:p>
    <w:p>
      <w:pPr>
        <w:numPr>
          <w:ilvl w:val="0"/>
          <w:numId w:val="1012"/>
        </w:numPr>
        <w:pStyle w:val="Compact"/>
      </w:pPr>
      <w:r>
        <w:t xml:space="preserve">Note l’URL complète affichée :</w:t>
      </w:r>
      <w:r>
        <w:t xml:space="preserve"> </w:t>
      </w:r>
      <w:r>
        <w:rPr>
          <w:rStyle w:val="VerbatimChar"/>
        </w:rPr>
        <w:t xml:space="preserve">https://&lt;ton-n8n&gt;/webhook/transferai-post-audit-expert-routing-v6</w:t>
      </w:r>
    </w:p>
    <w:bookmarkEnd w:id="39"/>
    <w:bookmarkStart w:id="40" w:name="header-de-sécurité"/>
    <w:p>
      <w:pPr>
        <w:pStyle w:val="Heading3"/>
      </w:pPr>
      <w:r>
        <w:t xml:space="preserve">6.2 Header de sécurité</w:t>
      </w:r>
    </w:p>
    <w:p>
      <w:pPr>
        <w:pStyle w:val="FirstParagraph"/>
      </w:pPr>
      <w:r>
        <w:t xml:space="preserve">Le webhook vérifie le header</w:t>
      </w:r>
      <w:r>
        <w:t xml:space="preserve"> </w:t>
      </w:r>
      <w:r>
        <w:rPr>
          <w:rStyle w:val="VerbatimChar"/>
        </w:rPr>
        <w:t xml:space="preserve">x-transferai-secret</w:t>
      </w:r>
      <w:r>
        <w:t xml:space="preserve">. La valeur attendue est définie dans le noeud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Parse Post-Audit Webhook</w:t>
      </w:r>
      <w:r>
        <w:rPr>
          <w:bCs/>
          <w:b/>
        </w:rPr>
        <w:t xml:space="preserve">”</w:t>
      </w:r>
      <w:r>
        <w:t xml:space="preserve">. Par défaut :</w:t>
      </w:r>
      <w:r>
        <w:t xml:space="preserve"> </w:t>
      </w:r>
      <w:r>
        <w:rPr>
          <w:rStyle w:val="VerbatimChar"/>
        </w:rPr>
        <w:t xml:space="preserve">transferai-secret-2026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3" w:name="étape-7-mettre-à-jour-le-secret-supabase"/>
    <w:p>
      <w:pPr>
        <w:pStyle w:val="Heading2"/>
      </w:pPr>
      <w:r>
        <w:t xml:space="preserve">Étape 7 — Mettre à jour le secret Supabase</w:t>
      </w:r>
    </w:p>
    <w:p>
      <w:pPr>
        <w:pStyle w:val="FirstParagraph"/>
      </w:pPr>
      <w:r>
        <w:t xml:space="preserve">L’Edge Function Supabase</w:t>
      </w:r>
      <w:r>
        <w:t xml:space="preserve"> </w:t>
      </w:r>
      <w:r>
        <w:rPr>
          <w:rStyle w:val="VerbatimChar"/>
        </w:rPr>
        <w:t xml:space="preserve">save-form-response</w:t>
      </w:r>
      <w:r>
        <w:t xml:space="preserve"> </w:t>
      </w:r>
      <w:r>
        <w:t xml:space="preserve">envoie automatiquement les données à n8n quand un formulaire est complété. Elle utilise le secret</w:t>
      </w:r>
      <w:r>
        <w:t xml:space="preserve"> </w:t>
      </w:r>
      <w:r>
        <w:rPr>
          <w:rStyle w:val="VerbatimChar"/>
        </w:rPr>
        <w:t xml:space="preserve">N8N_POST_AUDIT_WEBHOOK_URL</w:t>
      </w:r>
      <w:r>
        <w:t xml:space="preserve">.</w:t>
      </w:r>
    </w:p>
    <w:bookmarkStart w:id="42" w:name="mettre-à-jour-le-secret"/>
    <w:p>
      <w:pPr>
        <w:pStyle w:val="Heading3"/>
      </w:pPr>
      <w:r>
        <w:t xml:space="preserve">7.1 Mettre à jour le secret</w:t>
      </w:r>
    </w:p>
    <w:p>
      <w:pPr>
        <w:numPr>
          <w:ilvl w:val="0"/>
          <w:numId w:val="1013"/>
        </w:numPr>
      </w:pPr>
      <w:r>
        <w:t xml:space="preserve">Va sur</w:t>
      </w:r>
      <w:r>
        <w:t xml:space="preserve"> </w:t>
      </w:r>
      <w:r>
        <w:rPr>
          <w:rStyle w:val="VerbatimChar"/>
        </w:rPr>
        <w:t xml:space="preserve">https://supabase.com/dashboard/project/&lt;project_id&gt;/settings/functions</w:t>
      </w:r>
    </w:p>
    <w:p>
      <w:pPr>
        <w:numPr>
          <w:ilvl w:val="0"/>
          <w:numId w:val="1013"/>
        </w:numPr>
      </w:pPr>
      <w:r>
        <w:t xml:space="preserve">Trouve le secret</w:t>
      </w:r>
      <w:r>
        <w:t xml:space="preserve"> </w:t>
      </w:r>
      <w:r>
        <w:rPr>
          <w:rStyle w:val="VerbatimChar"/>
        </w:rPr>
        <w:t xml:space="preserve">N8N_POST_AUDIT_WEBHOOK_URL</w:t>
      </w:r>
    </w:p>
    <w:p>
      <w:pPr>
        <w:numPr>
          <w:ilvl w:val="0"/>
          <w:numId w:val="1013"/>
        </w:numPr>
      </w:pPr>
      <w:r>
        <w:t xml:space="preserve">Clique sur les 3 points →</w:t>
      </w:r>
      <w:r>
        <w:t xml:space="preserve"> </w:t>
      </w:r>
      <w:r>
        <w:rPr>
          <w:bCs/>
          <w:b/>
        </w:rPr>
        <w:t xml:space="preserve">Edit</w:t>
      </w:r>
    </w:p>
    <w:p>
      <w:pPr>
        <w:numPr>
          <w:ilvl w:val="0"/>
          <w:numId w:val="1013"/>
        </w:numPr>
      </w:pPr>
      <w:r>
        <w:t xml:space="preserve">Entre la valeur 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https://&lt;ton-n8n&gt;/webhook/transferai-post-audit-expert-routing-v6</w:t>
      </w:r>
    </w:p>
    <w:p>
      <w:pPr>
        <w:numPr>
          <w:ilvl w:val="0"/>
          <w:numId w:val="1013"/>
        </w:numPr>
      </w:pPr>
      <w:r>
        <w:t xml:space="preserve">Clique</w:t>
      </w:r>
      <w:r>
        <w:t xml:space="preserve"> </w:t>
      </w:r>
      <w:r>
        <w:rPr>
          <w:bCs/>
          <w:b/>
        </w:rPr>
        <w:t xml:space="preserve">Save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étape-8-activer-le-workflow"/>
    <w:p>
      <w:pPr>
        <w:pStyle w:val="Heading2"/>
      </w:pPr>
      <w:r>
        <w:t xml:space="preserve">Étape 8 — Activer le workflow</w:t>
      </w:r>
    </w:p>
    <w:p>
      <w:pPr>
        <w:numPr>
          <w:ilvl w:val="0"/>
          <w:numId w:val="1014"/>
        </w:numPr>
        <w:pStyle w:val="Compact"/>
      </w:pPr>
      <w:r>
        <w:t xml:space="preserve">Dans n8n, ouvre le workflow V6</w:t>
      </w:r>
    </w:p>
    <w:p>
      <w:pPr>
        <w:numPr>
          <w:ilvl w:val="0"/>
          <w:numId w:val="1014"/>
        </w:numPr>
        <w:pStyle w:val="Compact"/>
      </w:pPr>
      <w:r>
        <w:t xml:space="preserve">En haut à droite, clique sur le toggle</w:t>
      </w:r>
      <w:r>
        <w:t xml:space="preserve"> </w:t>
      </w:r>
      <w:r>
        <w:rPr>
          <w:bCs/>
          <w:b/>
        </w:rPr>
        <w:t xml:space="preserve">Inactive</w:t>
      </w:r>
      <w:r>
        <w:t xml:space="preserve"> </w:t>
      </w:r>
      <w:r>
        <w:t xml:space="preserve">→ il passe à</w:t>
      </w:r>
      <w:r>
        <w:t xml:space="preserve"> </w:t>
      </w:r>
      <w:r>
        <w:rPr>
          <w:bCs/>
          <w:b/>
        </w:rPr>
        <w:t xml:space="preserve">Active</w:t>
      </w:r>
      <w:r>
        <w:t xml:space="preserve"> </w:t>
      </w:r>
      <w:r>
        <w:t xml:space="preserve">(ou</w:t>
      </w:r>
      <w:r>
        <w:t xml:space="preserve"> </w:t>
      </w:r>
      <w:r>
        <w:rPr>
          <w:bCs/>
          <w:b/>
        </w:rPr>
        <w:t xml:space="preserve">Published</w:t>
      </w:r>
      <w:r>
        <w:t xml:space="preserve">)</w:t>
      </w:r>
    </w:p>
    <w:p>
      <w:pPr>
        <w:numPr>
          <w:ilvl w:val="0"/>
          <w:numId w:val="1014"/>
        </w:numPr>
        <w:pStyle w:val="Compact"/>
      </w:pPr>
      <w:r>
        <w:t xml:space="preserve">Le workflow est maintenant prêt à recevoir des webhooks</w:t>
      </w:r>
    </w:p>
    <w:p>
      <w:r>
        <w:pict>
          <v:rect style="width:0;height:1.5pt" o:hralign="center" o:hrstd="t" o:hr="t"/>
        </w:pict>
      </w:r>
    </w:p>
    <w:bookmarkEnd w:id="44"/>
    <w:bookmarkStart w:id="48" w:name="étape-9-tester-le-workflow"/>
    <w:p>
      <w:pPr>
        <w:pStyle w:val="Heading2"/>
      </w:pPr>
      <w:r>
        <w:t xml:space="preserve">Étape 9 — Tester le workflow</w:t>
      </w:r>
    </w:p>
    <w:bookmarkStart w:id="45" w:name="trouver-un-pack_id-de-test"/>
    <w:p>
      <w:pPr>
        <w:pStyle w:val="Heading3"/>
      </w:pPr>
      <w:r>
        <w:t xml:space="preserve">9.1 Trouver un pack_id de test</w:t>
      </w:r>
    </w:p>
    <w:p>
      <w:pPr>
        <w:pStyle w:val="FirstParagraph"/>
      </w:pPr>
      <w:r>
        <w:t xml:space="preserve">Lance cette requête dans le SQL Editor de Supabase 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p.pack_id,</w:t>
      </w:r>
      <w:r>
        <w:br/>
      </w:r>
      <w:r>
        <w:rPr>
          <w:rStyle w:val="NormalTok"/>
        </w:rPr>
        <w:t xml:space="preserve">  p.organization_name,</w:t>
      </w:r>
      <w:r>
        <w:br/>
      </w:r>
      <w:r>
        <w:rPr>
          <w:rStyle w:val="NormalTok"/>
        </w:rPr>
        <w:t xml:space="preserve">  r.completion_percentage,</w:t>
      </w:r>
      <w:r>
        <w:br/>
      </w:r>
      <w:r>
        <w:rPr>
          <w:rStyle w:val="NormalTok"/>
        </w:rPr>
        <w:t xml:space="preserve">  r.submitted_at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ai_prospecting_packs p</w:t>
      </w:r>
      <w:r>
        <w:br/>
      </w:r>
      <w:r>
        <w:rPr>
          <w:rStyle w:val="KeywordTok"/>
        </w:rPr>
        <w:t xml:space="preserve">INNER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form_responses 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r.pack_id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p.pack_id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r.completion_percentage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r.submitted_at </w:t>
      </w:r>
      <w:r>
        <w:rPr>
          <w:rStyle w:val="KeywordTok"/>
        </w:rPr>
        <w:t xml:space="preserve">DESC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;</w:t>
      </w:r>
    </w:p>
    <w:bookmarkEnd w:id="45"/>
    <w:bookmarkStart w:id="46" w:name="envoyer-une-requête-de-test"/>
    <w:p>
      <w:pPr>
        <w:pStyle w:val="Heading3"/>
      </w:pPr>
      <w:r>
        <w:t xml:space="preserve">9.2 Envoyer une requête de test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"https://&lt;ton-n8n&gt;/webhook/transferai-post-audit-expert-routing-v6"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"x-transferai-secret: transferai-secret-2026"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'{"pack_id": "&lt;ton-pack-id&gt;", "force_rerun": true}'</w:t>
      </w:r>
    </w:p>
    <w:bookmarkEnd w:id="46"/>
    <w:bookmarkStart w:id="47" w:name="réponse-attendue-200-ok"/>
    <w:p>
      <w:pPr>
        <w:pStyle w:val="Heading3"/>
      </w:pPr>
      <w:r>
        <w:t xml:space="preserve">9.3 Réponse attendue (200 OK)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"v6-mvp"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"pack_id"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"pack-xxx"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"organization_name"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"Nom Organisation"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"primary_service"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"Automatisation des processus"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"routing_priority"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"assigned_expert_email"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"contact@transferai.ci"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"resend_brief_id"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"google_sheets_synced"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"expert_notification_sent"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"next_action_at"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"2026-06-08T..."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"processed_at"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"2026-06-07T..."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"trigger_source"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"webhook"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"v6_features"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"google_sheets_dashboard_sync"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"priority_expert_notification"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"v6_summary_node"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BlockText"/>
      </w:pPr>
      <w:r>
        <w:rPr>
          <w:bCs/>
          <w:b/>
        </w:rPr>
        <w:t xml:space="preserve">Note :</w:t>
      </w:r>
      <w:r>
        <w:t xml:space="preserve"> </w:t>
      </w:r>
      <w:r>
        <w:rPr>
          <w:rStyle w:val="VerbatimChar"/>
        </w:rPr>
        <w:t xml:space="preserve">google_sheets_synced: false</w:t>
      </w:r>
      <w:r>
        <w:t xml:space="preserve"> </w:t>
      </w:r>
      <w:r>
        <w:t xml:space="preserve">est un faux négatif connu — les données sont bien écrites dans Google Sheets. Le champ</w:t>
      </w:r>
      <w:r>
        <w:t xml:space="preserve"> </w:t>
      </w:r>
      <w:r>
        <w:rPr>
          <w:rStyle w:val="VerbatimChar"/>
        </w:rPr>
        <w:t xml:space="preserve">updatedRows</w:t>
      </w:r>
      <w:r>
        <w:t xml:space="preserve"> </w:t>
      </w:r>
      <w:r>
        <w:t xml:space="preserve">retourné par le noeud Google Sheets ne correspond pas au nom attendu par le noeud Build V6 Summary.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étape-10-vérifier-google-sheets"/>
    <w:p>
      <w:pPr>
        <w:pStyle w:val="Heading2"/>
      </w:pPr>
      <w:r>
        <w:t xml:space="preserve">Étape 10 — Vérifier Google Sheets</w:t>
      </w:r>
    </w:p>
    <w:p>
      <w:pPr>
        <w:pStyle w:val="FirstParagraph"/>
      </w:pPr>
      <w:r>
        <w:t xml:space="preserve">Ouvre ton Dashboard Google Sheets et vérifie qu’une nouvelle ligne est apparue avec les données du pack testé.</w:t>
      </w:r>
    </w:p>
    <w:p>
      <w:r>
        <w:pict>
          <v:rect style="width:0;height:1.5pt" o:hralign="center" o:hrstd="t" o:hr="t"/>
        </w:pict>
      </w:r>
    </w:p>
    <w:bookmarkEnd w:id="49"/>
    <w:bookmarkStart w:id="53" w:name="paramètres-avancés"/>
    <w:p>
      <w:pPr>
        <w:pStyle w:val="Heading2"/>
      </w:pPr>
      <w:r>
        <w:t xml:space="preserve">Paramètres avancés</w:t>
      </w:r>
    </w:p>
    <w:bookmarkStart w:id="50" w:name="modifier-le-délai-avant-next_action_at"/>
    <w:p>
      <w:pPr>
        <w:pStyle w:val="Heading3"/>
      </w:pPr>
      <w:r>
        <w:t xml:space="preserve">Modifier le délai avant next_action_at</w:t>
      </w:r>
    </w:p>
    <w:p>
      <w:pPr>
        <w:pStyle w:val="FirstParagraph"/>
      </w:pPr>
      <w:r>
        <w:t xml:space="preserve">Dans le noeud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Build Expert Routing</w:t>
      </w:r>
      <w:r>
        <w:rPr>
          <w:bCs/>
          <w:b/>
        </w:rPr>
        <w:t xml:space="preserve">”</w:t>
      </w:r>
      <w:r>
        <w:t xml:space="preserve">, le délai est défini par</w:t>
      </w:r>
      <w:r>
        <w:t xml:space="preserve"> </w:t>
      </w:r>
      <w:r>
        <w:rPr>
          <w:rStyle w:val="VerbatimChar"/>
        </w:rPr>
        <w:t xml:space="preserve">next_action_delay_days</w:t>
      </w:r>
      <w:r>
        <w:t xml:space="preserve">. Par défaut : 1 jour. Pour changer à 2 jours, envoie</w:t>
      </w:r>
      <w:r>
        <w:t xml:space="preserve"> </w:t>
      </w:r>
      <w:r>
        <w:rPr>
          <w:rStyle w:val="VerbatimChar"/>
        </w:rPr>
        <w:t xml:space="preserve">"next_action_delay_days": 2</w:t>
      </w:r>
      <w:r>
        <w:t xml:space="preserve"> </w:t>
      </w:r>
      <w:r>
        <w:t xml:space="preserve">dans le body du webhook.</w:t>
      </w:r>
    </w:p>
    <w:bookmarkEnd w:id="50"/>
    <w:bookmarkStart w:id="51" w:name="forcer-le-reroutage-dun-pack-déjà-traité"/>
    <w:p>
      <w:pPr>
        <w:pStyle w:val="Heading3"/>
      </w:pPr>
      <w:r>
        <w:t xml:space="preserve">Forcer le reroutage d’un pack déjà traité</w:t>
      </w:r>
    </w:p>
    <w:p>
      <w:pPr>
        <w:pStyle w:val="FirstParagraph"/>
      </w:pPr>
      <w:r>
        <w:t xml:space="preserve">Par défaut, un pack déjà traité retourne un statut</w:t>
      </w:r>
      <w:r>
        <w:t xml:space="preserve"> </w:t>
      </w:r>
      <w:r>
        <w:rPr>
          <w:rStyle w:val="VerbatimChar"/>
        </w:rPr>
        <w:t xml:space="preserve">no_op</w:t>
      </w:r>
      <w:r>
        <w:t xml:space="preserve">. Pour forcer le retraitement 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"pack_id"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"pack-xxx"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"force_rerun"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}</w:t>
      </w:r>
    </w:p>
    <w:bookmarkEnd w:id="51"/>
    <w:bookmarkStart w:id="52" w:name="modifier-les-seuils-de-priorité-haute"/>
    <w:p>
      <w:pPr>
        <w:pStyle w:val="Heading3"/>
      </w:pPr>
      <w:r>
        <w:t xml:space="preserve">Modifier les seuils de priorité haute</w:t>
      </w:r>
    </w:p>
    <w:p>
      <w:pPr>
        <w:pStyle w:val="FirstParagraph"/>
      </w:pPr>
      <w:r>
        <w:t xml:space="preserve">Dans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Build Expert Routing</w:t>
      </w:r>
      <w:r>
        <w:rPr>
          <w:bCs/>
          <w:b/>
        </w:rPr>
        <w:t xml:space="preserve">”</w:t>
      </w:r>
      <w:r>
        <w:t xml:space="preserve">, les règles de priorité sont 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completion_percentage &gt;= 95</w:t>
      </w:r>
      <w:r>
        <w:t xml:space="preserve"> </w:t>
      </w:r>
      <w:r>
        <w:t xml:space="preserve">→ high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ai_maturity</w:t>
      </w:r>
      <w:r>
        <w:t xml:space="preserve"> </w:t>
      </w:r>
      <w:r>
        <w:t xml:space="preserve">contient</w:t>
      </w:r>
      <w:r>
        <w:t xml:space="preserve"> </w:t>
      </w:r>
      <w:r>
        <w:t xml:space="preserve">“</w:t>
      </w:r>
      <w:r>
        <w:t xml:space="preserve">avance</w:t>
      </w:r>
      <w:r>
        <w:t xml:space="preserve">”</w:t>
      </w:r>
      <w:r>
        <w:t xml:space="preserve"> </w:t>
      </w:r>
      <w:r>
        <w:t xml:space="preserve">ou</w:t>
      </w:r>
      <w:r>
        <w:t xml:space="preserve"> </w:t>
      </w:r>
      <w:r>
        <w:t xml:space="preserve">“</w:t>
      </w:r>
      <w:r>
        <w:t xml:space="preserve">advanced</w:t>
      </w:r>
      <w:r>
        <w:t xml:space="preserve">”</w:t>
      </w:r>
      <w:r>
        <w:t xml:space="preserve"> </w:t>
      </w:r>
      <w:r>
        <w:t xml:space="preserve">→ high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commercial_priority_tier === 'A'</w:t>
      </w:r>
      <w:r>
        <w:t xml:space="preserve"> </w:t>
      </w:r>
      <w:r>
        <w:t xml:space="preserve">→ high</w:t>
      </w:r>
    </w:p>
    <w:p>
      <w:pPr>
        <w:pStyle w:val="BodyText"/>
      </w:pPr>
      <w:r>
        <w:t xml:space="preserve">Pour déclencher une notification expert,</w:t>
      </w:r>
      <w:r>
        <w:t xml:space="preserve"> </w:t>
      </w:r>
      <w:r>
        <w:rPr>
          <w:rStyle w:val="VerbatimChar"/>
        </w:rPr>
        <w:t xml:space="preserve">routing_priority</w:t>
      </w:r>
      <w:r>
        <w:t xml:space="preserve"> </w:t>
      </w:r>
      <w:r>
        <w:t xml:space="preserve">doit être</w:t>
      </w:r>
      <w:r>
        <w:t xml:space="preserve"> </w:t>
      </w:r>
      <w:r>
        <w:rPr>
          <w:rStyle w:val="VerbatimChar"/>
        </w:rPr>
        <w:t xml:space="preserve">"high"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architecture-du-flux-de-production"/>
    <w:p>
      <w:pPr>
        <w:pStyle w:val="Heading2"/>
      </w:pPr>
      <w:r>
        <w:t xml:space="preserve">Architecture du flux de production</w:t>
      </w:r>
    </w:p>
    <w:p>
      <w:pPr>
        <w:pStyle w:val="SourceCode"/>
      </w:pPr>
      <w:r>
        <w:rPr>
          <w:rStyle w:val="VerbatimChar"/>
        </w:rPr>
        <w:t xml:space="preserve">Prospect soumet formulaire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Edge Function save-form-response (Supabase)</w:t>
      </w:r>
      <w:r>
        <w:br/>
      </w:r>
      <w:r>
        <w:rPr>
          <w:rStyle w:val="VerbatimChar"/>
        </w:rPr>
        <w:t xml:space="preserve">  [completion_percentage &gt;= 80]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POST N8N_POST_AUDIT_WEBHOOK_URL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Webhook Audit Completed (n8n V6)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Parse → Normalize → Get Pack → Get Invitation → Get Form Response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Get Prospect Target → Check Already Processed</w:t>
      </w:r>
      <w:r>
        <w:br/>
      </w:r>
      <w:r>
        <w:rPr>
          <w:rStyle w:val="VerbatimChar"/>
        </w:rPr>
        <w:t xml:space="preserve">        ↓ (si non traité)</w:t>
      </w:r>
      <w:r>
        <w:br/>
      </w:r>
      <w:r>
        <w:rPr>
          <w:rStyle w:val="VerbatimChar"/>
        </w:rPr>
        <w:t xml:space="preserve">Build Expert Routing → Build CRM Context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Generate Brief (OpenAI) → Send Email (Resend)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Upsert Follow-Up → Update Pack → Update Prospect → Update Invitation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Build Post-Audit Result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Sync Google Sheets ← → If Priority High → Send Expert Notification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Build V6 Summary → Respond to Webhook</w:t>
      </w:r>
    </w:p>
    <w:bookmarkEnd w:id="54"/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2026-06-07T12:13:12Z</dcterms:created>
  <dcterms:modified xsi:type="dcterms:W3CDTF">2026-06-07T12:13:12Z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