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8" w:space="1" w:color="D9E2F2"/>
        </w:pBdr>
        <w:spacing w:after="200"/>
        <w:jc w:val="center"/>
      </w:pPr>
      <w:r>
        <w:t>Guide Administrateur No1</w:t>
      </w:r>
    </w:p>
    <w:p>
      <w:pPr>
        <w:pStyle w:val="Heading1"/>
        <w:spacing w:before="200" w:after="60"/>
      </w:pPr>
      <w:r>
        <w:t>1. Objet du guide</w:t>
      </w:r>
    </w:p>
    <w:p>
      <w:pPr>
        <w:spacing w:after="120"/>
      </w:pPr>
      <w:r>
        <w:t xml:space="preserve">Ce guide décrit le fonctionnement réel du </w:t>
      </w:r>
      <w:r>
        <w:rPr>
          <w:b/>
        </w:rPr>
        <w:t>BackOffice TransferAI Africa</w:t>
      </w:r>
      <w:r>
        <w:t xml:space="preserve"> au 2 mai 2026.</w:t>
      </w:r>
    </w:p>
    <w:p>
      <w:pPr>
        <w:spacing w:after="120"/>
      </w:pPr>
      <w:r>
        <w:t>Il répond à 4 questions :</w:t>
      </w:r>
    </w:p>
    <w:p>
      <w:pPr>
        <w:pStyle w:val="ListNumber"/>
        <w:spacing w:after="40"/>
      </w:pPr>
      <w:r>
        <w:t>comment accéder au back-office et au backend</w:t>
      </w:r>
    </w:p>
    <w:p>
      <w:pPr>
        <w:pStyle w:val="ListNumber"/>
        <w:spacing w:after="40"/>
      </w:pPr>
      <w:r>
        <w:t>à quoi sert chaque rubrique</w:t>
      </w:r>
    </w:p>
    <w:p>
      <w:pPr>
        <w:pStyle w:val="ListNumber"/>
        <w:spacing w:after="40"/>
      </w:pPr>
      <w:r>
        <w:t>quels rôles opérationnels doivent être couverts</w:t>
      </w:r>
    </w:p>
    <w:p>
      <w:pPr>
        <w:pStyle w:val="ListNumber"/>
        <w:spacing w:after="40"/>
      </w:pPr>
      <w:r>
        <w:t>comment exploiter la plateforme sans casser les flux déjà en production</w:t>
      </w:r>
    </w:p>
    <w:p>
      <w:pPr>
        <w:pStyle w:val="Heading1"/>
        <w:spacing w:before="200" w:after="60"/>
      </w:pPr>
      <w:r>
        <w:t>2. Mission de l’administrateur No1</w:t>
      </w:r>
    </w:p>
    <w:p>
      <w:pPr>
        <w:spacing w:after="120"/>
      </w:pPr>
      <w:r>
        <w:t>L’administrateur No1 ne se limite pas à publier.</w:t>
      </w:r>
    </w:p>
    <w:p>
      <w:pPr>
        <w:spacing w:after="120"/>
      </w:pPr>
      <w:r>
        <w:t>Il garantit que la plateforme reste :</w:t>
      </w:r>
    </w:p>
    <w:p>
      <w:pPr>
        <w:pStyle w:val="ListBullet"/>
        <w:spacing w:after="40"/>
      </w:pPr>
      <w:r>
        <w:t>cohérente éditorialement</w:t>
      </w:r>
    </w:p>
    <w:p>
      <w:pPr>
        <w:pStyle w:val="ListBullet"/>
        <w:spacing w:after="40"/>
      </w:pPr>
      <w:r>
        <w:t>crédible commercialement</w:t>
      </w:r>
    </w:p>
    <w:p>
      <w:pPr>
        <w:pStyle w:val="ListBullet"/>
        <w:spacing w:after="40"/>
      </w:pPr>
      <w:r>
        <w:t>exploitable opérationnellement</w:t>
      </w:r>
    </w:p>
    <w:p>
      <w:pPr>
        <w:pStyle w:val="ListBullet"/>
        <w:spacing w:after="40"/>
      </w:pPr>
      <w:r>
        <w:t>fiable techniquement</w:t>
      </w:r>
    </w:p>
    <w:p>
      <w:pPr>
        <w:pStyle w:val="ListBullet"/>
        <w:spacing w:after="40"/>
      </w:pPr>
      <w:r>
        <w:t>traçable côté back-office</w:t>
      </w:r>
    </w:p>
    <w:p>
      <w:pPr>
        <w:spacing w:after="120"/>
      </w:pPr>
      <w:r>
        <w:t>Responsabilités principales :</w:t>
      </w:r>
    </w:p>
    <w:p>
      <w:pPr>
        <w:pStyle w:val="ListNumber"/>
        <w:spacing w:after="40"/>
      </w:pPr>
      <w:r>
        <w:t>gouvernance du contenu et des CTA</w:t>
      </w:r>
    </w:p>
    <w:p>
      <w:pPr>
        <w:pStyle w:val="ListNumber"/>
        <w:spacing w:after="40"/>
      </w:pPr>
      <w:r>
        <w:t>supervision du BackOffice</w:t>
      </w:r>
    </w:p>
    <w:p>
      <w:pPr>
        <w:pStyle w:val="ListNumber"/>
        <w:spacing w:after="40"/>
      </w:pPr>
      <w:r>
        <w:t>suivi des leads, messages entrants et demandes</w:t>
      </w:r>
    </w:p>
    <w:p>
      <w:pPr>
        <w:pStyle w:val="ListNumber"/>
        <w:spacing w:after="40"/>
      </w:pPr>
      <w:r>
        <w:t>contrôle léger des déploiements et accès</w:t>
      </w:r>
    </w:p>
    <w:p>
      <w:pPr>
        <w:pStyle w:val="ListNumber"/>
        <w:spacing w:after="40"/>
      </w:pPr>
      <w:r>
        <w:t>coordination avec les administrateurs métiers</w:t>
      </w:r>
    </w:p>
    <w:p>
      <w:pPr>
        <w:pStyle w:val="ListNumber"/>
        <w:spacing w:after="40"/>
      </w:pPr>
      <w:r>
        <w:t>documentation et transmission des procédures</w:t>
      </w:r>
    </w:p>
    <w:p>
      <w:pPr>
        <w:pStyle w:val="Heading1"/>
        <w:spacing w:before="200" w:after="60"/>
      </w:pPr>
      <w:r>
        <w:t>3. Accès au BackOffice et au backend</w:t>
      </w:r>
    </w:p>
    <w:p>
      <w:pPr>
        <w:pStyle w:val="Heading2"/>
        <w:spacing w:before="120" w:after="60"/>
      </w:pPr>
      <w:r>
        <w:t>3.1. BackOffice public</w:t>
      </w:r>
    </w:p>
    <w:p>
      <w:pPr>
        <w:spacing w:after="120"/>
      </w:pPr>
      <w:r>
        <w:t>URL de production :</w:t>
      </w:r>
    </w:p>
    <w:p>
      <w:pPr>
        <w:pStyle w:val="ListBullet"/>
        <w:spacing w:after="40"/>
      </w:pPr>
      <w:r>
        <w:t>[https://www.transferai.ci/back-office](https://www.transferai.ci/back-office)</w:t>
      </w:r>
    </w:p>
    <w:p>
      <w:pPr>
        <w:spacing w:after="120"/>
      </w:pPr>
      <w:r>
        <w:t>Exemples de liens directs :</w:t>
      </w:r>
    </w:p>
    <w:p>
      <w:pPr>
        <w:pStyle w:val="ListBullet"/>
        <w:spacing w:after="40"/>
      </w:pPr>
      <w:r>
        <w:t>[https://www.transferai.ci/back-office?tab=whatsapp](https://www.transferai.ci/back-office?tab=whatsapp)</w:t>
      </w:r>
    </w:p>
    <w:p>
      <w:pPr>
        <w:pStyle w:val="ListBullet"/>
        <w:spacing w:after="40"/>
      </w:pPr>
      <w:r>
        <w:t>[https://www.transferai.ci/back-office?tab=newsletters](https://www.transferai.ci/back-office?tab=newsletters)</w:t>
      </w:r>
    </w:p>
    <w:p>
      <w:pPr>
        <w:pStyle w:val="ListBullet"/>
        <w:spacing w:after="40"/>
      </w:pPr>
      <w:r>
        <w:t>[https://www.transferai.ci/back-office?tab=partners](https://www.transferai.ci/back-office?tab=partners)</w:t>
      </w:r>
    </w:p>
    <w:p>
      <w:pPr>
        <w:pStyle w:val="Heading2"/>
        <w:spacing w:before="120" w:after="60"/>
      </w:pPr>
      <w:r>
        <w:t>3.2. BackOffice local</w:t>
      </w:r>
    </w:p>
    <w:p>
      <w:pPr>
        <w:spacing w:after="120"/>
      </w:pPr>
      <w:r>
        <w:t>Usage :</w:t>
      </w:r>
    </w:p>
    <w:p>
      <w:pPr>
        <w:pStyle w:val="ListBullet"/>
        <w:spacing w:after="40"/>
      </w:pPr>
      <w:r>
        <w:t>développement</w:t>
      </w:r>
    </w:p>
    <w:p>
      <w:pPr>
        <w:pStyle w:val="ListBullet"/>
        <w:spacing w:after="40"/>
      </w:pPr>
      <w:r>
        <w:t>tests UI</w:t>
      </w:r>
    </w:p>
    <w:p>
      <w:pPr>
        <w:pStyle w:val="ListBullet"/>
        <w:spacing w:after="40"/>
      </w:pPr>
      <w:r>
        <w:t>validation avant commit</w:t>
      </w:r>
    </w:p>
    <w:p>
      <w:pPr>
        <w:spacing w:after="120"/>
      </w:pPr>
      <w:r>
        <w:t>Format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http://127.0.0.1:&lt;port&gt;/back-office</w:t>
      </w:r>
    </w:p>
    <w:p>
      <w:pPr>
        <w:pStyle w:val="Heading2"/>
        <w:spacing w:before="120" w:after="60"/>
      </w:pPr>
      <w:r>
        <w:t>3.3. Token administrateur</w:t>
      </w:r>
    </w:p>
    <w:p>
      <w:pPr>
        <w:spacing w:after="120"/>
      </w:pPr>
      <w:r>
        <w:t>Le back-office public repose sur le secret backend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CONTENT_ADMIN_TOKEN</w:t>
      </w:r>
    </w:p>
    <w:p>
      <w:pPr>
        <w:spacing w:after="120"/>
      </w:pPr>
      <w:r>
        <w:t>Ce token est vérifié par :</w:t>
      </w:r>
    </w:p>
    <w:p>
      <w:pPr>
        <w:pStyle w:val="ListBullet"/>
        <w:spacing w:after="40"/>
      </w:pPr>
      <w:r>
        <w:t>[</w:t>
      </w:r>
      <w:r>
        <w:rPr>
          <w:rFonts w:ascii="Courier New" w:hAnsi="Courier New"/>
          <w:sz w:val="20"/>
        </w:rPr>
        <w:t>/Users/marius_ayoro/.codex/worktrees/4df6/connect-ia-bloom/supabase/functions/content-admin/index.ts</w:t>
      </w:r>
      <w:r>
        <w:t>](/Users/marius_ayoro/.codex/worktrees/4df6/connect-ia-bloom/supabase/functions/content-admin/index.ts)</w:t>
      </w:r>
    </w:p>
    <w:p>
      <w:pPr>
        <w:spacing w:after="120"/>
      </w:pPr>
      <w:r>
        <w:t>Règles :</w:t>
      </w:r>
    </w:p>
    <w:p>
      <w:pPr>
        <w:pStyle w:val="ListBullet"/>
        <w:spacing w:after="40"/>
      </w:pPr>
      <w:r>
        <w:t>ne jamais diffuser le token en clair dans un canal non sécurisé</w:t>
      </w:r>
    </w:p>
    <w:p>
      <w:pPr>
        <w:pStyle w:val="ListBullet"/>
        <w:spacing w:after="40"/>
      </w:pPr>
      <w:r>
        <w:t>le remplacer en cas de doute</w:t>
      </w:r>
    </w:p>
    <w:p>
      <w:pPr>
        <w:pStyle w:val="ListBullet"/>
        <w:spacing w:after="40"/>
      </w:pPr>
      <w:r>
        <w:t>retester immédiatement le back-office après rotation</w:t>
      </w:r>
    </w:p>
    <w:p>
      <w:pPr>
        <w:pStyle w:val="Heading2"/>
        <w:spacing w:before="120" w:after="60"/>
      </w:pPr>
      <w:r>
        <w:t>3.4. Accès Supabase</w:t>
      </w:r>
    </w:p>
    <w:p>
      <w:pPr>
        <w:spacing w:after="120"/>
      </w:pPr>
      <w:r>
        <w:t>Supabase sert de backend principal.</w:t>
      </w:r>
    </w:p>
    <w:p>
      <w:pPr>
        <w:spacing w:after="120"/>
      </w:pPr>
      <w:r>
        <w:t>Zones critiques à connaître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Table Editor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Edge Functions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Secrets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SQL Editor</w:t>
      </w:r>
    </w:p>
    <w:p>
      <w:pPr>
        <w:pStyle w:val="Heading2"/>
        <w:spacing w:before="120" w:after="60"/>
      </w:pPr>
      <w:r>
        <w:t>3.5. Accès Twilio</w:t>
      </w:r>
    </w:p>
    <w:p>
      <w:pPr>
        <w:spacing w:after="120"/>
      </w:pPr>
      <w:r>
        <w:t>Twilio sert à :</w:t>
      </w:r>
    </w:p>
    <w:p>
      <w:pPr>
        <w:pStyle w:val="ListBullet"/>
        <w:spacing w:after="40"/>
      </w:pPr>
      <w:r>
        <w:t>recevoir les messages WhatsApp</w:t>
      </w:r>
    </w:p>
    <w:p>
      <w:pPr>
        <w:pStyle w:val="ListBullet"/>
        <w:spacing w:after="40"/>
      </w:pPr>
      <w:r>
        <w:t>journaliser les messages entrants</w:t>
      </w:r>
    </w:p>
    <w:p>
      <w:pPr>
        <w:pStyle w:val="ListBullet"/>
        <w:spacing w:after="40"/>
      </w:pPr>
      <w:r>
        <w:t>appeler le webhook Supabase</w:t>
      </w:r>
    </w:p>
    <w:p>
      <w:pPr>
        <w:spacing w:after="120"/>
      </w:pPr>
      <w:r>
        <w:t>Sender validé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+2250716573990</w:t>
      </w:r>
    </w:p>
    <w:p>
      <w:pPr>
        <w:pStyle w:val="Heading2"/>
        <w:spacing w:before="120" w:after="60"/>
      </w:pPr>
      <w:r>
        <w:t>3.6. Accès Resend</w:t>
      </w:r>
    </w:p>
    <w:p>
      <w:pPr>
        <w:spacing w:after="120"/>
      </w:pPr>
      <w:r>
        <w:t>Resend sert à :</w:t>
      </w:r>
    </w:p>
    <w:p>
      <w:pPr>
        <w:pStyle w:val="ListBullet"/>
        <w:spacing w:after="40"/>
      </w:pPr>
      <w:r>
        <w:t>envoyer les emails transactionnels</w:t>
      </w:r>
    </w:p>
    <w:p>
      <w:pPr>
        <w:pStyle w:val="ListBullet"/>
        <w:spacing w:after="40"/>
      </w:pPr>
      <w:r>
        <w:t>envoyer la newsletter</w:t>
      </w:r>
    </w:p>
    <w:p>
      <w:pPr>
        <w:pStyle w:val="ListBullet"/>
        <w:spacing w:after="40"/>
      </w:pPr>
      <w:r>
        <w:t>envoyer les notifications internes sur messages WhatsApp</w:t>
      </w:r>
    </w:p>
    <w:p>
      <w:pPr>
        <w:pStyle w:val="Heading2"/>
        <w:spacing w:before="120" w:after="60"/>
      </w:pPr>
      <w:r>
        <w:t>3.7. Accès Cloudflare / GitHub</w:t>
      </w:r>
    </w:p>
    <w:p>
      <w:pPr>
        <w:spacing w:after="120"/>
      </w:pPr>
      <w:r>
        <w:t>GitHub :</w:t>
      </w:r>
    </w:p>
    <w:p>
      <w:pPr>
        <w:pStyle w:val="ListBullet"/>
        <w:spacing w:after="40"/>
      </w:pPr>
      <w:r>
        <w:t>dépôt source</w:t>
      </w:r>
    </w:p>
    <w:p>
      <w:pPr>
        <w:pStyle w:val="ListBullet"/>
        <w:spacing w:after="40"/>
      </w:pPr>
      <w:r>
        <w:t>source des commits et des branches</w:t>
      </w:r>
    </w:p>
    <w:p>
      <w:pPr>
        <w:spacing w:after="120"/>
      </w:pPr>
      <w:r>
        <w:t>Cloudflare :</w:t>
      </w:r>
    </w:p>
    <w:p>
      <w:pPr>
        <w:pStyle w:val="ListBullet"/>
        <w:spacing w:after="40"/>
      </w:pPr>
      <w:r>
        <w:t xml:space="preserve">diffusion du front public </w:t>
      </w:r>
      <w:r>
        <w:rPr>
          <w:rFonts w:ascii="Courier New" w:hAnsi="Courier New"/>
          <w:sz w:val="20"/>
        </w:rPr>
        <w:t>transferai.ci</w:t>
      </w:r>
    </w:p>
    <w:p>
      <w:pPr>
        <w:spacing w:after="120"/>
      </w:pPr>
      <w:r>
        <w:t>Point clé :</w:t>
      </w:r>
    </w:p>
    <w:p>
      <w:pPr>
        <w:pStyle w:val="ListBullet"/>
        <w:spacing w:after="40"/>
      </w:pPr>
      <w:r>
        <w:t xml:space="preserve">un commit GitHub ne suffit pas à lui seul si </w:t>
      </w:r>
      <w:r>
        <w:rPr>
          <w:rFonts w:ascii="Courier New" w:hAnsi="Courier New"/>
          <w:sz w:val="20"/>
        </w:rPr>
        <w:t>main</w:t>
      </w:r>
      <w:r>
        <w:t xml:space="preserve"> n’est pas la version réellement servie</w:t>
      </w:r>
    </w:p>
    <w:p>
      <w:pPr>
        <w:pStyle w:val="Heading2"/>
        <w:spacing w:before="120" w:after="60"/>
      </w:pPr>
      <w:r>
        <w:t>3.8. Accès Chatwoot et n8n</w:t>
      </w:r>
    </w:p>
    <w:p>
      <w:pPr>
        <w:spacing w:after="120"/>
      </w:pPr>
      <w:r>
        <w:t>Le chantier assistant IA s’appuie désormais sur :</w:t>
      </w:r>
    </w:p>
    <w:p>
      <w:pPr>
        <w:pStyle w:val="ListBullet"/>
        <w:spacing w:after="40"/>
      </w:pPr>
      <w:r>
        <w:t>Chatwoot pour le chat web</w:t>
      </w:r>
    </w:p>
    <w:p>
      <w:pPr>
        <w:pStyle w:val="ListBullet"/>
        <w:spacing w:after="40"/>
      </w:pPr>
      <w:r>
        <w:t>n8n pour l’orchestration des événements, de la qualification et des réponses</w:t>
      </w:r>
    </w:p>
    <w:p>
      <w:pPr>
        <w:spacing w:after="120"/>
      </w:pPr>
      <w:r>
        <w:t>Éléments déjà en place :</w:t>
      </w:r>
    </w:p>
    <w:p>
      <w:pPr>
        <w:pStyle w:val="ListBullet"/>
        <w:spacing w:after="40"/>
      </w:pPr>
      <w:r>
        <w:t xml:space="preserve">inbox website </w:t>
      </w:r>
      <w:r>
        <w:rPr>
          <w:rFonts w:ascii="Courier New" w:hAnsi="Courier New"/>
          <w:sz w:val="20"/>
        </w:rPr>
        <w:t>TransferAI</w:t>
      </w:r>
    </w:p>
    <w:p>
      <w:pPr>
        <w:pStyle w:val="ListBullet"/>
        <w:spacing w:after="40"/>
      </w:pPr>
      <w:r>
        <w:t>labels de qualification</w:t>
      </w:r>
    </w:p>
    <w:p>
      <w:pPr>
        <w:pStyle w:val="ListBullet"/>
        <w:spacing w:after="40"/>
      </w:pPr>
      <w:r>
        <w:t>custom attributes de conversation</w:t>
      </w:r>
    </w:p>
    <w:p>
      <w:pPr>
        <w:pStyle w:val="ListBullet"/>
        <w:spacing w:after="40"/>
      </w:pPr>
      <w:r>
        <w:t>canned responses et premières macros d’exploitation</w:t>
      </w:r>
    </w:p>
    <w:p>
      <w:pPr>
        <w:pStyle w:val="ListBullet"/>
        <w:spacing w:after="40"/>
      </w:pPr>
      <w:r>
        <w:t xml:space="preserve">webhook Chatwoot vers </w:t>
      </w:r>
      <w:r>
        <w:rPr>
          <w:rFonts w:ascii="Courier New" w:hAnsi="Courier New"/>
          <w:sz w:val="20"/>
        </w:rPr>
        <w:t>chatwoot-inbound</w:t>
      </w:r>
      <w:r>
        <w:t xml:space="preserve"> validé en réception dans n8n</w:t>
      </w:r>
    </w:p>
    <w:p>
      <w:pPr>
        <w:pStyle w:val="Heading1"/>
        <w:spacing w:before="200" w:after="60"/>
      </w:pPr>
      <w:r>
        <w:t>4. Rôles opérationnels</w:t>
      </w:r>
    </w:p>
    <w:p>
      <w:pPr>
        <w:spacing w:after="120"/>
      </w:pPr>
      <w:r>
        <w:t>Le système n’a pas encore de séparation fine des rôles par utilisateur dans le BackOffice.</w:t>
      </w:r>
    </w:p>
    <w:p>
      <w:pPr>
        <w:spacing w:after="120"/>
      </w:pPr>
      <w:r>
        <w:t xml:space="preserve">Les rôles sont donc </w:t>
      </w:r>
      <w:r>
        <w:rPr>
          <w:b/>
        </w:rPr>
        <w:t>opérationnels</w:t>
      </w:r>
      <w:r>
        <w:t>.</w:t>
      </w:r>
    </w:p>
    <w:p>
      <w:pPr>
        <w:pStyle w:val="Heading2"/>
        <w:spacing w:before="120" w:after="60"/>
      </w:pPr>
      <w:r>
        <w:t>4.1. Administrateur No1</w:t>
      </w:r>
    </w:p>
    <w:p>
      <w:pPr>
        <w:spacing w:after="120"/>
      </w:pPr>
      <w:r>
        <w:t>Responsable de :</w:t>
      </w:r>
    </w:p>
    <w:p>
      <w:pPr>
        <w:pStyle w:val="ListBullet"/>
        <w:spacing w:after="40"/>
      </w:pPr>
      <w:r>
        <w:t>accès au back-office</w:t>
      </w:r>
    </w:p>
    <w:p>
      <w:pPr>
        <w:pStyle w:val="ListBullet"/>
        <w:spacing w:after="40"/>
      </w:pPr>
      <w:r>
        <w:t>supervision globale</w:t>
      </w:r>
    </w:p>
    <w:p>
      <w:pPr>
        <w:pStyle w:val="ListBullet"/>
        <w:spacing w:after="40"/>
      </w:pPr>
      <w:r>
        <w:t>validation finale avant mise en production</w:t>
      </w:r>
    </w:p>
    <w:p>
      <w:pPr>
        <w:pStyle w:val="ListBullet"/>
        <w:spacing w:after="40"/>
      </w:pPr>
      <w:r>
        <w:t>suivi des incidents</w:t>
      </w:r>
    </w:p>
    <w:p>
      <w:pPr>
        <w:pStyle w:val="Heading2"/>
        <w:spacing w:before="120" w:after="60"/>
      </w:pPr>
      <w:r>
        <w:t>4.2. Responsable contenus</w:t>
      </w:r>
    </w:p>
    <w:p>
      <w:pPr>
        <w:spacing w:after="120"/>
      </w:pPr>
      <w:r>
        <w:t>Responsable de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Ressources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Brouillons IA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Capsules vidéo</w:t>
      </w:r>
    </w:p>
    <w:p>
      <w:pPr>
        <w:pStyle w:val="Heading2"/>
        <w:spacing w:before="120" w:after="60"/>
      </w:pPr>
      <w:r>
        <w:t>4.3. Responsable newsletter</w:t>
      </w:r>
    </w:p>
    <w:p>
      <w:pPr>
        <w:spacing w:after="120"/>
      </w:pPr>
      <w:r>
        <w:t>Responsable de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Newsletter IA</w:t>
      </w:r>
    </w:p>
    <w:p>
      <w:pPr>
        <w:pStyle w:val="ListBullet"/>
        <w:spacing w:after="40"/>
      </w:pPr>
      <w:r>
        <w:t>relecture</w:t>
      </w:r>
    </w:p>
    <w:p>
      <w:pPr>
        <w:pStyle w:val="ListBullet"/>
        <w:spacing w:after="40"/>
      </w:pPr>
      <w:r>
        <w:t>test</w:t>
      </w:r>
    </w:p>
    <w:p>
      <w:pPr>
        <w:pStyle w:val="ListBullet"/>
        <w:spacing w:after="40"/>
      </w:pPr>
      <w:r>
        <w:t>approbation</w:t>
      </w:r>
    </w:p>
    <w:p>
      <w:pPr>
        <w:pStyle w:val="ListBullet"/>
        <w:spacing w:after="40"/>
      </w:pPr>
      <w:r>
        <w:t>suivi des rappels du jeudi</w:t>
      </w:r>
    </w:p>
    <w:p>
      <w:pPr>
        <w:pStyle w:val="Heading2"/>
        <w:spacing w:before="120" w:after="60"/>
      </w:pPr>
      <w:r>
        <w:t>4.4. Responsable prospects / audit</w:t>
      </w:r>
    </w:p>
    <w:p>
      <w:pPr>
        <w:spacing w:after="120"/>
      </w:pPr>
      <w:r>
        <w:t>Responsable de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Prospects Audit</w:t>
      </w:r>
    </w:p>
    <w:p>
      <w:pPr>
        <w:pStyle w:val="ListBullet"/>
        <w:spacing w:after="40"/>
      </w:pPr>
      <w:r>
        <w:t>qualification des demandes</w:t>
      </w:r>
    </w:p>
    <w:p>
      <w:pPr>
        <w:pStyle w:val="ListBullet"/>
        <w:spacing w:after="40"/>
      </w:pPr>
      <w:r>
        <w:t>suivi du portail prospect</w:t>
      </w:r>
    </w:p>
    <w:p>
      <w:pPr>
        <w:pStyle w:val="Heading2"/>
        <w:spacing w:before="120" w:after="60"/>
      </w:pPr>
      <w:r>
        <w:t>4.5. Responsable partenaires</w:t>
      </w:r>
    </w:p>
    <w:p>
      <w:pPr>
        <w:spacing w:after="120"/>
      </w:pPr>
      <w:r>
        <w:t>Responsable de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Partenaires IA</w:t>
      </w:r>
    </w:p>
    <w:p>
      <w:pPr>
        <w:pStyle w:val="ListBullet"/>
        <w:spacing w:after="40"/>
      </w:pPr>
      <w:r>
        <w:t>revue des demandes</w:t>
      </w:r>
    </w:p>
    <w:p>
      <w:pPr>
        <w:pStyle w:val="ListBullet"/>
        <w:spacing w:after="40"/>
      </w:pPr>
      <w:r>
        <w:t>recommandation de formule</w:t>
      </w:r>
    </w:p>
    <w:p>
      <w:pPr>
        <w:pStyle w:val="ListBullet"/>
        <w:spacing w:after="40"/>
      </w:pPr>
      <w:r>
        <w:t>suivi des réponses</w:t>
      </w:r>
    </w:p>
    <w:p>
      <w:pPr>
        <w:pStyle w:val="Heading2"/>
        <w:spacing w:before="120" w:after="60"/>
      </w:pPr>
      <w:r>
        <w:t>4.6. Responsable WhatsApp</w:t>
      </w:r>
    </w:p>
    <w:p>
      <w:pPr>
        <w:spacing w:after="120"/>
      </w:pPr>
      <w:r>
        <w:t>Responsable de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WhatsApp</w:t>
      </w:r>
    </w:p>
    <w:p>
      <w:pPr>
        <w:pStyle w:val="ListBullet"/>
        <w:spacing w:after="40"/>
      </w:pPr>
      <w:r>
        <w:t>lecture des messages entrants</w:t>
      </w:r>
    </w:p>
    <w:p>
      <w:pPr>
        <w:pStyle w:val="ListBullet"/>
        <w:spacing w:after="40"/>
      </w:pPr>
      <w:r>
        <w:t>classement</w:t>
      </w:r>
    </w:p>
    <w:p>
      <w:pPr>
        <w:pStyle w:val="ListBullet"/>
        <w:spacing w:after="40"/>
      </w:pPr>
      <w:r>
        <w:t>notes internes</w:t>
      </w:r>
    </w:p>
    <w:p>
      <w:pPr>
        <w:pStyle w:val="ListBullet"/>
        <w:spacing w:after="40"/>
      </w:pPr>
      <w:r>
        <w:t>réponse manuelle via WhatsApp</w:t>
      </w:r>
    </w:p>
    <w:p>
      <w:pPr>
        <w:pStyle w:val="Heading2"/>
        <w:spacing w:before="120" w:after="60"/>
      </w:pPr>
      <w:r>
        <w:t>4.7. Responsable webinaires / live</w:t>
      </w:r>
    </w:p>
    <w:p>
      <w:pPr>
        <w:spacing w:after="120"/>
      </w:pPr>
      <w:r>
        <w:t>Responsable de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Webinaires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Formats live IA</w:t>
      </w:r>
    </w:p>
    <w:p>
      <w:pPr>
        <w:pStyle w:val="Heading2"/>
        <w:spacing w:before="120" w:after="60"/>
      </w:pPr>
      <w:r>
        <w:t>4.8. Responsable opportunités</w:t>
      </w:r>
    </w:p>
    <w:p>
      <w:pPr>
        <w:spacing w:after="120"/>
      </w:pPr>
      <w:r>
        <w:t>Responsable de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Emplois IA</w:t>
      </w:r>
    </w:p>
    <w:p>
      <w:pPr>
        <w:pStyle w:val="ListBullet"/>
        <w:spacing w:after="40"/>
      </w:pPr>
      <w:r>
        <w:t>publication et statut des opportunités</w:t>
      </w:r>
    </w:p>
    <w:p>
      <w:pPr>
        <w:pStyle w:val="Heading1"/>
        <w:spacing w:before="200" w:after="60"/>
      </w:pPr>
      <w:r>
        <w:t>5. Rubriques du BackOffice</w:t>
      </w:r>
    </w:p>
    <w:p>
      <w:pPr>
        <w:spacing w:after="120"/>
      </w:pPr>
      <w:r>
        <w:t>Onglets actuellement visibles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Analytics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Prospects Audit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Ressources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Brouillons IA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Partenaires IA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Newsletter IA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Capsules vidéo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WhatsApp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Emplois IA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Webinaires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Formats live IA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Mode d'emploi</w:t>
      </w:r>
    </w:p>
    <w:p>
      <w:pPr>
        <w:pStyle w:val="Heading2"/>
        <w:spacing w:before="120" w:after="60"/>
      </w:pPr>
      <w:r>
        <w:t>5.1. Analytics</w:t>
      </w:r>
    </w:p>
    <w:p>
      <w:pPr>
        <w:spacing w:after="120"/>
      </w:pPr>
      <w:r>
        <w:t>Suivre :</w:t>
      </w:r>
    </w:p>
    <w:p>
      <w:pPr>
        <w:pStyle w:val="ListBullet"/>
        <w:spacing w:after="40"/>
      </w:pPr>
      <w:r>
        <w:t>trafic</w:t>
      </w:r>
    </w:p>
    <w:p>
      <w:pPr>
        <w:pStyle w:val="ListBullet"/>
        <w:spacing w:after="40"/>
      </w:pPr>
      <w:r>
        <w:t>pages vues</w:t>
      </w:r>
    </w:p>
    <w:p>
      <w:pPr>
        <w:pStyle w:val="ListBullet"/>
        <w:spacing w:after="40"/>
      </w:pPr>
      <w:r>
        <w:t>tendances</w:t>
      </w:r>
    </w:p>
    <w:p>
      <w:pPr>
        <w:pStyle w:val="ListBullet"/>
        <w:spacing w:after="40"/>
      </w:pPr>
      <w:r>
        <w:t>formulaires et inscriptions</w:t>
      </w:r>
    </w:p>
    <w:p>
      <w:pPr>
        <w:pStyle w:val="Heading2"/>
        <w:spacing w:before="120" w:after="60"/>
      </w:pPr>
      <w:r>
        <w:t>5.2. Prospects Audit</w:t>
      </w:r>
    </w:p>
    <w:p>
      <w:pPr>
        <w:spacing w:after="120"/>
      </w:pPr>
      <w:r>
        <w:t>Suivre :</w:t>
      </w:r>
    </w:p>
    <w:p>
      <w:pPr>
        <w:pStyle w:val="ListBullet"/>
        <w:spacing w:after="40"/>
      </w:pPr>
      <w:r>
        <w:t>demandes audit IA</w:t>
      </w:r>
    </w:p>
    <w:p>
      <w:pPr>
        <w:pStyle w:val="ListBullet"/>
        <w:spacing w:after="40"/>
      </w:pPr>
      <w:r>
        <w:t>qualification</w:t>
      </w:r>
    </w:p>
    <w:p>
      <w:pPr>
        <w:pStyle w:val="ListBullet"/>
        <w:spacing w:after="40"/>
      </w:pPr>
      <w:r>
        <w:t>suivi prospect</w:t>
      </w:r>
    </w:p>
    <w:p>
      <w:pPr>
        <w:pStyle w:val="Heading2"/>
        <w:spacing w:before="120" w:after="60"/>
      </w:pPr>
      <w:r>
        <w:t>5.3. Ressources</w:t>
      </w:r>
    </w:p>
    <w:p>
      <w:pPr>
        <w:spacing w:after="120"/>
      </w:pPr>
      <w:r>
        <w:t>Gérer :</w:t>
      </w:r>
    </w:p>
    <w:p>
      <w:pPr>
        <w:pStyle w:val="ListBullet"/>
        <w:spacing w:after="40"/>
      </w:pPr>
      <w:r>
        <w:t>articles</w:t>
      </w:r>
    </w:p>
    <w:p>
      <w:pPr>
        <w:pStyle w:val="ListBullet"/>
        <w:spacing w:after="40"/>
      </w:pPr>
      <w:r>
        <w:t>résumés</w:t>
      </w:r>
    </w:p>
    <w:p>
      <w:pPr>
        <w:pStyle w:val="ListBullet"/>
        <w:spacing w:after="40"/>
      </w:pPr>
      <w:r>
        <w:t>statuts</w:t>
      </w:r>
    </w:p>
    <w:p>
      <w:pPr>
        <w:pStyle w:val="ListBullet"/>
        <w:spacing w:after="40"/>
      </w:pPr>
      <w:r>
        <w:t>domaines</w:t>
      </w:r>
    </w:p>
    <w:p>
      <w:pPr>
        <w:pStyle w:val="Heading2"/>
        <w:spacing w:before="120" w:after="60"/>
      </w:pPr>
      <w:r>
        <w:t>5.4. Brouillons IA</w:t>
      </w:r>
    </w:p>
    <w:p>
      <w:pPr>
        <w:spacing w:after="120"/>
      </w:pPr>
      <w:r>
        <w:t>Gérer :</w:t>
      </w:r>
    </w:p>
    <w:p>
      <w:pPr>
        <w:pStyle w:val="ListBullet"/>
        <w:spacing w:after="40"/>
      </w:pPr>
      <w:r>
        <w:t>sources suivies</w:t>
      </w:r>
    </w:p>
    <w:p>
      <w:pPr>
        <w:pStyle w:val="ListBullet"/>
        <w:spacing w:after="40"/>
      </w:pPr>
      <w:r>
        <w:t>signaux</w:t>
      </w:r>
    </w:p>
    <w:p>
      <w:pPr>
        <w:pStyle w:val="ListBullet"/>
        <w:spacing w:after="40"/>
      </w:pPr>
      <w:r>
        <w:t>brouillons proposés</w:t>
      </w:r>
    </w:p>
    <w:p>
      <w:pPr>
        <w:pStyle w:val="ListBullet"/>
        <w:spacing w:after="40"/>
      </w:pPr>
      <w:r>
        <w:t>publication ou archivage</w:t>
      </w:r>
    </w:p>
    <w:p>
      <w:pPr>
        <w:pStyle w:val="Heading2"/>
        <w:spacing w:before="120" w:after="60"/>
      </w:pPr>
      <w:r>
        <w:t>5.5. Partenaires IA</w:t>
      </w:r>
    </w:p>
    <w:p>
      <w:pPr>
        <w:spacing w:after="120"/>
      </w:pPr>
      <w:r>
        <w:t>Gérer :</w:t>
      </w:r>
    </w:p>
    <w:p>
      <w:pPr>
        <w:pStyle w:val="ListBullet"/>
        <w:spacing w:after="40"/>
      </w:pPr>
      <w:r>
        <w:t>demandes de référencement</w:t>
      </w:r>
    </w:p>
    <w:p>
      <w:pPr>
        <w:pStyle w:val="ListBullet"/>
        <w:spacing w:after="40"/>
      </w:pPr>
      <w:r>
        <w:t>partenariats stratégiques</w:t>
      </w:r>
    </w:p>
    <w:p>
      <w:pPr>
        <w:pStyle w:val="ListBullet"/>
        <w:spacing w:after="40"/>
      </w:pPr>
      <w:r>
        <w:t>revue</w:t>
      </w:r>
    </w:p>
    <w:p>
      <w:pPr>
        <w:pStyle w:val="ListBullet"/>
        <w:spacing w:after="40"/>
      </w:pPr>
      <w:r>
        <w:t>recommandation IA</w:t>
      </w:r>
    </w:p>
    <w:p>
      <w:pPr>
        <w:pStyle w:val="ListBullet"/>
        <w:spacing w:after="40"/>
      </w:pPr>
      <w:r>
        <w:t>suivi de réponse</w:t>
      </w:r>
    </w:p>
    <w:p>
      <w:pPr>
        <w:pStyle w:val="Heading2"/>
        <w:spacing w:before="120" w:after="60"/>
      </w:pPr>
      <w:r>
        <w:t>5.6. Newsletter IA</w:t>
      </w:r>
    </w:p>
    <w:p>
      <w:pPr>
        <w:spacing w:after="120"/>
      </w:pPr>
      <w:r>
        <w:t>Gérer :</w:t>
      </w:r>
    </w:p>
    <w:p>
      <w:pPr>
        <w:pStyle w:val="ListBullet"/>
        <w:spacing w:after="40"/>
      </w:pPr>
      <w:r>
        <w:t>éditions</w:t>
      </w:r>
    </w:p>
    <w:p>
      <w:pPr>
        <w:pStyle w:val="ListBullet"/>
        <w:spacing w:after="40"/>
      </w:pPr>
      <w:r>
        <w:t>objet</w:t>
      </w:r>
    </w:p>
    <w:p>
      <w:pPr>
        <w:pStyle w:val="ListBullet"/>
        <w:spacing w:after="40"/>
      </w:pPr>
      <w:r>
        <w:t>préheader</w:t>
      </w:r>
    </w:p>
    <w:p>
      <w:pPr>
        <w:pStyle w:val="ListBullet"/>
        <w:spacing w:after="40"/>
      </w:pPr>
      <w:r>
        <w:t>éditorial</w:t>
      </w:r>
    </w:p>
    <w:p>
      <w:pPr>
        <w:pStyle w:val="ListBullet"/>
        <w:spacing w:after="40"/>
      </w:pPr>
      <w:r>
        <w:t>prompt</w:t>
      </w:r>
    </w:p>
    <w:p>
      <w:pPr>
        <w:pStyle w:val="ListBullet"/>
        <w:spacing w:after="40"/>
      </w:pPr>
      <w:r>
        <w:t>CTA</w:t>
      </w:r>
    </w:p>
    <w:p>
      <w:pPr>
        <w:pStyle w:val="ListBullet"/>
        <w:spacing w:after="40"/>
      </w:pPr>
      <w:r>
        <w:t>tests</w:t>
      </w:r>
    </w:p>
    <w:p>
      <w:pPr>
        <w:pStyle w:val="ListBullet"/>
        <w:spacing w:after="40"/>
      </w:pPr>
      <w:r>
        <w:t>statuts</w:t>
      </w:r>
    </w:p>
    <w:p>
      <w:pPr>
        <w:pStyle w:val="Heading2"/>
        <w:spacing w:before="120" w:after="60"/>
      </w:pPr>
      <w:r>
        <w:t>5.7. Capsules vidéo</w:t>
      </w:r>
    </w:p>
    <w:p>
      <w:pPr>
        <w:spacing w:after="120"/>
      </w:pPr>
      <w:r>
        <w:t>Gérer :</w:t>
      </w:r>
    </w:p>
    <w:p>
      <w:pPr>
        <w:pStyle w:val="ListBullet"/>
        <w:spacing w:after="40"/>
      </w:pPr>
      <w:r>
        <w:t>flux vidéo court</w:t>
      </w:r>
    </w:p>
    <w:p>
      <w:pPr>
        <w:pStyle w:val="ListBullet"/>
        <w:spacing w:after="40"/>
      </w:pPr>
      <w:r>
        <w:t>capsule mise en avant</w:t>
      </w:r>
    </w:p>
    <w:p>
      <w:pPr>
        <w:pStyle w:val="ListBullet"/>
        <w:spacing w:after="40"/>
      </w:pPr>
      <w:r>
        <w:t>fallback éditorial</w:t>
      </w:r>
    </w:p>
    <w:p>
      <w:pPr>
        <w:pStyle w:val="Heading2"/>
        <w:spacing w:before="120" w:after="60"/>
      </w:pPr>
      <w:r>
        <w:t>5.8. WhatsApp</w:t>
      </w:r>
    </w:p>
    <w:p>
      <w:pPr>
        <w:spacing w:after="120"/>
      </w:pPr>
      <w:r>
        <w:t>Le module WhatsApp V1 permet :</w:t>
      </w:r>
    </w:p>
    <w:p>
      <w:pPr>
        <w:pStyle w:val="ListBullet"/>
        <w:spacing w:after="40"/>
      </w:pPr>
      <w:r>
        <w:t>liste + filtres</w:t>
      </w:r>
    </w:p>
    <w:p>
      <w:pPr>
        <w:pStyle w:val="ListBullet"/>
        <w:spacing w:after="40"/>
      </w:pPr>
      <w:r>
        <w:t>fiche détail</w:t>
      </w:r>
    </w:p>
    <w:p>
      <w:pPr>
        <w:pStyle w:val="ListBullet"/>
        <w:spacing w:after="40"/>
      </w:pPr>
      <w:r>
        <w:t>changement de statut</w:t>
      </w:r>
    </w:p>
    <w:p>
      <w:pPr>
        <w:pStyle w:val="ListBullet"/>
        <w:spacing w:after="40"/>
      </w:pPr>
      <w:r>
        <w:t>changement de catégorie</w:t>
      </w:r>
    </w:p>
    <w:p>
      <w:pPr>
        <w:pStyle w:val="ListBullet"/>
        <w:spacing w:after="40"/>
      </w:pPr>
      <w:r>
        <w:t>note interne</w:t>
      </w:r>
    </w:p>
    <w:p>
      <w:pPr>
        <w:pStyle w:val="ListBullet"/>
        <w:spacing w:after="40"/>
      </w:pPr>
      <w:r>
        <w:t>ouverture directe de la réponse WhatsApp</w:t>
      </w:r>
    </w:p>
    <w:p>
      <w:pPr>
        <w:pStyle w:val="Heading2"/>
        <w:spacing w:before="120" w:after="60"/>
      </w:pPr>
      <w:r>
        <w:t>5.9. Emplois IA</w:t>
      </w:r>
    </w:p>
    <w:p>
      <w:pPr>
        <w:spacing w:after="120"/>
      </w:pPr>
      <w:r>
        <w:t>Gérer :</w:t>
      </w:r>
    </w:p>
    <w:p>
      <w:pPr>
        <w:pStyle w:val="ListBullet"/>
        <w:spacing w:after="40"/>
      </w:pPr>
      <w:r>
        <w:t>opportunités</w:t>
      </w:r>
    </w:p>
    <w:p>
      <w:pPr>
        <w:pStyle w:val="ListBullet"/>
        <w:spacing w:after="40"/>
      </w:pPr>
      <w:r>
        <w:t>statuts</w:t>
      </w:r>
    </w:p>
    <w:p>
      <w:pPr>
        <w:pStyle w:val="ListBullet"/>
        <w:spacing w:after="40"/>
      </w:pPr>
      <w:r>
        <w:t>visibilité</w:t>
      </w:r>
    </w:p>
    <w:p>
      <w:pPr>
        <w:pStyle w:val="Heading2"/>
        <w:spacing w:before="120" w:after="60"/>
      </w:pPr>
      <w:r>
        <w:t>5.10. Webinaires</w:t>
      </w:r>
    </w:p>
    <w:p>
      <w:pPr>
        <w:spacing w:after="120"/>
      </w:pPr>
      <w:r>
        <w:t>Gérer :</w:t>
      </w:r>
    </w:p>
    <w:p>
      <w:pPr>
        <w:pStyle w:val="ListBullet"/>
        <w:spacing w:after="40"/>
      </w:pPr>
      <w:r>
        <w:t>webinaires</w:t>
      </w:r>
    </w:p>
    <w:p>
      <w:pPr>
        <w:pStyle w:val="ListBullet"/>
        <w:spacing w:after="40"/>
      </w:pPr>
      <w:r>
        <w:t>statuts et mises à jour</w:t>
      </w:r>
    </w:p>
    <w:p>
      <w:pPr>
        <w:pStyle w:val="Heading2"/>
        <w:spacing w:before="120" w:after="60"/>
      </w:pPr>
      <w:r>
        <w:t>5.11. Formats live IA</w:t>
      </w:r>
    </w:p>
    <w:p>
      <w:pPr>
        <w:spacing w:after="120"/>
      </w:pPr>
      <w:r>
        <w:t>Gérer :</w:t>
      </w:r>
    </w:p>
    <w:p>
      <w:pPr>
        <w:pStyle w:val="ListBullet"/>
        <w:spacing w:after="40"/>
      </w:pPr>
      <w:r>
        <w:t>formats live</w:t>
      </w:r>
    </w:p>
    <w:p>
      <w:pPr>
        <w:pStyle w:val="ListBullet"/>
        <w:spacing w:after="40"/>
      </w:pPr>
      <w:r>
        <w:t>structuration de l’offre live</w:t>
      </w:r>
    </w:p>
    <w:p>
      <w:pPr>
        <w:pStyle w:val="Heading2"/>
        <w:spacing w:before="120" w:after="60"/>
      </w:pPr>
      <w:r>
        <w:t>5.12. Mode d’emploi</w:t>
      </w:r>
    </w:p>
    <w:p>
      <w:pPr>
        <w:spacing w:after="120"/>
      </w:pPr>
      <w:r>
        <w:t>Rôle :</w:t>
      </w:r>
    </w:p>
    <w:p>
      <w:pPr>
        <w:pStyle w:val="ListBullet"/>
        <w:spacing w:after="40"/>
      </w:pPr>
      <w:r>
        <w:t>rappeler à l’équipe comment utiliser correctement le système</w:t>
      </w:r>
    </w:p>
    <w:p>
      <w:pPr>
        <w:pStyle w:val="Heading1"/>
        <w:spacing w:before="200" w:after="60"/>
      </w:pPr>
      <w:r>
        <w:t>6. Tables importantes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contact_requests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registration_requests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form_responses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page_views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resource_posts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job_opportunities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source_feeds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source_signals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editorial_jobs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newsletter_subscriptions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newsletter_issues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newsletter_delivery_logs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partner_offer_catalog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partner_email_templates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partner_listing_reviews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partner_followup_jobs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social_video_posts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whatsapp_inbound_messages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whatsapp_email_notification_logs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webinar_registrations</w:t>
      </w:r>
    </w:p>
    <w:p>
      <w:pPr>
        <w:pStyle w:val="Heading1"/>
        <w:spacing w:before="200" w:after="60"/>
      </w:pPr>
      <w:r>
        <w:t>7. Edge functions importantes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content-admin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content-discovery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content-classifier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content-drafter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newsletter-subscribe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newsletter-drafter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newsletter-send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newsletter-scheduler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send-prospect-emails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partner-review-drafter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partner-followup-send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twilio-whatsapp-webhook</w:t>
      </w:r>
    </w:p>
    <w:p>
      <w:pPr>
        <w:pStyle w:val="Heading1"/>
        <w:spacing w:before="200" w:after="60"/>
      </w:pPr>
      <w:r>
        <w:t>8. Workflows clés</w:t>
      </w:r>
    </w:p>
    <w:p>
      <w:pPr>
        <w:pStyle w:val="Heading2"/>
        <w:spacing w:before="120" w:after="60"/>
      </w:pPr>
      <w:r>
        <w:t>8.1. WhatsApp</w:t>
      </w:r>
    </w:p>
    <w:p>
      <w:pPr>
        <w:spacing w:after="120"/>
      </w:pPr>
      <w:r>
        <w:t>Chaîne complète :</w:t>
      </w:r>
    </w:p>
    <w:p>
      <w:pPr>
        <w:pStyle w:val="ListNumber"/>
        <w:spacing w:after="40"/>
      </w:pPr>
      <w:r>
        <w:t>visiteur clique le bouton WhatsApp du site</w:t>
      </w:r>
    </w:p>
    <w:p>
      <w:pPr>
        <w:pStyle w:val="ListNumber"/>
        <w:spacing w:after="40"/>
      </w:pPr>
      <w:r>
        <w:t xml:space="preserve">message envoyé vers </w:t>
      </w:r>
      <w:r>
        <w:rPr>
          <w:rFonts w:ascii="Courier New" w:hAnsi="Courier New"/>
          <w:sz w:val="20"/>
        </w:rPr>
        <w:t>+2250716573990</w:t>
      </w:r>
    </w:p>
    <w:p>
      <w:pPr>
        <w:pStyle w:val="ListNumber"/>
        <w:spacing w:after="40"/>
      </w:pPr>
      <w:r>
        <w:t>Twilio reçoit</w:t>
      </w:r>
    </w:p>
    <w:p>
      <w:pPr>
        <w:pStyle w:val="ListNumber"/>
        <w:spacing w:after="40"/>
      </w:pPr>
      <w:r>
        <w:t>Twilio appelle le webhook Supabase</w:t>
      </w:r>
    </w:p>
    <w:p>
      <w:pPr>
        <w:pStyle w:val="ListNumber"/>
        <w:spacing w:after="40"/>
      </w:pPr>
      <w:r>
        <w:t xml:space="preserve">le message est enregistré dans </w:t>
      </w:r>
      <w:r>
        <w:rPr>
          <w:rFonts w:ascii="Courier New" w:hAnsi="Courier New"/>
          <w:sz w:val="20"/>
        </w:rPr>
        <w:t>whatsapp_inbound_messages</w:t>
      </w:r>
    </w:p>
    <w:p>
      <w:pPr>
        <w:pStyle w:val="ListNumber"/>
        <w:spacing w:after="40"/>
      </w:pPr>
      <w:r>
        <w:t>les notifications internes sont envoyées</w:t>
      </w:r>
    </w:p>
    <w:p>
      <w:pPr>
        <w:pStyle w:val="ListNumber"/>
        <w:spacing w:after="40"/>
      </w:pPr>
      <w:r>
        <w:t xml:space="preserve">le message devient visible dans </w:t>
      </w:r>
      <w:r>
        <w:rPr>
          <w:rFonts w:ascii="Courier New" w:hAnsi="Courier New"/>
          <w:sz w:val="20"/>
        </w:rPr>
        <w:t>BackOffice &gt; WhatsApp</w:t>
      </w:r>
    </w:p>
    <w:p>
      <w:pPr>
        <w:pStyle w:val="Heading2"/>
        <w:spacing w:before="120" w:after="60"/>
      </w:pPr>
      <w:r>
        <w:t>8.2. Newsletter</w:t>
      </w:r>
    </w:p>
    <w:p>
      <w:pPr>
        <w:spacing w:after="120"/>
      </w:pPr>
      <w:r>
        <w:t>Modèle réel :</w:t>
      </w:r>
    </w:p>
    <w:p>
      <w:pPr>
        <w:pStyle w:val="ListBullet"/>
        <w:spacing w:after="40"/>
      </w:pPr>
      <w:r>
        <w:t>IA prépare</w:t>
      </w:r>
    </w:p>
    <w:p>
      <w:pPr>
        <w:pStyle w:val="ListBullet"/>
        <w:spacing w:after="40"/>
      </w:pPr>
      <w:r>
        <w:t>humain valide</w:t>
      </w:r>
    </w:p>
    <w:p>
      <w:pPr>
        <w:pStyle w:val="ListBullet"/>
        <w:spacing w:after="40"/>
      </w:pPr>
      <w:r>
        <w:t>système envoie</w:t>
      </w:r>
    </w:p>
    <w:p>
      <w:pPr>
        <w:spacing w:after="120"/>
      </w:pPr>
      <w:r>
        <w:t>Cadence :</w:t>
      </w:r>
    </w:p>
    <w:p>
      <w:pPr>
        <w:pStyle w:val="ListBullet"/>
        <w:spacing w:after="40"/>
      </w:pPr>
      <w:r>
        <w:t>mercredi : génération</w:t>
      </w:r>
    </w:p>
    <w:p>
      <w:pPr>
        <w:pStyle w:val="ListBullet"/>
        <w:spacing w:after="40"/>
      </w:pPr>
      <w:r>
        <w:t>jeudi : rappel si nécessaire</w:t>
      </w:r>
    </w:p>
    <w:p>
      <w:pPr>
        <w:pStyle w:val="ListBullet"/>
        <w:spacing w:after="40"/>
      </w:pPr>
      <w:r>
        <w:t>vendredi : envoi si édition approuvée</w:t>
      </w:r>
    </w:p>
    <w:p>
      <w:pPr>
        <w:pStyle w:val="Heading2"/>
        <w:spacing w:before="120" w:after="60"/>
      </w:pPr>
      <w:r>
        <w:t>8.3. Partenaires</w:t>
      </w:r>
    </w:p>
    <w:p>
      <w:pPr>
        <w:spacing w:after="120"/>
      </w:pPr>
      <w:r>
        <w:t>Flux :</w:t>
      </w:r>
    </w:p>
    <w:p>
      <w:pPr>
        <w:pStyle w:val="ListNumber"/>
        <w:spacing w:after="40"/>
      </w:pPr>
      <w:r>
        <w:t>demande publique</w:t>
      </w:r>
    </w:p>
    <w:p>
      <w:pPr>
        <w:pStyle w:val="ListNumber"/>
        <w:spacing w:after="40"/>
      </w:pPr>
      <w:r>
        <w:t>revue</w:t>
      </w:r>
    </w:p>
    <w:p>
      <w:pPr>
        <w:pStyle w:val="ListNumber"/>
        <w:spacing w:after="40"/>
      </w:pPr>
      <w:r>
        <w:t>recommandation</w:t>
      </w:r>
    </w:p>
    <w:p>
      <w:pPr>
        <w:pStyle w:val="ListNumber"/>
        <w:spacing w:after="40"/>
      </w:pPr>
      <w:r>
        <w:t>réponse</w:t>
      </w:r>
    </w:p>
    <w:p>
      <w:pPr>
        <w:pStyle w:val="Heading2"/>
        <w:spacing w:before="120" w:after="60"/>
      </w:pPr>
      <w:r>
        <w:t>8.4. Capsules vidéo</w:t>
      </w:r>
    </w:p>
    <w:p>
      <w:pPr>
        <w:spacing w:after="120"/>
      </w:pPr>
      <w:r>
        <w:t>Flux :</w:t>
      </w:r>
    </w:p>
    <w:p>
      <w:pPr>
        <w:pStyle w:val="ListNumber"/>
        <w:spacing w:after="40"/>
      </w:pPr>
      <w:r>
        <w:t>enregistrement ou mise à jour d’une capsule</w:t>
      </w:r>
    </w:p>
    <w:p>
      <w:pPr>
        <w:pStyle w:val="ListNumber"/>
        <w:spacing w:after="40"/>
      </w:pPr>
      <w:r>
        <w:t>lecture par le front</w:t>
      </w:r>
    </w:p>
    <w:p>
      <w:pPr>
        <w:pStyle w:val="ListNumber"/>
        <w:spacing w:after="40"/>
      </w:pPr>
      <w:r>
        <w:t>affichage d’une vidéo ou d’une carte fallback brandée</w:t>
      </w:r>
    </w:p>
    <w:p>
      <w:pPr>
        <w:pStyle w:val="Heading1"/>
        <w:spacing w:before="200" w:after="60"/>
      </w:pPr>
      <w:r>
        <w:t>9. Routine d’exploitation</w:t>
      </w:r>
    </w:p>
    <w:p>
      <w:pPr>
        <w:pStyle w:val="Heading2"/>
        <w:spacing w:before="120" w:after="60"/>
      </w:pPr>
      <w:r>
        <w:t>Quotidienne</w:t>
      </w:r>
    </w:p>
    <w:p>
      <w:pPr>
        <w:pStyle w:val="ListBullet"/>
        <w:spacing w:after="40"/>
      </w:pPr>
      <w:r>
        <w:t>vérifier les demandes contact / audit</w:t>
      </w:r>
    </w:p>
    <w:p>
      <w:pPr>
        <w:pStyle w:val="ListBullet"/>
        <w:spacing w:after="40"/>
      </w:pPr>
      <w:r>
        <w:t>vérifier les messages WhatsApp</w:t>
      </w:r>
    </w:p>
    <w:p>
      <w:pPr>
        <w:pStyle w:val="ListBullet"/>
        <w:spacing w:after="40"/>
      </w:pPr>
      <w:r>
        <w:t>vérifier que le back-office charge correctement</w:t>
      </w:r>
    </w:p>
    <w:p>
      <w:pPr>
        <w:pStyle w:val="ListBullet"/>
        <w:spacing w:after="40"/>
      </w:pPr>
      <w:r>
        <w:t>vérifier qu’aucune page commerciale critique ne casse</w:t>
      </w:r>
    </w:p>
    <w:p>
      <w:pPr>
        <w:pStyle w:val="Heading2"/>
        <w:spacing w:before="120" w:after="60"/>
      </w:pPr>
      <w:r>
        <w:t>Hebdomadaire</w:t>
      </w:r>
    </w:p>
    <w:p>
      <w:pPr>
        <w:pStyle w:val="ListBullet"/>
        <w:spacing w:after="40"/>
      </w:pPr>
      <w:r>
        <w:t>relire les brouillons IA</w:t>
      </w:r>
    </w:p>
    <w:p>
      <w:pPr>
        <w:pStyle w:val="ListBullet"/>
        <w:spacing w:after="40"/>
      </w:pPr>
      <w:r>
        <w:t>vérifier l’édition newsletter</w:t>
      </w:r>
    </w:p>
    <w:p>
      <w:pPr>
        <w:pStyle w:val="ListBullet"/>
        <w:spacing w:after="40"/>
      </w:pPr>
      <w:r>
        <w:t>envoyer un test</w:t>
      </w:r>
    </w:p>
    <w:p>
      <w:pPr>
        <w:pStyle w:val="ListBullet"/>
        <w:spacing w:after="40"/>
      </w:pPr>
      <w:r>
        <w:t>vérifier les demandes partenaires</w:t>
      </w:r>
    </w:p>
    <w:p>
      <w:pPr>
        <w:pStyle w:val="ListBullet"/>
        <w:spacing w:after="40"/>
      </w:pPr>
      <w:r>
        <w:t>vérifier la capsule vidéo mise en avant</w:t>
      </w:r>
    </w:p>
    <w:p>
      <w:pPr>
        <w:pStyle w:val="Heading2"/>
        <w:spacing w:before="120" w:after="60"/>
      </w:pPr>
      <w:r>
        <w:t>Mensuelle</w:t>
      </w:r>
    </w:p>
    <w:p>
      <w:pPr>
        <w:pStyle w:val="ListBullet"/>
        <w:spacing w:after="40"/>
      </w:pPr>
      <w:r>
        <w:t>revoir les pages les plus vues</w:t>
      </w:r>
    </w:p>
    <w:p>
      <w:pPr>
        <w:pStyle w:val="ListBullet"/>
        <w:spacing w:after="40"/>
      </w:pPr>
      <w:r>
        <w:t>revoir les CTA critiques</w:t>
      </w:r>
    </w:p>
    <w:p>
      <w:pPr>
        <w:pStyle w:val="ListBullet"/>
        <w:spacing w:after="40"/>
      </w:pPr>
      <w:r>
        <w:t>revoir les accès et secrets</w:t>
      </w:r>
    </w:p>
    <w:p>
      <w:pPr>
        <w:pStyle w:val="ListBullet"/>
        <w:spacing w:after="40"/>
      </w:pPr>
      <w:r>
        <w:t>mettre à jour la documentation</w:t>
      </w:r>
    </w:p>
    <w:p>
      <w:pPr>
        <w:pStyle w:val="Heading1"/>
        <w:spacing w:before="200" w:after="60"/>
      </w:pPr>
      <w:r>
        <w:t>10. Incidents fréquents</w:t>
      </w:r>
    </w:p>
    <w:p>
      <w:pPr>
        <w:pStyle w:val="Heading2"/>
        <w:spacing w:before="120" w:after="60"/>
      </w:pPr>
      <w:r>
        <w:t>Si le BackOffice ne charge pas</w:t>
      </w:r>
    </w:p>
    <w:p>
      <w:pPr>
        <w:spacing w:after="120"/>
      </w:pPr>
      <w:r>
        <w:t>Vérifier :</w:t>
      </w:r>
    </w:p>
    <w:p>
      <w:pPr>
        <w:pStyle w:val="ListBullet"/>
        <w:spacing w:after="40"/>
      </w:pPr>
      <w:r>
        <w:t>token admin</w:t>
      </w:r>
    </w:p>
    <w:p>
      <w:pPr>
        <w:pStyle w:val="ListBullet"/>
        <w:spacing w:after="40"/>
      </w:pPr>
      <w:r>
        <w:t>variables Supabase du front</w:t>
      </w:r>
    </w:p>
    <w:p>
      <w:pPr>
        <w:pStyle w:val="ListBullet"/>
        <w:spacing w:after="40"/>
      </w:pPr>
      <w:r>
        <w:t xml:space="preserve">fonction </w:t>
      </w:r>
      <w:r>
        <w:rPr>
          <w:rFonts w:ascii="Courier New" w:hAnsi="Courier New"/>
          <w:sz w:val="20"/>
        </w:rPr>
        <w:t>content-admin</w:t>
      </w:r>
    </w:p>
    <w:p>
      <w:pPr>
        <w:pStyle w:val="Heading2"/>
        <w:spacing w:before="120" w:after="60"/>
      </w:pPr>
      <w:r>
        <w:t>Si WhatsApp ne remonte pas</w:t>
      </w:r>
    </w:p>
    <w:p>
      <w:pPr>
        <w:spacing w:after="120"/>
      </w:pPr>
      <w:r>
        <w:t>Vérifier :</w:t>
      </w:r>
    </w:p>
    <w:p>
      <w:pPr>
        <w:pStyle w:val="ListBullet"/>
        <w:spacing w:after="40"/>
      </w:pPr>
      <w:r>
        <w:t>logs Twilio</w:t>
      </w:r>
    </w:p>
    <w:p>
      <w:pPr>
        <w:pStyle w:val="ListBullet"/>
        <w:spacing w:after="40"/>
      </w:pPr>
      <w:r>
        <w:t xml:space="preserve">invocations </w:t>
      </w:r>
      <w:r>
        <w:rPr>
          <w:rFonts w:ascii="Courier New" w:hAnsi="Courier New"/>
          <w:sz w:val="20"/>
        </w:rPr>
        <w:t>twilio-whatsapp-webhook</w:t>
      </w:r>
    </w:p>
    <w:p>
      <w:pPr>
        <w:pStyle w:val="ListBullet"/>
        <w:spacing w:after="40"/>
      </w:pPr>
      <w:r>
        <w:t xml:space="preserve">table </w:t>
      </w:r>
      <w:r>
        <w:rPr>
          <w:rFonts w:ascii="Courier New" w:hAnsi="Courier New"/>
          <w:sz w:val="20"/>
        </w:rPr>
        <w:t>whatsapp_inbound_messages</w:t>
      </w:r>
    </w:p>
    <w:p>
      <w:pPr>
        <w:pStyle w:val="Heading2"/>
        <w:spacing w:before="120" w:after="60"/>
      </w:pPr>
      <w:r>
        <w:t>Si l’email WhatsApp n’est pas visible</w:t>
      </w:r>
    </w:p>
    <w:p>
      <w:pPr>
        <w:spacing w:after="120"/>
      </w:pPr>
      <w:r>
        <w:t>Vérifier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whatsapp_email_notification_logs</w:t>
      </w:r>
    </w:p>
    <w:p>
      <w:pPr>
        <w:pStyle w:val="ListBullet"/>
        <w:spacing w:after="40"/>
      </w:pPr>
      <w:r>
        <w:t>logs Resend</w:t>
      </w:r>
    </w:p>
    <w:p>
      <w:pPr>
        <w:pStyle w:val="ListBullet"/>
        <w:spacing w:after="40"/>
      </w:pPr>
      <w:r>
        <w:t>Inbox / Spam / Promotions</w:t>
      </w:r>
    </w:p>
    <w:p>
      <w:pPr>
        <w:pStyle w:val="Heading2"/>
        <w:spacing w:before="120" w:after="60"/>
      </w:pPr>
      <w:r>
        <w:t>Si une page front semble ancienne</w:t>
      </w:r>
    </w:p>
    <w:p>
      <w:pPr>
        <w:spacing w:after="120"/>
      </w:pPr>
      <w:r>
        <w:t>Vérifier :</w:t>
      </w:r>
    </w:p>
    <w:p>
      <w:pPr>
        <w:pStyle w:val="ListBullet"/>
        <w:spacing w:after="40"/>
      </w:pPr>
      <w:r>
        <w:t xml:space="preserve">que le correctif est sur </w:t>
      </w:r>
      <w:r>
        <w:rPr>
          <w:rFonts w:ascii="Courier New" w:hAnsi="Courier New"/>
          <w:sz w:val="20"/>
        </w:rPr>
        <w:t>main</w:t>
      </w:r>
    </w:p>
    <w:p>
      <w:pPr>
        <w:pStyle w:val="ListBullet"/>
        <w:spacing w:after="40"/>
      </w:pPr>
      <w:r>
        <w:t>que la prod sert bien la bonne version</w:t>
      </w:r>
    </w:p>
    <w:p>
      <w:pPr>
        <w:pStyle w:val="ListBullet"/>
        <w:spacing w:after="40"/>
      </w:pPr>
      <w:r>
        <w:t>qu’un hard refresh a été fait</w:t>
      </w:r>
    </w:p>
    <w:p>
      <w:pPr>
        <w:pStyle w:val="Heading1"/>
        <w:spacing w:before="200" w:after="60"/>
      </w:pPr>
      <w:r>
        <w:t>11. Règle finale</w:t>
      </w:r>
    </w:p>
    <w:p>
      <w:pPr>
        <w:spacing w:after="120"/>
      </w:pPr>
      <w:r>
        <w:t xml:space="preserve">Le BackOffice doit être exploité comme un </w:t>
      </w:r>
      <w:r>
        <w:rPr>
          <w:b/>
        </w:rPr>
        <w:t>poste de pilotage opérationnel</w:t>
      </w:r>
      <w:r>
        <w:t>, pas comme un simple écran de publication.</w:t>
      </w:r>
    </w:p>
    <w:p>
      <w:pPr>
        <w:spacing w:after="120"/>
      </w:pPr>
      <w:r>
        <w:t>Les règles les plus sûres restent :</w:t>
      </w:r>
    </w:p>
    <w:p>
      <w:pPr>
        <w:pStyle w:val="ListBullet"/>
        <w:spacing w:after="40"/>
      </w:pPr>
      <w:r>
        <w:t>validation humaine sur les contenus sensibles</w:t>
      </w:r>
    </w:p>
    <w:p>
      <w:pPr>
        <w:pStyle w:val="ListBullet"/>
        <w:spacing w:after="40"/>
      </w:pPr>
      <w:r>
        <w:t>responsabilité claire par rubrique</w:t>
      </w:r>
    </w:p>
    <w:p>
      <w:pPr>
        <w:pStyle w:val="ListBullet"/>
        <w:spacing w:after="40"/>
      </w:pPr>
      <w:r>
        <w:t>contrôle post-déploiement réel</w:t>
      </w:r>
    </w:p>
    <w:p>
      <w:pPr>
        <w:pStyle w:val="ListBullet"/>
        <w:spacing w:after="40"/>
      </w:pPr>
      <w:r>
        <w:t>journalisation des workflows critiques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2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E5D8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B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B6B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