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V4 Batch - Quotas d'envoi et règles d'arrêt</w:t>
      </w:r>
    </w:p>
    <w:p>
      <w:pPr>
        <w:pStyle w:val="Subtitle"/>
        <w:spacing w:after="280"/>
        <w:jc w:val="center"/>
      </w:pPr>
      <w:r>
        <w:t xml:space="preserve">Ce document décrit la logique commerciale et opérationnelle de la </w:t>
      </w:r>
      <w:r>
        <w:rPr>
          <w:b/>
        </w:rPr>
        <w:t>V4 batch</w:t>
      </w:r>
      <w:r>
        <w:t>. · Fichier concerné :</w:t>
      </w:r>
    </w:p>
    <w:p>
      <w:pPr>
        <w:pStyle w:val="ListBullet"/>
        <w:spacing w:after="40"/>
      </w:pPr>
      <w:r>
        <w:t>[47_n8n_Prospection_Multi_Prospect_V4_Batch.json](./47_n8n_Prospection_Multi_Prospect_V4_Batch.json)</w:t>
      </w:r>
    </w:p>
    <w:p>
      <w:pPr>
        <w:pStyle w:val="Heading1"/>
        <w:spacing w:before="200" w:after="60"/>
      </w:pPr>
      <w:r>
        <w:t>Rôle de la V4</w:t>
      </w:r>
    </w:p>
    <w:p>
      <w:pPr>
        <w:spacing w:after="120"/>
      </w:pPr>
      <w:r>
        <w:t>La V4 ne remplace pas le workflow prospect.</w:t>
      </w:r>
    </w:p>
    <w:p>
      <w:pPr>
        <w:spacing w:after="120"/>
      </w:pPr>
      <w:r>
        <w:t>Son rôle est de :</w:t>
      </w:r>
    </w:p>
    <w:p>
      <w:pPr>
        <w:pStyle w:val="ListBullet"/>
        <w:spacing w:after="40"/>
      </w:pPr>
      <w:r>
        <w:t>charger une liste de prospects</w:t>
      </w:r>
    </w:p>
    <w:p>
      <w:pPr>
        <w:pStyle w:val="ListBullet"/>
        <w:spacing w:after="40"/>
      </w:pPr>
      <w:r>
        <w:t>décider qui peut être traité aujourd’hui</w:t>
      </w:r>
    </w:p>
    <w:p>
      <w:pPr>
        <w:pStyle w:val="ListBullet"/>
        <w:spacing w:after="40"/>
      </w:pPr>
      <w:r>
        <w:t>bloquer ce qui ne doit pas partir</w:t>
      </w:r>
    </w:p>
    <w:p>
      <w:pPr>
        <w:pStyle w:val="ListBullet"/>
        <w:spacing w:after="40"/>
      </w:pPr>
      <w:r>
        <w:t>router les prospects éligibles vers le bon sous-workflow</w:t>
      </w:r>
    </w:p>
    <w:p>
      <w:pPr>
        <w:pStyle w:val="ListBullet"/>
        <w:spacing w:after="40"/>
      </w:pPr>
      <w:r>
        <w:t>produire un résumé de batch</w:t>
      </w:r>
    </w:p>
    <w:p>
      <w:pPr>
        <w:pStyle w:val="Heading1"/>
        <w:spacing w:before="200" w:after="60"/>
      </w:pPr>
      <w:r>
        <w:t>Variables d’environnement recommandées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SUPABASE_SERVICE_ROLE_KEY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AIRTABLE_API_KEY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AIRTABLE_BASE_ID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AIRTABLE_TABLE_NAME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AIRTABLE_READY_VIEW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GOOGLE_SHEETS_CSV_URL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BOOKING_LINK_45MIN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N8N_CHILD_WORKFLOW_ID_V3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N8N_CHILD_WORKFLOW_ID_FOLLOW_UP</w:t>
      </w:r>
    </w:p>
    <w:p>
      <w:pPr>
        <w:spacing w:after="120"/>
      </w:pPr>
      <w:r>
        <w:t xml:space="preserve">Le </w:t>
      </w:r>
      <w:r>
        <w:rPr>
          <w:rFonts w:ascii="Courier New" w:hAnsi="Courier New"/>
          <w:sz w:val="20"/>
        </w:rPr>
        <w:t>N8N_CHILD_WORKFLOW_ID_V3</w:t>
      </w:r>
      <w:r>
        <w:t xml:space="preserve"> doit maintenant idéalement pointer vers la version enrichie du workflow prospect, c’est-à-dire la variante qui génère aussi le mini-catalogue et le deck avant stockage / envoi.</w:t>
      </w:r>
    </w:p>
    <w:p>
      <w:pPr>
        <w:pStyle w:val="Heading1"/>
        <w:spacing w:before="200" w:after="60"/>
      </w:pPr>
      <w:r>
        <w:t>Paramètres batch recommandés</w:t>
      </w:r>
    </w:p>
    <w:p>
      <w:pPr>
        <w:spacing w:after="120"/>
      </w:pPr>
      <w:r>
        <w:t xml:space="preserve">Dans </w:t>
      </w:r>
      <w:r>
        <w:rPr>
          <w:rFonts w:ascii="Courier New" w:hAnsi="Courier New"/>
          <w:sz w:val="20"/>
        </w:rPr>
        <w:t>Set Batch Config</w:t>
      </w:r>
      <w:r>
        <w:t xml:space="preserve">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source_backend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batch_fetch_limit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daily_send_limit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max_attempts_per_prospect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min_confidence_score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batch_run_label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child_workflow_label_v3</w:t>
      </w:r>
    </w:p>
    <w:p>
      <w:pPr>
        <w:pStyle w:val="Heading2"/>
        <w:spacing w:before="120" w:after="60"/>
      </w:pPr>
      <w:r>
        <w:t>Valeurs de départ recommandées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source_backend = supabase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batch_fetch_limit = 25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daily_send_limit = 5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max_attempts_per_prospect = 3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min_confidence_score = 0.45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child_workflow_label_v3 = TransferAI Prospecting V3 CRM Enhanced [FINAL]-11</w:t>
      </w:r>
    </w:p>
    <w:p>
      <w:pPr>
        <w:pStyle w:val="Heading1"/>
        <w:spacing w:before="200" w:after="60"/>
      </w:pPr>
      <w:r>
        <w:t>Règles d'arrêt implémentées</w:t>
      </w:r>
    </w:p>
    <w:p>
      <w:pPr>
        <w:spacing w:after="120"/>
      </w:pPr>
      <w:r>
        <w:t>La V4 doit arrêter un prospect avant exécution si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</w:t>
      </w:r>
      <w:r>
        <w:t xml:space="preserve"> est absent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website</w:t>
      </w:r>
      <w:r>
        <w:t xml:space="preserve"> est absent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  <w:r>
        <w:t xml:space="preserve"> est absent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do_not_contact = true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paused = true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stop_reason</w:t>
      </w:r>
      <w:r>
        <w:t xml:space="preserve"> est déjà renseigné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outreach_attempt_count &gt;= max_attempts_per_prospect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last_response_status</w:t>
      </w:r>
      <w:r>
        <w:t xml:space="preserve"> indique une séquence déjà close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last_sequence_result = no_niche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next_action_at</w:t>
      </w:r>
      <w:r>
        <w:t xml:space="preserve"> est dans le futur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confidence_score &lt; min_confidence_score</w:t>
      </w:r>
      <w:r>
        <w:t xml:space="preserve"> quand ce score existe sur le prospect</w:t>
      </w:r>
    </w:p>
    <w:p>
      <w:pPr>
        <w:pStyle w:val="ListBullet"/>
        <w:spacing w:after="40"/>
      </w:pPr>
      <w:r>
        <w:t>le quota quotidien est déjà atteint</w:t>
      </w:r>
    </w:p>
    <w:p>
      <w:pPr>
        <w:pStyle w:val="Heading1"/>
        <w:spacing w:before="200" w:after="60"/>
      </w:pPr>
      <w:r>
        <w:t>Statuts de réponse considérés comme séquence close</w:t>
      </w:r>
    </w:p>
    <w:p>
      <w:pPr>
        <w:spacing w:after="120"/>
      </w:pPr>
      <w:r>
        <w:t>La V4 traite comme “séquence close”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interested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meeting_booked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not_interested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unsubscribed</w:t>
      </w:r>
    </w:p>
    <w:p>
      <w:pPr>
        <w:pStyle w:val="Heading1"/>
        <w:spacing w:before="200" w:after="60"/>
      </w:pPr>
      <w:r>
        <w:t>Logique de quota quotidien</w:t>
      </w:r>
    </w:p>
    <w:p>
      <w:pPr>
        <w:spacing w:after="120"/>
      </w:pPr>
      <w:r>
        <w:t>La V4 :</w:t>
      </w:r>
    </w:p>
    <w:p>
      <w:pPr>
        <w:pStyle w:val="ListNumber"/>
        <w:spacing w:after="40"/>
      </w:pPr>
      <w:r>
        <w:t xml:space="preserve">lit les envois du jour dans </w:t>
      </w:r>
      <w:r>
        <w:rPr>
          <w:rFonts w:ascii="Courier New" w:hAnsi="Courier New"/>
          <w:sz w:val="20"/>
        </w:rPr>
        <w:t>outreach_attempts</w:t>
      </w:r>
    </w:p>
    <w:p>
      <w:pPr>
        <w:pStyle w:val="ListNumber"/>
        <w:spacing w:after="40"/>
      </w:pPr>
      <w:r>
        <w:t xml:space="preserve">calcule </w:t>
      </w:r>
      <w:r>
        <w:rPr>
          <w:rFonts w:ascii="Courier New" w:hAnsi="Courier New"/>
          <w:sz w:val="20"/>
        </w:rPr>
        <w:t>sent_today</w:t>
      </w:r>
    </w:p>
    <w:p>
      <w:pPr>
        <w:pStyle w:val="ListNumber"/>
        <w:spacing w:after="40"/>
      </w:pPr>
      <w:r>
        <w:t xml:space="preserve">calcule </w:t>
      </w:r>
      <w:r>
        <w:rPr>
          <w:rFonts w:ascii="Courier New" w:hAnsi="Courier New"/>
          <w:sz w:val="20"/>
        </w:rPr>
        <w:t>remaining_capacity = daily_send_limit - sent_today</w:t>
      </w:r>
    </w:p>
    <w:p>
      <w:pPr>
        <w:pStyle w:val="ListNumber"/>
        <w:spacing w:after="40"/>
      </w:pPr>
      <w:r>
        <w:t>ne laisse passer que les premiers prospects jusqu’à épuisement de la capacité</w:t>
      </w:r>
    </w:p>
    <w:p>
      <w:pPr>
        <w:pStyle w:val="Heading1"/>
        <w:spacing w:before="200" w:after="60"/>
      </w:pPr>
      <w:r>
        <w:t>Conséquence métier</w:t>
      </w:r>
    </w:p>
    <w:p>
      <w:pPr>
        <w:spacing w:after="120"/>
      </w:pPr>
      <w:r>
        <w:t xml:space="preserve">Si </w:t>
      </w:r>
      <w:r>
        <w:rPr>
          <w:rFonts w:ascii="Courier New" w:hAnsi="Courier New"/>
          <w:sz w:val="20"/>
        </w:rPr>
        <w:t>daily_send_limit = 5</w:t>
      </w:r>
      <w:r>
        <w:t xml:space="preserve"> et que 2 e-mails ont déjà été envoyés aujourd’hui, la V4 ne doit pousser que 3 nouveaux prospects au workflow V3.</w:t>
      </w:r>
    </w:p>
    <w:p>
      <w:pPr>
        <w:pStyle w:val="Heading1"/>
        <w:spacing w:before="200" w:after="60"/>
      </w:pPr>
      <w:r>
        <w:t>Règle commerciale recommandée</w:t>
      </w:r>
    </w:p>
    <w:p>
      <w:pPr>
        <w:spacing w:after="120"/>
      </w:pPr>
      <w:r>
        <w:t>Pour une campagne B2B ciblée, je recommande :</w:t>
      </w:r>
    </w:p>
    <w:p>
      <w:pPr>
        <w:pStyle w:val="ListBullet"/>
        <w:spacing w:after="40"/>
      </w:pPr>
      <w:r>
        <w:t>3 à 5 prises de contact qualifiées par jour</w:t>
      </w:r>
    </w:p>
    <w:p>
      <w:pPr>
        <w:pStyle w:val="ListBullet"/>
        <w:spacing w:after="40"/>
      </w:pPr>
      <w:r>
        <w:t>jamais de volume massif sans revue des réponses</w:t>
      </w:r>
    </w:p>
    <w:p>
      <w:pPr>
        <w:pStyle w:val="ListBullet"/>
        <w:spacing w:after="40"/>
      </w:pPr>
      <w:r>
        <w:t>arrêt de la séquence si la niche est jugée faible</w:t>
      </w:r>
    </w:p>
    <w:p>
      <w:pPr>
        <w:pStyle w:val="ListBullet"/>
        <w:spacing w:after="40"/>
      </w:pPr>
      <w:r>
        <w:t>arrêt après 3 tentatives sans signal positif</w:t>
      </w:r>
    </w:p>
    <w:p>
      <w:pPr>
        <w:pStyle w:val="Heading1"/>
        <w:spacing w:before="200" w:after="60"/>
      </w:pPr>
      <w:r>
        <w:t>Articulation avec les sous-workflows</w:t>
      </w:r>
    </w:p>
    <w:p>
      <w:pPr>
        <w:spacing w:after="120"/>
      </w:pPr>
      <w:r>
        <w:t>La V4 ne pousse que les prospects marqués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process_decision = process_now</w:t>
      </w:r>
    </w:p>
    <w:p>
      <w:pPr>
        <w:spacing w:after="120"/>
      </w:pPr>
      <w:r>
        <w:t>Puis elle choisit automatiquement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initial_pack_v3</w:t>
      </w:r>
      <w:r>
        <w:t xml:space="preserve"> pour un premier contact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follow_up_v1</w:t>
      </w:r>
      <w:r>
        <w:t xml:space="preserve"> pour une relance sur prospect déjà contacté</w:t>
      </w:r>
    </w:p>
    <w:p>
      <w:pPr>
        <w:spacing w:after="120"/>
      </w:pPr>
      <w:r>
        <w:t>Le V3 se charge ensuite de :</w:t>
      </w:r>
    </w:p>
    <w:p>
      <w:pPr>
        <w:pStyle w:val="ListBullet"/>
        <w:spacing w:after="40"/>
      </w:pPr>
      <w:r>
        <w:t>scrapper</w:t>
      </w:r>
    </w:p>
    <w:p>
      <w:pPr>
        <w:pStyle w:val="ListBullet"/>
        <w:spacing w:after="40"/>
      </w:pPr>
      <w:r>
        <w:t>protéger les données avant LLM</w:t>
      </w:r>
    </w:p>
    <w:p>
      <w:pPr>
        <w:pStyle w:val="ListBullet"/>
        <w:spacing w:after="40"/>
      </w:pPr>
      <w:r>
        <w:t>produire le pack prospect</w:t>
      </w:r>
    </w:p>
    <w:p>
      <w:pPr>
        <w:pStyle w:val="ListBullet"/>
        <w:spacing w:after="40"/>
      </w:pPr>
      <w:r>
        <w:t>générer le mini-catalogue rendu</w:t>
      </w:r>
    </w:p>
    <w:p>
      <w:pPr>
        <w:pStyle w:val="ListBullet"/>
        <w:spacing w:after="40"/>
      </w:pPr>
      <w:r>
        <w:t>générer le deck rendu</w:t>
      </w:r>
    </w:p>
    <w:p>
      <w:pPr>
        <w:pStyle w:val="ListBullet"/>
        <w:spacing w:after="40"/>
      </w:pPr>
      <w:r>
        <w:t>lancer la validation</w:t>
      </w:r>
    </w:p>
    <w:p>
      <w:pPr>
        <w:pStyle w:val="ListBullet"/>
        <w:spacing w:after="40"/>
      </w:pPr>
      <w:r>
        <w:t>envoyer après approbation</w:t>
      </w:r>
    </w:p>
    <w:p>
      <w:pPr>
        <w:spacing w:after="120"/>
      </w:pPr>
      <w:r>
        <w:t>Le workflow de follow-up se charge de :</w:t>
      </w:r>
    </w:p>
    <w:p>
      <w:pPr>
        <w:pStyle w:val="ListBullet"/>
        <w:spacing w:after="40"/>
      </w:pPr>
      <w:r>
        <w:t>récupérer le dernier pack</w:t>
      </w:r>
    </w:p>
    <w:p>
      <w:pPr>
        <w:pStyle w:val="ListBullet"/>
        <w:spacing w:after="40"/>
      </w:pPr>
      <w:r>
        <w:t>générer un email de relance personnalisé</w:t>
      </w:r>
    </w:p>
    <w:p>
      <w:pPr>
        <w:pStyle w:val="ListBullet"/>
        <w:spacing w:after="40"/>
      </w:pPr>
      <w:r>
        <w:t>envoyer la relance</w:t>
      </w:r>
    </w:p>
    <w:p>
      <w:pPr>
        <w:pStyle w:val="ListBullet"/>
        <w:spacing w:after="40"/>
      </w:pPr>
      <w:r>
        <w:t xml:space="preserve">journaliser </w:t>
      </w:r>
      <w:r>
        <w:rPr>
          <w:rFonts w:ascii="Courier New" w:hAnsi="Courier New"/>
          <w:sz w:val="20"/>
        </w:rPr>
        <w:t>outreach_attempts</w:t>
      </w:r>
    </w:p>
    <w:p>
      <w:pPr>
        <w:pStyle w:val="ListBullet"/>
        <w:spacing w:after="40"/>
      </w:pPr>
      <w:r>
        <w:t xml:space="preserve">mettre à jour </w:t>
      </w:r>
      <w:r>
        <w:rPr>
          <w:rFonts w:ascii="Courier New" w:hAnsi="Courier New"/>
          <w:sz w:val="20"/>
        </w:rPr>
        <w:t>prospect_targets</w:t>
      </w:r>
    </w:p>
    <w:p>
      <w:pPr>
        <w:pStyle w:val="Heading1"/>
        <w:spacing w:before="200" w:after="60"/>
      </w:pPr>
      <w:r>
        <w:t>Sorties de la V4</w:t>
      </w:r>
    </w:p>
    <w:p>
      <w:pPr>
        <w:spacing w:after="120"/>
      </w:pPr>
      <w:r>
        <w:t>La V4 produit en fin de run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processed_count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skipped_count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rendered_catalogues_count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rendered_decks_count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rendered_attachments_total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render_error_count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skip_reasons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child_workflow_id_v3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child_workflow_label_v3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generated_at</w:t>
      </w:r>
    </w:p>
    <w:p>
      <w:pPr>
        <w:spacing w:after="120"/>
      </w:pPr>
      <w:r>
        <w:t>Et, dans la version actuelle, elle peut aussi journaliser :</w:t>
      </w:r>
    </w:p>
    <w:p>
      <w:pPr>
        <w:pStyle w:val="ListBullet"/>
        <w:spacing w:after="40"/>
      </w:pPr>
      <w:r>
        <w:t xml:space="preserve">une ligne dans </w:t>
      </w:r>
      <w:r>
        <w:rPr>
          <w:rFonts w:ascii="Courier New" w:hAnsi="Courier New"/>
          <w:sz w:val="20"/>
        </w:rPr>
        <w:t>prospecting_batch_runs</w:t>
      </w:r>
    </w:p>
    <w:p>
      <w:pPr>
        <w:pStyle w:val="ListBullet"/>
        <w:spacing w:after="40"/>
      </w:pPr>
      <w:r>
        <w:t xml:space="preserve">une ligne par prospect dans </w:t>
      </w:r>
      <w:r>
        <w:rPr>
          <w:rFonts w:ascii="Courier New" w:hAnsi="Courier New"/>
          <w:sz w:val="20"/>
        </w:rPr>
        <w:t>prospecting_batch_run_items</w:t>
      </w:r>
    </w:p>
    <w:p>
      <w:pPr>
        <w:pStyle w:val="Heading1"/>
        <w:spacing w:before="200" w:after="60"/>
      </w:pPr>
      <w:r>
        <w:t>Recommandation d’exploitation</w:t>
      </w:r>
    </w:p>
    <w:p>
      <w:pPr>
        <w:spacing w:after="120"/>
      </w:pPr>
      <w:r>
        <w:t>Pour un démarrage sérieux :</w:t>
      </w:r>
    </w:p>
    <w:p>
      <w:pPr>
        <w:pStyle w:val="ListNumber"/>
        <w:spacing w:after="40"/>
      </w:pPr>
      <w:r>
        <w:t xml:space="preserve">activer la V4 en </w:t>
      </w:r>
      <w:r>
        <w:rPr>
          <w:rFonts w:ascii="Courier New" w:hAnsi="Courier New"/>
          <w:sz w:val="20"/>
        </w:rPr>
        <w:t>Supabase</w:t>
      </w:r>
      <w:r>
        <w:t xml:space="preserve"> comme backend principal</w:t>
      </w:r>
    </w:p>
    <w:p>
      <w:pPr>
        <w:pStyle w:val="ListNumber"/>
        <w:spacing w:after="40"/>
      </w:pPr>
      <w:r>
        <w:t xml:space="preserve">garder le quota à </w:t>
      </w:r>
      <w:r>
        <w:rPr>
          <w:rFonts w:ascii="Courier New" w:hAnsi="Courier New"/>
          <w:sz w:val="20"/>
        </w:rPr>
        <w:t>3</w:t>
      </w:r>
      <w:r>
        <w:t xml:space="preserve"> ou </w:t>
      </w:r>
      <w:r>
        <w:rPr>
          <w:rFonts w:ascii="Courier New" w:hAnsi="Courier New"/>
          <w:sz w:val="20"/>
        </w:rPr>
        <w:t>5</w:t>
      </w:r>
      <w:r>
        <w:t xml:space="preserve"> envois / jour</w:t>
      </w:r>
    </w:p>
    <w:p>
      <w:pPr>
        <w:pStyle w:val="ListNumber"/>
        <w:spacing w:after="40"/>
      </w:pPr>
      <w:r>
        <w:t>revoir les taux de réponse chaque semaine</w:t>
      </w:r>
    </w:p>
    <w:p>
      <w:pPr>
        <w:pStyle w:val="ListNumber"/>
        <w:spacing w:after="40"/>
      </w:pPr>
      <w:r>
        <w:t>n’augmenter le volume qu’après validation des niches les plus réactives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