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D9E2F2"/>
        </w:pBdr>
        <w:spacing w:after="200"/>
        <w:jc w:val="center"/>
      </w:pPr>
      <w:r>
        <w:t>Guide d’installation V3</w:t>
      </w:r>
    </w:p>
    <w:p>
      <w:pPr>
        <w:pStyle w:val="Heading1"/>
        <w:spacing w:before="200" w:after="60"/>
      </w:pPr>
      <w:r>
        <w:t>Nœud par nœud</w:t>
      </w:r>
    </w:p>
    <w:p>
      <w:pPr>
        <w:spacing w:after="120"/>
      </w:pPr>
      <w:r>
        <w:rPr>
          <w:b/>
        </w:rPr>
        <w:t>Workflow :</w:t>
      </w:r>
      <w:r>
        <w:t xml:space="preserve"> TransferAI Prospecting V3 CRM Enhanced [FINAL]</w:t>
      </w:r>
    </w:p>
    <w:p>
      <w:pPr>
        <w:spacing w:after="120"/>
      </w:pPr>
      <w:r>
        <w:rPr>
          <w:b/>
        </w:rPr>
        <w:t>Fichier de référence :</w:t>
      </w:r>
      <w:r>
        <w:t xml:space="preserve"> </w:t>
      </w:r>
      <w:r>
        <w:rPr>
          <w:rFonts w:ascii="Courier New" w:hAnsi="Courier New"/>
          <w:sz w:val="20"/>
        </w:rPr>
        <w:t>docs/transferai-admin/62_n8n_Prospection_V3_CRM_final.json</w:t>
      </w:r>
    </w:p>
    <w:p>
      <w:pPr>
        <w:spacing w:after="120"/>
      </w:pPr>
      <w:r>
        <w:rPr>
          <w:b/>
        </w:rPr>
        <w:t>Version consolidée :</w:t>
      </w:r>
      <w:r>
        <w:t xml:space="preserve"> 2 juin 2026</w:t>
      </w:r>
    </w:p>
    <w:p>
      <w:pPr>
        <w:spacing w:after="120"/>
      </w:pPr>
      <w:r>
        <w:rPr>
          <w:b/>
        </w:rPr>
        <w:t>État réel du workflow :</w:t>
      </w:r>
      <w:r>
        <w:t xml:space="preserve"> 50 nœuds</w:t>
      </w:r>
    </w:p>
    <w:p>
      <w:pPr>
        <w:spacing w:after="120"/>
      </w:pPr>
      <w:r>
        <w:rPr>
          <w:b/>
        </w:rPr>
        <w:t>Référentiel utilisé :</w:t>
      </w:r>
      <w:r>
        <w:t xml:space="preserve"> workflow V3 final, renderers Supabase, guides utilisateur et troubleshooting, revue des branches locales et des répertoires Claude / OpenAI présents sur la machine.</w:t>
      </w:r>
    </w:p>
    <w:p>
      <w:pPr>
        <w:pStyle w:val="Heading1"/>
        <w:spacing w:before="200" w:after="60"/>
      </w:pPr>
      <w:r>
        <w:t>1. Ce qui a changé depuis l’ancienne version du guide</w:t>
      </w:r>
    </w:p>
    <w:p>
      <w:pPr>
        <w:pStyle w:val="ListBullet"/>
        <w:spacing w:after="40"/>
      </w:pPr>
      <w:r>
        <w:t xml:space="preserve">Le workflow n’est plus à 44 nœuds mais à </w:t>
      </w:r>
      <w:r>
        <w:rPr>
          <w:b/>
        </w:rPr>
        <w:t>50 nœuds</w:t>
      </w:r>
      <w:r>
        <w:t>.</w:t>
      </w:r>
    </w:p>
    <w:p>
      <w:pPr>
        <w:pStyle w:val="ListBullet"/>
        <w:spacing w:after="40"/>
      </w:pPr>
      <w:r>
        <w:t>Le pipeline V3 inclut maintenant une vraie chaîne de rendu catalogue :</w:t>
      </w:r>
    </w:p>
    <w:p>
      <w:pPr>
        <w:pStyle w:val="ListBullet"/>
        <w:spacing w:after="40"/>
      </w:pPr>
      <w:r>
        <w:rPr>
          <w:rFonts w:ascii="Courier New" w:hAnsi="Courier New"/>
          <w:sz w:val="20"/>
        </w:rPr>
        <w:t>Build Catalogue Render Payload</w:t>
      </w:r>
    </w:p>
    <w:p>
      <w:pPr>
        <w:pStyle w:val="ListBullet"/>
        <w:spacing w:after="40"/>
      </w:pPr>
      <w:r>
        <w:rPr>
          <w:rFonts w:ascii="Courier New" w:hAnsi="Courier New"/>
          <w:sz w:val="20"/>
        </w:rPr>
        <w:t>Render Catalogue Artifact</w:t>
      </w:r>
    </w:p>
    <w:p>
      <w:pPr>
        <w:pStyle w:val="ListBullet"/>
        <w:spacing w:after="40"/>
      </w:pPr>
      <w:r>
        <w:rPr>
          <w:rFonts w:ascii="Courier New" w:hAnsi="Courier New"/>
          <w:sz w:val="20"/>
        </w:rPr>
        <w:t>Merge Catalogue Artifact</w:t>
      </w:r>
    </w:p>
    <w:p>
      <w:pPr>
        <w:pStyle w:val="ListBullet"/>
        <w:spacing w:after="40"/>
      </w:pPr>
      <w:r>
        <w:t>Le pipeline V3 inclut maintenant une vraie chaîne de rendu deck PPTX :</w:t>
      </w:r>
    </w:p>
    <w:p>
      <w:pPr>
        <w:pStyle w:val="ListBullet"/>
        <w:spacing w:after="40"/>
      </w:pPr>
      <w:r>
        <w:rPr>
          <w:rFonts w:ascii="Courier New" w:hAnsi="Courier New"/>
          <w:sz w:val="20"/>
        </w:rPr>
        <w:t>Build Deck Render Payload</w:t>
      </w:r>
    </w:p>
    <w:p>
      <w:pPr>
        <w:pStyle w:val="ListBullet"/>
        <w:spacing w:after="40"/>
      </w:pPr>
      <w:r>
        <w:rPr>
          <w:rFonts w:ascii="Courier New" w:hAnsi="Courier New"/>
          <w:sz w:val="20"/>
        </w:rPr>
        <w:t>Render Deck Artifact</w:t>
      </w:r>
    </w:p>
    <w:p>
      <w:pPr>
        <w:pStyle w:val="ListBullet"/>
        <w:spacing w:after="40"/>
      </w:pPr>
      <w:r>
        <w:rPr>
          <w:rFonts w:ascii="Courier New" w:hAnsi="Courier New"/>
          <w:sz w:val="20"/>
        </w:rPr>
        <w:t>Merge Deck Artifact</w:t>
      </w:r>
    </w:p>
    <w:p>
      <w:pPr>
        <w:pStyle w:val="ListBullet"/>
        <w:spacing w:after="40"/>
      </w:pPr>
      <w:r>
        <w:rPr>
          <w:rFonts w:ascii="Courier New" w:hAnsi="Courier New"/>
          <w:sz w:val="20"/>
        </w:rPr>
        <w:t>Build Send Context</w:t>
      </w:r>
      <w:r>
        <w:t xml:space="preserve"> accepte désormais des pièces jointes avec </w:t>
      </w:r>
      <w:r>
        <w:rPr>
          <w:rFonts w:ascii="Courier New" w:hAnsi="Courier New"/>
          <w:sz w:val="20"/>
        </w:rPr>
        <w:t>content</w:t>
      </w:r>
      <w:r>
        <w:t xml:space="preserve"> </w:t>
      </w:r>
      <w:r>
        <w:rPr>
          <w:b/>
        </w:rPr>
        <w:t>ou</w:t>
      </w:r>
      <w:r>
        <w:t xml:space="preserve"> </w:t>
      </w:r>
      <w:r>
        <w:rPr>
          <w:rFonts w:ascii="Courier New" w:hAnsi="Courier New"/>
          <w:sz w:val="20"/>
        </w:rPr>
        <w:t>path</w:t>
      </w:r>
      <w:r>
        <w:t>.</w:t>
      </w:r>
    </w:p>
    <w:p>
      <w:pPr>
        <w:pStyle w:val="ListBullet"/>
        <w:spacing w:after="40"/>
      </w:pPr>
      <w:r>
        <w:t xml:space="preserve">Le flux cible impose désormais </w:t>
      </w:r>
      <w:r>
        <w:rPr>
          <w:b/>
        </w:rPr>
        <w:t>2 pièces jointes finales</w:t>
      </w:r>
      <w:r>
        <w:t xml:space="preserve"> :</w:t>
      </w:r>
    </w:p>
    <w:p>
      <w:pPr>
        <w:pStyle w:val="ListBullet"/>
        <w:spacing w:after="40"/>
      </w:pPr>
      <w:r>
        <w:t>1 catalogue PDF</w:t>
      </w:r>
    </w:p>
    <w:p>
      <w:pPr>
        <w:pStyle w:val="ListBullet"/>
        <w:spacing w:after="40"/>
      </w:pPr>
      <w:r>
        <w:t>1 deck PPTX</w:t>
      </w:r>
    </w:p>
    <w:p>
      <w:pPr>
        <w:pStyle w:val="ListBullet"/>
        <w:spacing w:after="40"/>
      </w:pPr>
      <w:r>
        <w:t xml:space="preserve">Le fallback </w:t>
      </w:r>
      <w:r>
        <w:rPr>
          <w:rFonts w:ascii="Courier New" w:hAnsi="Courier New"/>
          <w:sz w:val="20"/>
        </w:rPr>
        <w:t>Deck_Brief_[Prospect].json</w:t>
      </w:r>
      <w:r>
        <w:t xml:space="preserve"> ne fait plus partie du flux d’envoi cible.</w:t>
      </w:r>
    </w:p>
    <w:p>
      <w:pPr>
        <w:pStyle w:val="ListBullet"/>
        <w:spacing w:after="40"/>
      </w:pPr>
      <w:r>
        <w:t xml:space="preserve">Les nœuds OpenAI du workflow versionné doivent s’appuyer sur </w:t>
      </w:r>
      <w:r>
        <w:rPr>
          <w:rFonts w:ascii="Courier New" w:hAnsi="Courier New"/>
          <w:sz w:val="20"/>
        </w:rPr>
        <w:t>OPENAI_API_KEY</w:t>
      </w:r>
      <w:r>
        <w:t xml:space="preserve"> via variable d’environnement, et non sur une clé en dur.</w:t>
      </w:r>
    </w:p>
    <w:p>
      <w:pPr>
        <w:pStyle w:val="ListBullet"/>
        <w:spacing w:after="40"/>
      </w:pPr>
      <w:r>
        <w:t xml:space="preserve">Le deck premium dynamique et le mini-catalogue s’appuient maintenant sur les fonctions Supabase </w:t>
      </w:r>
      <w:r>
        <w:rPr>
          <w:rFonts w:ascii="Courier New" w:hAnsi="Courier New"/>
          <w:sz w:val="20"/>
        </w:rPr>
        <w:t>deck-renderer</w:t>
      </w:r>
      <w:r>
        <w:t xml:space="preserve"> et </w:t>
      </w:r>
      <w:r>
        <w:rPr>
          <w:rFonts w:ascii="Courier New" w:hAnsi="Courier New"/>
          <w:sz w:val="20"/>
        </w:rPr>
        <w:t>catalogue-renderer</w:t>
      </w:r>
      <w:r>
        <w:t>.</w:t>
      </w:r>
    </w:p>
    <w:p>
      <w:pPr>
        <w:pStyle w:val="Heading1"/>
        <w:spacing w:before="200" w:after="60"/>
      </w:pPr>
      <w:r>
        <w:t>2. Prérequis d’installation</w:t>
      </w:r>
    </w:p>
    <w:p>
      <w:pPr>
        <w:pStyle w:val="ListBullet"/>
        <w:spacing w:after="40"/>
      </w:pPr>
      <w:r>
        <w:t>Une instance n8n accessible et opérationnelle</w:t>
      </w:r>
    </w:p>
    <w:p>
      <w:pPr>
        <w:pStyle w:val="ListBullet"/>
        <w:spacing w:after="40"/>
      </w:pPr>
      <w:r>
        <w:t>Le workflow JSON V3 final</w:t>
      </w:r>
    </w:p>
    <w:p>
      <w:pPr>
        <w:pStyle w:val="ListBullet"/>
        <w:spacing w:after="40"/>
      </w:pPr>
      <w:r>
        <w:t>Un projet Supabase opérationnel</w:t>
      </w:r>
    </w:p>
    <w:p>
      <w:pPr>
        <w:pStyle w:val="ListBullet"/>
        <w:spacing w:after="40"/>
      </w:pPr>
      <w:r>
        <w:t xml:space="preserve">Le bucket public </w:t>
      </w:r>
      <w:r>
        <w:rPr>
          <w:rFonts w:ascii="Courier New" w:hAnsi="Courier New"/>
          <w:sz w:val="20"/>
        </w:rPr>
        <w:t>prospecting-artifacts</w:t>
      </w:r>
    </w:p>
    <w:p>
      <w:pPr>
        <w:pStyle w:val="ListBullet"/>
        <w:spacing w:after="40"/>
      </w:pPr>
      <w:r>
        <w:t>Les tables Supabase minimales :</w:t>
      </w:r>
    </w:p>
    <w:p>
      <w:pPr>
        <w:pStyle w:val="ListBullet"/>
        <w:spacing w:after="40"/>
      </w:pPr>
      <w:r>
        <w:rPr>
          <w:rFonts w:ascii="Courier New" w:hAnsi="Courier New"/>
          <w:sz w:val="20"/>
        </w:rPr>
        <w:t>ai_prospecting_packs</w:t>
      </w:r>
    </w:p>
    <w:p>
      <w:pPr>
        <w:pStyle w:val="ListBullet"/>
        <w:spacing w:after="40"/>
      </w:pPr>
      <w:r>
        <w:rPr>
          <w:rFonts w:ascii="Courier New" w:hAnsi="Courier New"/>
          <w:sz w:val="20"/>
        </w:rPr>
        <w:t>outreach_attempts</w:t>
      </w:r>
    </w:p>
    <w:p>
      <w:pPr>
        <w:pStyle w:val="ListBullet"/>
        <w:spacing w:after="40"/>
      </w:pPr>
      <w:r>
        <w:rPr>
          <w:rFonts w:ascii="Courier New" w:hAnsi="Courier New"/>
          <w:sz w:val="20"/>
        </w:rPr>
        <w:t>prospect_targets</w:t>
      </w:r>
    </w:p>
    <w:p>
      <w:pPr>
        <w:pStyle w:val="ListBullet"/>
        <w:spacing w:after="40"/>
      </w:pPr>
      <w:r>
        <w:t>Les fonctions Supabase déployées :</w:t>
      </w:r>
    </w:p>
    <w:p>
      <w:pPr>
        <w:pStyle w:val="ListBullet"/>
        <w:spacing w:after="40"/>
      </w:pPr>
      <w:r>
        <w:rPr>
          <w:rFonts w:ascii="Courier New" w:hAnsi="Courier New"/>
          <w:sz w:val="20"/>
        </w:rPr>
        <w:t>catalogue-renderer</w:t>
      </w:r>
    </w:p>
    <w:p>
      <w:pPr>
        <w:pStyle w:val="ListBullet"/>
        <w:spacing w:after="40"/>
      </w:pPr>
      <w:r>
        <w:rPr>
          <w:rFonts w:ascii="Courier New" w:hAnsi="Courier New"/>
          <w:sz w:val="20"/>
        </w:rPr>
        <w:t>deck-renderer</w:t>
      </w:r>
    </w:p>
    <w:p>
      <w:pPr>
        <w:pStyle w:val="ListBullet"/>
        <w:spacing w:after="40"/>
      </w:pPr>
      <w:r>
        <w:t>Un compte Resend opérationnel</w:t>
      </w:r>
    </w:p>
    <w:p>
      <w:pPr>
        <w:pStyle w:val="Heading1"/>
        <w:spacing w:before="200" w:after="60"/>
      </w:pPr>
      <w:r>
        <w:t>3. Variables et secrets recommandés</w:t>
      </w:r>
    </w:p>
    <w:p>
      <w:pPr>
        <w:pStyle w:val="Heading2"/>
        <w:spacing w:before="120" w:after="60"/>
      </w:pPr>
      <w:r>
        <w:t>Variables n8n à définir</w:t>
      </w:r>
    </w:p>
    <w:p>
      <w:pPr>
        <w:pStyle w:val="ListBullet"/>
        <w:spacing w:after="40"/>
      </w:pPr>
      <w:r>
        <w:rPr>
          <w:rFonts w:ascii="Courier New" w:hAnsi="Courier New"/>
          <w:sz w:val="20"/>
        </w:rPr>
        <w:t>OPENAI_API_KEY</w:t>
      </w:r>
    </w:p>
    <w:p>
      <w:pPr>
        <w:pStyle w:val="ListBullet"/>
        <w:spacing w:after="40"/>
      </w:pPr>
      <w:r>
        <w:rPr>
          <w:rFonts w:ascii="Courier New" w:hAnsi="Courier New"/>
          <w:sz w:val="20"/>
        </w:rPr>
        <w:t>CONTENT_ADMIN_TOKEN</w:t>
      </w:r>
    </w:p>
    <w:p>
      <w:pPr>
        <w:pStyle w:val="ListBullet"/>
        <w:spacing w:after="40"/>
      </w:pPr>
      <w:r>
        <w:rPr>
          <w:rFonts w:ascii="Courier New" w:hAnsi="Courier New"/>
          <w:sz w:val="20"/>
        </w:rPr>
        <w:t>OUTREACH_FROM_EMAIL</w:t>
      </w:r>
    </w:p>
    <w:p>
      <w:pPr>
        <w:pStyle w:val="ListBullet"/>
        <w:spacing w:after="40"/>
      </w:pPr>
      <w:r>
        <w:rPr>
          <w:rFonts w:ascii="Courier New" w:hAnsi="Courier New"/>
          <w:sz w:val="20"/>
        </w:rPr>
        <w:t>INTERNAL_REVIEW_EMAIL</w:t>
      </w:r>
    </w:p>
    <w:p>
      <w:pPr>
        <w:pStyle w:val="Heading2"/>
        <w:spacing w:before="120" w:after="60"/>
      </w:pPr>
      <w:r>
        <w:t>Secrets à externaliser avant production</w:t>
      </w:r>
    </w:p>
    <w:p>
      <w:pPr>
        <w:spacing w:after="120"/>
      </w:pPr>
      <w:r>
        <w:t>Le workflow de référence contient encore des tokens et clés directement dans certains nœuds REST Supabase et Resend. Avant production, il est recommandé de remplacer ces valeurs par des variables d’environnement ou des credentials n8n.</w:t>
      </w:r>
    </w:p>
    <w:p>
      <w:pPr>
        <w:spacing w:after="120"/>
      </w:pPr>
      <w:r>
        <w:t>À externaliser en priorité :</w:t>
      </w:r>
    </w:p>
    <w:p>
      <w:pPr>
        <w:pStyle w:val="ListBullet"/>
        <w:spacing w:after="40"/>
      </w:pPr>
      <w:r>
        <w:rPr>
          <w:rFonts w:ascii="Courier New" w:hAnsi="Courier New"/>
          <w:sz w:val="20"/>
        </w:rPr>
        <w:t>apikey</w:t>
      </w:r>
      <w:r>
        <w:t xml:space="preserve"> Supabase dans les nœuds REST</w:t>
      </w:r>
    </w:p>
    <w:p>
      <w:pPr>
        <w:pStyle w:val="ListBullet"/>
        <w:spacing w:after="40"/>
      </w:pPr>
      <w:r>
        <w:rPr>
          <w:rFonts w:ascii="Courier New" w:hAnsi="Courier New"/>
          <w:sz w:val="20"/>
        </w:rPr>
        <w:t>Authorization: Bearer ...</w:t>
      </w:r>
      <w:r>
        <w:t xml:space="preserve"> Supabase dans les nœuds REST</w:t>
      </w:r>
    </w:p>
    <w:p>
      <w:pPr>
        <w:pStyle w:val="ListBullet"/>
        <w:spacing w:after="40"/>
      </w:pPr>
      <w:r>
        <w:rPr>
          <w:rFonts w:ascii="Courier New" w:hAnsi="Courier New"/>
          <w:sz w:val="20"/>
        </w:rPr>
        <w:t>Authorization: Bearer ...</w:t>
      </w:r>
      <w:r>
        <w:t xml:space="preserve"> Resend dans les nœuds email</w:t>
      </w:r>
    </w:p>
    <w:p>
      <w:pPr>
        <w:pStyle w:val="Heading1"/>
        <w:spacing w:before="200" w:after="60"/>
      </w:pPr>
      <w:r>
        <w:t>4. Architecture actuelle</w:t>
      </w:r>
    </w:p>
    <w:p>
      <w:pPr>
        <w:pStyle w:val="Heading2"/>
        <w:spacing w:before="120" w:after="60"/>
      </w:pPr>
      <w:r>
        <w:t>Phases actuelles</w:t>
      </w:r>
    </w:p>
    <w:p>
      <w:pPr>
        <w:pStyle w:val="ListNumber"/>
        <w:spacing w:after="40"/>
      </w:pPr>
      <w:r>
        <w:t>Déclencheurs</w:t>
      </w:r>
    </w:p>
    <w:p>
      <w:pPr>
        <w:pStyle w:val="ListNumber"/>
        <w:spacing w:after="40"/>
      </w:pPr>
      <w:r>
        <w:t>Initialisation</w:t>
      </w:r>
    </w:p>
    <w:p>
      <w:pPr>
        <w:pStyle w:val="ListNumber"/>
        <w:spacing w:after="40"/>
      </w:pPr>
      <w:r>
        <w:t>Scraping web</w:t>
      </w:r>
    </w:p>
    <w:p>
      <w:pPr>
        <w:pStyle w:val="ListNumber"/>
        <w:spacing w:after="40"/>
      </w:pPr>
      <w:r>
        <w:t>Normalisation et protection LLM</w:t>
      </w:r>
    </w:p>
    <w:p>
      <w:pPr>
        <w:pStyle w:val="ListNumber"/>
        <w:spacing w:after="40"/>
      </w:pPr>
      <w:r>
        <w:t>Analyse IA</w:t>
      </w:r>
    </w:p>
    <w:p>
      <w:pPr>
        <w:pStyle w:val="ListNumber"/>
        <w:spacing w:after="40"/>
      </w:pPr>
      <w:r>
        <w:t>Génération de contenu</w:t>
      </w:r>
    </w:p>
    <w:p>
      <w:pPr>
        <w:pStyle w:val="ListNumber"/>
        <w:spacing w:after="40"/>
      </w:pPr>
      <w:r>
        <w:t>Assemblage et rendu d’artefacts</w:t>
      </w:r>
    </w:p>
    <w:p>
      <w:pPr>
        <w:pStyle w:val="ListNumber"/>
        <w:spacing w:after="40"/>
      </w:pPr>
      <w:r>
        <w:t>Stockage et validation interne</w:t>
      </w:r>
    </w:p>
    <w:p>
      <w:pPr>
        <w:pStyle w:val="ListNumber"/>
        <w:spacing w:after="40"/>
      </w:pPr>
      <w:r>
        <w:t>Approbation webhook</w:t>
      </w:r>
    </w:p>
    <w:p>
      <w:pPr>
        <w:pStyle w:val="ListNumber"/>
        <w:spacing w:after="40"/>
      </w:pPr>
      <w:r>
        <w:t>Préparation d’envoi prospect</w:t>
      </w:r>
    </w:p>
    <w:p>
      <w:pPr>
        <w:pStyle w:val="ListNumber"/>
        <w:spacing w:after="40"/>
      </w:pPr>
      <w:r>
        <w:t>Post-envoi, logs et statuts</w:t>
      </w:r>
    </w:p>
    <w:p>
      <w:pPr>
        <w:pStyle w:val="ListNumber"/>
        <w:spacing w:after="40"/>
      </w:pPr>
      <w:r>
        <w:t>Rejet et erreurs</w:t>
      </w:r>
    </w:p>
    <w:p>
      <w:pPr>
        <w:pStyle w:val="Heading2"/>
        <w:spacing w:before="120" w:after="60"/>
      </w:pPr>
      <w:r>
        <w:t>Chaîne principale actuelle</w:t>
      </w:r>
    </w:p>
    <w:p>
      <w:pPr>
        <w:spacing w:after="120"/>
      </w:pPr>
      <w:r>
        <w:rPr>
          <w:rFonts w:ascii="Courier New" w:hAnsi="Courier New"/>
          <w:sz w:val="20"/>
        </w:rPr>
        <w:t>Assemble Prospect Pack -&gt; Build Catalogue Render Payload -&gt; Render Catalogue Artifact -&gt; Merge Catalogue Artifact -&gt; Build Deck Render Payload -&gt; Render Deck Artifact -&gt; Merge Deck Artifact -&gt; Store Pack In Supabase -&gt; Build Approval Email -&gt; Send Internal Approval Email</w:t>
      </w:r>
    </w:p>
    <w:p>
      <w:pPr>
        <w:pStyle w:val="Heading2"/>
        <w:spacing w:before="120" w:after="60"/>
      </w:pPr>
      <w:r>
        <w:t>Chaîne d’approbation et d’envoi</w:t>
      </w:r>
    </w:p>
    <w:p>
      <w:pPr>
        <w:spacing w:after="120"/>
      </w:pPr>
      <w:r>
        <w:rPr>
          <w:rFonts w:ascii="Courier New" w:hAnsi="Courier New"/>
          <w:sz w:val="20"/>
        </w:rPr>
        <w:t>Approval Webhook -&gt; Parse Approval Query -&gt; Get Pack From Supabase -&gt; Extract Pack Payload -&gt; If Approved -&gt; Build Send Context -&gt; If Ready To Send -&gt; Mark Pack Approved -&gt; Send External Prospect Email -&gt; Parse Send Result -&gt; Mark Pack Sent</w:t>
      </w:r>
    </w:p>
    <w:p>
      <w:pPr>
        <w:pStyle w:val="Heading1"/>
        <w:spacing w:before="200" w:after="60"/>
      </w:pPr>
      <w:r>
        <w:t>5. Règles critiques à connaître</w:t>
      </w:r>
    </w:p>
    <w:p>
      <w:pPr>
        <w:pStyle w:val="ListBullet"/>
        <w:spacing w:after="40"/>
      </w:pPr>
      <w:r>
        <w:rPr>
          <w:rFonts w:ascii="Courier New" w:hAnsi="Courier New"/>
          <w:sz w:val="20"/>
        </w:rPr>
        <w:t>Render Catalogue Artifact</w:t>
      </w:r>
      <w:r>
        <w:t xml:space="preserve"> et </w:t>
      </w:r>
      <w:r>
        <w:rPr>
          <w:rFonts w:ascii="Courier New" w:hAnsi="Courier New"/>
          <w:sz w:val="20"/>
        </w:rPr>
        <w:t>Render Deck Artifact</w:t>
      </w:r>
      <w:r>
        <w:t xml:space="preserve"> utilisent :</w:t>
      </w:r>
    </w:p>
    <w:p>
      <w:pPr>
        <w:pStyle w:val="ListBullet"/>
        <w:spacing w:after="40"/>
      </w:pPr>
      <w:r>
        <w:rPr>
          <w:rFonts w:ascii="Courier New" w:hAnsi="Courier New"/>
          <w:sz w:val="20"/>
        </w:rPr>
        <w:t>Authentication = None</w:t>
      </w:r>
    </w:p>
    <w:p>
      <w:pPr>
        <w:pStyle w:val="ListBullet"/>
        <w:spacing w:after="40"/>
      </w:pPr>
      <w:r>
        <w:t xml:space="preserve">header </w:t>
      </w:r>
      <w:r>
        <w:rPr>
          <w:rFonts w:ascii="Courier New" w:hAnsi="Courier New"/>
          <w:sz w:val="20"/>
        </w:rPr>
        <w:t>x-admin-token</w:t>
      </w:r>
    </w:p>
    <w:p>
      <w:pPr>
        <w:pStyle w:val="ListBullet"/>
        <w:spacing w:after="40"/>
      </w:pPr>
      <w:r>
        <w:rPr>
          <w:rFonts w:ascii="Courier New" w:hAnsi="Courier New"/>
          <w:sz w:val="20"/>
        </w:rPr>
        <w:t>Store Pack In Supabase</w:t>
      </w:r>
      <w:r>
        <w:t xml:space="preserve"> doit recevoir la sortie de </w:t>
      </w:r>
      <w:r>
        <w:rPr>
          <w:rFonts w:ascii="Courier New" w:hAnsi="Courier New"/>
          <w:sz w:val="20"/>
        </w:rPr>
        <w:t>Merge Deck Artifact</w:t>
      </w:r>
    </w:p>
    <w:p>
      <w:pPr>
        <w:pStyle w:val="ListBullet"/>
        <w:spacing w:after="40"/>
      </w:pPr>
      <w:r>
        <w:rPr>
          <w:rFonts w:ascii="Courier New" w:hAnsi="Courier New"/>
          <w:sz w:val="20"/>
        </w:rPr>
        <w:t>Build Send Context</w:t>
      </w:r>
      <w:r>
        <w:t xml:space="preserve"> doit retourner :</w:t>
      </w:r>
    </w:p>
    <w:p>
      <w:pPr>
        <w:pStyle w:val="ListBullet"/>
        <w:spacing w:after="40"/>
      </w:pPr>
      <w:r>
        <w:rPr>
          <w:rFonts w:ascii="Courier New" w:hAnsi="Courier New"/>
          <w:sz w:val="20"/>
        </w:rPr>
        <w:t>attachments_count = 2</w:t>
      </w:r>
    </w:p>
    <w:p>
      <w:pPr>
        <w:pStyle w:val="ListBullet"/>
        <w:spacing w:after="40"/>
      </w:pPr>
      <w:r>
        <w:t xml:space="preserve">1 fichier </w:t>
      </w:r>
      <w:r>
        <w:rPr>
          <w:rFonts w:ascii="Courier New" w:hAnsi="Courier New"/>
          <w:sz w:val="20"/>
        </w:rPr>
        <w:t>.pdf</w:t>
      </w:r>
    </w:p>
    <w:p>
      <w:pPr>
        <w:pStyle w:val="ListBullet"/>
        <w:spacing w:after="40"/>
      </w:pPr>
      <w:r>
        <w:t xml:space="preserve">1 fichier </w:t>
      </w:r>
      <w:r>
        <w:rPr>
          <w:rFonts w:ascii="Courier New" w:hAnsi="Courier New"/>
          <w:sz w:val="20"/>
        </w:rPr>
        <w:t>.pptx</w:t>
      </w:r>
    </w:p>
    <w:p>
      <w:pPr>
        <w:pStyle w:val="ListBullet"/>
        <w:spacing w:after="40"/>
      </w:pPr>
      <w:r>
        <w:rPr>
          <w:rFonts w:ascii="Courier New" w:hAnsi="Courier New"/>
          <w:sz w:val="20"/>
        </w:rPr>
        <w:t>can_send = true</w:t>
      </w:r>
    </w:p>
    <w:p>
      <w:pPr>
        <w:pStyle w:val="ListBullet"/>
        <w:spacing w:after="40"/>
      </w:pPr>
      <w:r>
        <w:t xml:space="preserve">Le deck premium dynamique doit rester dans une plage de </w:t>
      </w:r>
      <w:r>
        <w:rPr>
          <w:b/>
        </w:rPr>
        <w:t>8 à 10 slides</w:t>
      </w:r>
      <w:r>
        <w:t xml:space="preserve"> selon la densité du contenu</w:t>
      </w:r>
    </w:p>
    <w:p>
      <w:pPr>
        <w:pStyle w:val="Heading1"/>
        <w:spacing w:before="200" w:after="60"/>
      </w:pPr>
      <w:r>
        <w:t>6. Guide nœud par nœud</w:t>
      </w:r>
    </w:p>
    <w:p>
      <w:pPr>
        <w:pStyle w:val="Heading2"/>
        <w:spacing w:before="120" w:after="60"/>
      </w:pPr>
      <w:r>
        <w:t>Phase 1 — Déclencheurs</w:t>
      </w:r>
    </w:p>
    <w:p>
      <w:pPr>
        <w:pStyle w:val="ListNumber"/>
        <w:spacing w:after="40"/>
      </w:pPr>
      <w:r>
        <w:rPr>
          <w:b/>
        </w:rPr>
        <w:t>Manual Trigger</w:t>
      </w:r>
    </w:p>
    <w:p>
      <w:pPr>
        <w:spacing w:after="120"/>
      </w:pPr>
      <w:r>
        <w:t xml:space="preserve">Type : </w:t>
      </w:r>
      <w:r>
        <w:rPr>
          <w:rFonts w:ascii="Courier New" w:hAnsi="Courier New"/>
          <w:sz w:val="20"/>
        </w:rPr>
        <w:t>manualTrigger v1</w:t>
      </w:r>
    </w:p>
    <w:p>
      <w:pPr>
        <w:spacing w:after="120"/>
      </w:pPr>
      <w:r>
        <w:t>Rôle : déclenchement manuel depuis l’interface n8n.</w:t>
      </w:r>
    </w:p>
    <w:p>
      <w:pPr>
        <w:spacing w:after="120"/>
      </w:pPr>
      <w:r>
        <w:t>Action : aucune configuration spécifique.</w:t>
      </w:r>
    </w:p>
    <w:p>
      <w:pPr>
        <w:pStyle w:val="ListNumber"/>
        <w:spacing w:after="40"/>
      </w:pPr>
      <w:r>
        <w:rPr>
          <w:b/>
        </w:rPr>
        <w:t>Execute Workflow Trigger</w:t>
      </w:r>
    </w:p>
    <w:p>
      <w:pPr>
        <w:spacing w:after="120"/>
      </w:pPr>
      <w:r>
        <w:t xml:space="preserve">Type : </w:t>
      </w:r>
      <w:r>
        <w:rPr>
          <w:rFonts w:ascii="Courier New" w:hAnsi="Courier New"/>
          <w:sz w:val="20"/>
        </w:rPr>
        <w:t>executeWorkflowTrigger v1</w:t>
      </w:r>
    </w:p>
    <w:p>
      <w:pPr>
        <w:spacing w:after="120"/>
      </w:pPr>
      <w:r>
        <w:t>Rôle : point d’entrée quand V4 ou un autre workflow appelle V3 automatiquement.</w:t>
      </w:r>
    </w:p>
    <w:p>
      <w:pPr>
        <w:spacing w:after="120"/>
      </w:pPr>
      <w:r>
        <w:t>Action : aucune configuration spécifique.</w:t>
      </w:r>
    </w:p>
    <w:p>
      <w:pPr>
        <w:pStyle w:val="Heading2"/>
        <w:spacing w:before="120" w:after="60"/>
      </w:pPr>
      <w:r>
        <w:t>Phase 2 — Initialisation</w:t>
      </w:r>
    </w:p>
    <w:p>
      <w:pPr>
        <w:pStyle w:val="ListNumber"/>
        <w:spacing w:after="40"/>
      </w:pPr>
      <w:r>
        <w:rPr>
          <w:b/>
        </w:rPr>
        <w:t>Set Target</w:t>
      </w:r>
    </w:p>
    <w:p>
      <w:pPr>
        <w:spacing w:after="120"/>
      </w:pPr>
      <w:r>
        <w:t xml:space="preserve">Type : </w:t>
      </w:r>
      <w:r>
        <w:rPr>
          <w:rFonts w:ascii="Courier New" w:hAnsi="Courier New"/>
          <w:sz w:val="20"/>
        </w:rPr>
        <w:t>set v3.4</w:t>
      </w:r>
    </w:p>
    <w:p>
      <w:pPr>
        <w:spacing w:after="120"/>
      </w:pPr>
      <w:r>
        <w:t>Rôle : injecte les données prospect et applique les valeurs par défaut.</w:t>
      </w:r>
    </w:p>
    <w:p>
      <w:pPr>
        <w:spacing w:after="120"/>
      </w:pPr>
      <w:r>
        <w:t>Points de vigilance :</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country</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prospect_language</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booking_link_45min</w:t>
      </w:r>
      <w:r>
        <w:t xml:space="preserve"> pointe maintenant vers </w:t>
      </w:r>
      <w:r>
        <w:rPr>
          <w:rFonts w:ascii="Courier New" w:hAnsi="Courier New"/>
          <w:sz w:val="20"/>
        </w:rPr>
        <w:t>https://calendly.com/contact-transferai/30min</w:t>
      </w:r>
    </w:p>
    <w:p>
      <w:pPr>
        <w:pStyle w:val="Heading2"/>
        <w:spacing w:before="120" w:after="60"/>
      </w:pPr>
      <w:r>
        <w:t>Phase 3 — Scraping web</w:t>
      </w:r>
    </w:p>
    <w:p>
      <w:pPr>
        <w:pStyle w:val="ListNumber"/>
        <w:spacing w:after="40"/>
      </w:pPr>
      <w:r>
        <w:rPr>
          <w:b/>
        </w:rPr>
        <w:t>Build Source URLs</w:t>
      </w:r>
    </w:p>
    <w:p>
      <w:pPr>
        <w:spacing w:after="120"/>
      </w:pPr>
      <w:r>
        <w:t xml:space="preserve">Type : </w:t>
      </w:r>
      <w:r>
        <w:rPr>
          <w:rFonts w:ascii="Courier New" w:hAnsi="Courier New"/>
          <w:sz w:val="20"/>
        </w:rPr>
        <w:t>code v2</w:t>
      </w:r>
    </w:p>
    <w:p>
      <w:pPr>
        <w:spacing w:after="120"/>
      </w:pPr>
      <w:r>
        <w:t>Rôle : construit les URLs de scraping à partir du site prospect.</w:t>
      </w:r>
    </w:p>
    <w:p>
      <w:pPr>
        <w:spacing w:after="120"/>
      </w:pPr>
      <w:r>
        <w:t>Bon réflexe :</w:t>
      </w:r>
    </w:p>
    <w:p>
      <w:pPr>
        <w:pStyle w:val="ListBullet"/>
        <w:spacing w:after="40"/>
      </w:pPr>
      <w:r>
        <w:t xml:space="preserve">privilégier </w:t>
      </w:r>
      <w:r>
        <w:rPr>
          <w:rFonts w:ascii="Courier New" w:hAnsi="Courier New"/>
          <w:sz w:val="20"/>
        </w:rPr>
        <w:t>/</w:t>
      </w:r>
      <w:r>
        <w:t xml:space="preserve">, </w:t>
      </w:r>
      <w:r>
        <w:rPr>
          <w:rFonts w:ascii="Courier New" w:hAnsi="Courier New"/>
          <w:sz w:val="20"/>
        </w:rPr>
        <w:t>/services/</w:t>
      </w:r>
      <w:r>
        <w:t xml:space="preserve">, </w:t>
      </w:r>
      <w:r>
        <w:rPr>
          <w:rFonts w:ascii="Courier New" w:hAnsi="Courier New"/>
          <w:sz w:val="20"/>
        </w:rPr>
        <w:t>/solutions/</w:t>
      </w:r>
      <w:r>
        <w:t xml:space="preserve">, </w:t>
      </w:r>
      <w:r>
        <w:rPr>
          <w:rFonts w:ascii="Courier New" w:hAnsi="Courier New"/>
          <w:sz w:val="20"/>
        </w:rPr>
        <w:t>/contact/</w:t>
      </w:r>
      <w:r>
        <w:t xml:space="preserve"> et </w:t>
      </w:r>
      <w:r>
        <w:rPr>
          <w:rFonts w:ascii="Courier New" w:hAnsi="Courier New"/>
          <w:sz w:val="20"/>
        </w:rPr>
        <w:t>/blog/</w:t>
      </w:r>
      <w:r>
        <w:t xml:space="preserve"> par défaut</w:t>
      </w:r>
    </w:p>
    <w:p>
      <w:pPr>
        <w:pStyle w:val="ListBullet"/>
        <w:spacing w:after="40"/>
      </w:pPr>
      <w:r>
        <w:t xml:space="preserve">utiliser </w:t>
      </w:r>
      <w:r>
        <w:rPr>
          <w:rFonts w:ascii="Courier New" w:hAnsi="Courier New"/>
          <w:sz w:val="20"/>
        </w:rPr>
        <w:t>custom_page_paths_csv</w:t>
      </w:r>
      <w:r>
        <w:t xml:space="preserve"> dès qu'un site a un slug spécifique comme </w:t>
      </w:r>
      <w:r>
        <w:rPr>
          <w:rFonts w:ascii="Courier New" w:hAnsi="Courier New"/>
          <w:sz w:val="20"/>
        </w:rPr>
        <w:t>/la-smb/</w:t>
      </w:r>
      <w:r>
        <w:t xml:space="preserve"> au lieu de </w:t>
      </w:r>
      <w:r>
        <w:rPr>
          <w:rFonts w:ascii="Courier New" w:hAnsi="Courier New"/>
          <w:sz w:val="20"/>
        </w:rPr>
        <w:t>/a-propos/</w:t>
      </w:r>
    </w:p>
    <w:p>
      <w:pPr>
        <w:pStyle w:val="ListNumber"/>
        <w:spacing w:after="40"/>
      </w:pPr>
      <w:r>
        <w:rPr>
          <w:b/>
        </w:rPr>
        <w:t>Fetch Public Page 1</w:t>
      </w:r>
    </w:p>
    <w:p>
      <w:pPr>
        <w:spacing w:after="120"/>
      </w:pPr>
      <w:r>
        <w:t xml:space="preserve">Type : </w:t>
      </w:r>
      <w:r>
        <w:rPr>
          <w:rFonts w:ascii="Courier New" w:hAnsi="Courier New"/>
          <w:sz w:val="20"/>
        </w:rPr>
        <w:t>httpRequest v4.2</w:t>
      </w:r>
    </w:p>
    <w:p>
      <w:pPr>
        <w:spacing w:after="120"/>
      </w:pPr>
      <w:r>
        <w:t>Rôle : récupère la page 1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Fetch Public Page 2</w:t>
      </w:r>
    </w:p>
    <w:p>
      <w:pPr>
        <w:spacing w:after="120"/>
      </w:pPr>
      <w:r>
        <w:t xml:space="preserve">Type : </w:t>
      </w:r>
      <w:r>
        <w:rPr>
          <w:rFonts w:ascii="Courier New" w:hAnsi="Courier New"/>
          <w:sz w:val="20"/>
        </w:rPr>
        <w:t>httpRequest v4.2</w:t>
      </w:r>
    </w:p>
    <w:p>
      <w:pPr>
        <w:spacing w:after="120"/>
      </w:pPr>
      <w:r>
        <w:t>Rôle : récupère la page 2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Fetch Public Page 3</w:t>
      </w:r>
    </w:p>
    <w:p>
      <w:pPr>
        <w:spacing w:after="120"/>
      </w:pPr>
      <w:r>
        <w:t xml:space="preserve">Type : </w:t>
      </w:r>
      <w:r>
        <w:rPr>
          <w:rFonts w:ascii="Courier New" w:hAnsi="Courier New"/>
          <w:sz w:val="20"/>
        </w:rPr>
        <w:t>httpRequest v4.2</w:t>
      </w:r>
    </w:p>
    <w:p>
      <w:pPr>
        <w:spacing w:after="120"/>
      </w:pPr>
      <w:r>
        <w:t>Rôle : récupère la page 3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Fetch Public Page 4</w:t>
      </w:r>
    </w:p>
    <w:p>
      <w:pPr>
        <w:spacing w:after="120"/>
      </w:pPr>
      <w:r>
        <w:t xml:space="preserve">Type : </w:t>
      </w:r>
      <w:r>
        <w:rPr>
          <w:rFonts w:ascii="Courier New" w:hAnsi="Courier New"/>
          <w:sz w:val="20"/>
        </w:rPr>
        <w:t>httpRequest v4.2</w:t>
      </w:r>
    </w:p>
    <w:p>
      <w:pPr>
        <w:spacing w:after="120"/>
      </w:pPr>
      <w:r>
        <w:t>Rôle : récupère la page 4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Fetch Public Page 5</w:t>
      </w:r>
    </w:p>
    <w:p>
      <w:pPr>
        <w:spacing w:after="120"/>
      </w:pPr>
      <w:r>
        <w:t xml:space="preserve">Type : </w:t>
      </w:r>
      <w:r>
        <w:rPr>
          <w:rFonts w:ascii="Courier New" w:hAnsi="Courier New"/>
          <w:sz w:val="20"/>
        </w:rPr>
        <w:t>httpRequest v4.2</w:t>
      </w:r>
    </w:p>
    <w:p>
      <w:pPr>
        <w:spacing w:after="120"/>
      </w:pPr>
      <w:r>
        <w:t>Rôle : récupère la page 5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Normalize Public Signals</w:t>
      </w:r>
    </w:p>
    <w:p>
      <w:pPr>
        <w:spacing w:after="120"/>
      </w:pPr>
      <w:r>
        <w:t xml:space="preserve">Type : </w:t>
      </w:r>
      <w:r>
        <w:rPr>
          <w:rFonts w:ascii="Courier New" w:hAnsi="Courier New"/>
          <w:sz w:val="20"/>
        </w:rPr>
        <w:t>code v2</w:t>
      </w:r>
    </w:p>
    <w:p>
      <w:pPr>
        <w:spacing w:after="120"/>
      </w:pPr>
      <w:r>
        <w:t>Rôle : agrège, nettoie et réduit le contenu textuel public.</w:t>
      </w:r>
    </w:p>
    <w:p>
      <w:pPr>
        <w:pStyle w:val="Heading2"/>
        <w:spacing w:before="120" w:after="60"/>
      </w:pPr>
      <w:r>
        <w:t>Phase 4 — Protection et analyse IA</w:t>
      </w:r>
    </w:p>
    <w:p>
      <w:pPr>
        <w:pStyle w:val="ListNumber"/>
        <w:spacing w:after="40"/>
      </w:pPr>
      <w:r>
        <w:rPr>
          <w:b/>
        </w:rPr>
        <w:t>Sanitize Prospect Data For LLM</w:t>
      </w:r>
    </w:p>
    <w:p>
      <w:pPr>
        <w:spacing w:after="120"/>
      </w:pPr>
      <w:r>
        <w:t xml:space="preserve">Type : </w:t>
      </w:r>
      <w:r>
        <w:rPr>
          <w:rFonts w:ascii="Courier New" w:hAnsi="Courier New"/>
          <w:sz w:val="20"/>
        </w:rPr>
        <w:t>code v2</w:t>
      </w:r>
    </w:p>
    <w:p>
      <w:pPr>
        <w:spacing w:after="120"/>
      </w:pPr>
      <w:r>
        <w:t>Rôle : pseudonymise et prépare les données pour les appels OpenAI.</w:t>
      </w:r>
    </w:p>
    <w:p>
      <w:pPr>
        <w:pStyle w:val="ListNumber"/>
        <w:spacing w:after="40"/>
      </w:pPr>
      <w:r>
        <w:rPr>
          <w:b/>
        </w:rPr>
        <w:t>Call OpenAI Pre-Audit</w:t>
      </w:r>
    </w:p>
    <w:p>
      <w:pPr>
        <w:spacing w:after="120"/>
      </w:pPr>
      <w:r>
        <w:t xml:space="preserve">Type : </w:t>
      </w:r>
      <w:r>
        <w:rPr>
          <w:rFonts w:ascii="Courier New" w:hAnsi="Courier New"/>
          <w:sz w:val="20"/>
        </w:rPr>
        <w:t>httpRequest v4.2</w:t>
      </w:r>
    </w:p>
    <w:p>
      <w:pPr>
        <w:spacing w:after="120"/>
      </w:pPr>
      <w:r>
        <w:t>Rôle : produit le pré-diagnostic prospect.</w:t>
      </w:r>
    </w:p>
    <w:p>
      <w:pPr>
        <w:spacing w:after="120"/>
      </w:pPr>
      <w:r>
        <w:t>Changement clé :</w:t>
      </w:r>
    </w:p>
    <w:p>
      <w:pPr>
        <w:pStyle w:val="ListBullet"/>
        <w:spacing w:after="40"/>
      </w:pPr>
      <w:r>
        <w:t xml:space="preserve">l’autorisation OpenAI doit utiliser </w:t>
      </w:r>
      <w:r>
        <w:rPr>
          <w:rFonts w:ascii="Courier New" w:hAnsi="Courier New"/>
          <w:sz w:val="20"/>
        </w:rPr>
        <w:t>{{$env.OPENAI_API_KEY}}</w:t>
      </w:r>
    </w:p>
    <w:p>
      <w:pPr>
        <w:pStyle w:val="ListNumber"/>
        <w:spacing w:after="40"/>
      </w:pPr>
      <w:r>
        <w:rPr>
          <w:b/>
        </w:rPr>
        <w:t>Call OpenAI Problems Solutions</w:t>
      </w:r>
    </w:p>
    <w:p>
      <w:pPr>
        <w:spacing w:after="120"/>
      </w:pPr>
      <w:r>
        <w:t xml:space="preserve">Type : </w:t>
      </w:r>
      <w:r>
        <w:rPr>
          <w:rFonts w:ascii="Courier New" w:hAnsi="Courier New"/>
          <w:sz w:val="20"/>
        </w:rPr>
        <w:t>httpRequest v4.2</w:t>
      </w:r>
    </w:p>
    <w:p>
      <w:pPr>
        <w:spacing w:after="120"/>
      </w:pPr>
      <w:r>
        <w:t>Rôle : identifie les problèmes et solutions vendables.</w:t>
      </w:r>
    </w:p>
    <w:p>
      <w:pPr>
        <w:spacing w:after="120"/>
      </w:pPr>
      <w:r>
        <w:t>Changement clé :</w:t>
      </w:r>
    </w:p>
    <w:p>
      <w:pPr>
        <w:pStyle w:val="ListBullet"/>
        <w:spacing w:after="40"/>
      </w:pPr>
      <w:r>
        <w:t xml:space="preserve">l’autorisation OpenAI doit utiliser </w:t>
      </w:r>
      <w:r>
        <w:rPr>
          <w:rFonts w:ascii="Courier New" w:hAnsi="Courier New"/>
          <w:sz w:val="20"/>
        </w:rPr>
        <w:t>{{$env.OPENAI_API_KEY}}</w:t>
      </w:r>
    </w:p>
    <w:p>
      <w:pPr>
        <w:pStyle w:val="ListNumber"/>
        <w:spacing w:after="40"/>
      </w:pPr>
      <w:r>
        <w:rPr>
          <w:b/>
        </w:rPr>
        <w:t>Call OpenAI ROI</w:t>
      </w:r>
    </w:p>
    <w:p>
      <w:pPr>
        <w:spacing w:after="120"/>
      </w:pPr>
      <w:r>
        <w:t xml:space="preserve">Type : </w:t>
      </w:r>
      <w:r>
        <w:rPr>
          <w:rFonts w:ascii="Courier New" w:hAnsi="Courier New"/>
          <w:sz w:val="20"/>
        </w:rPr>
        <w:t>httpRequest v4.2</w:t>
      </w:r>
    </w:p>
    <w:p>
      <w:pPr>
        <w:spacing w:after="120"/>
      </w:pPr>
      <w:r>
        <w:t>Rôle : estime hypothèses ROI, quick wins et timeline.</w:t>
      </w:r>
    </w:p>
    <w:p>
      <w:pPr>
        <w:spacing w:after="120"/>
      </w:pPr>
      <w:r>
        <w:t>Changement clé :</w:t>
      </w:r>
    </w:p>
    <w:p>
      <w:pPr>
        <w:pStyle w:val="ListBullet"/>
        <w:spacing w:after="40"/>
      </w:pPr>
      <w:r>
        <w:t xml:space="preserve">l’autorisation OpenAI doit utiliser </w:t>
      </w:r>
      <w:r>
        <w:rPr>
          <w:rFonts w:ascii="Courier New" w:hAnsi="Courier New"/>
          <w:sz w:val="20"/>
        </w:rPr>
        <w:t>{{$env.OPENAI_API_KEY}}</w:t>
      </w:r>
    </w:p>
    <w:p>
      <w:pPr>
        <w:pStyle w:val="ListNumber"/>
        <w:spacing w:after="40"/>
      </w:pPr>
      <w:r>
        <w:rPr>
          <w:b/>
        </w:rPr>
        <w:t>Assemble Prospect Context</w:t>
      </w:r>
    </w:p>
    <w:p>
      <w:pPr>
        <w:spacing w:after="120"/>
      </w:pPr>
      <w:r>
        <w:t xml:space="preserve">Type : </w:t>
      </w:r>
      <w:r>
        <w:rPr>
          <w:rFonts w:ascii="Courier New" w:hAnsi="Courier New"/>
          <w:sz w:val="20"/>
        </w:rPr>
        <w:t>code v2</w:t>
      </w:r>
    </w:p>
    <w:p>
      <w:pPr>
        <w:spacing w:after="120"/>
      </w:pPr>
      <w:r>
        <w:t>Rôle : fusionne les sorties des 3 appels IA avec le contexte prospect.</w:t>
      </w:r>
    </w:p>
    <w:p>
      <w:pPr>
        <w:spacing w:after="120"/>
      </w:pPr>
      <w:r>
        <w:t>Changement clé :</w:t>
      </w:r>
    </w:p>
    <w:p>
      <w:pPr>
        <w:pStyle w:val="ListBullet"/>
        <w:spacing w:after="40"/>
      </w:pPr>
      <w:r>
        <w:t xml:space="preserve">renforce les fallbacks métier pour </w:t>
      </w:r>
      <w:r>
        <w:rPr>
          <w:rFonts w:ascii="Courier New" w:hAnsi="Courier New"/>
          <w:sz w:val="20"/>
        </w:rPr>
        <w:t>recommended_use_case</w:t>
      </w:r>
      <w:r>
        <w:t xml:space="preserve">, </w:t>
      </w:r>
      <w:r>
        <w:rPr>
          <w:rFonts w:ascii="Courier New" w:hAnsi="Courier New"/>
          <w:sz w:val="20"/>
        </w:rPr>
        <w:t>best_selling_use_case</w:t>
      </w:r>
      <w:r>
        <w:t xml:space="preserve">, </w:t>
      </w:r>
      <w:r>
        <w:rPr>
          <w:rFonts w:ascii="Courier New" w:hAnsi="Courier New"/>
          <w:sz w:val="20"/>
        </w:rPr>
        <w:t>commercial_priority_tier</w:t>
      </w:r>
      <w:r>
        <w:t xml:space="preserve"> et </w:t>
      </w:r>
      <w:r>
        <w:rPr>
          <w:rFonts w:ascii="Courier New" w:hAnsi="Courier New"/>
          <w:sz w:val="20"/>
        </w:rPr>
        <w:t>recommended_offer</w:t>
      </w:r>
    </w:p>
    <w:p>
      <w:pPr>
        <w:pStyle w:val="Heading2"/>
        <w:spacing w:before="120" w:after="60"/>
      </w:pPr>
      <w:r>
        <w:t>Phase 5 — Génération de contenu</w:t>
      </w:r>
    </w:p>
    <w:p>
      <w:pPr>
        <w:pStyle w:val="ListNumber"/>
        <w:spacing w:after="40"/>
      </w:pPr>
      <w:r>
        <w:rPr>
          <w:b/>
        </w:rPr>
        <w:t>Generate Executive Letter</w:t>
      </w:r>
    </w:p>
    <w:p>
      <w:pPr>
        <w:spacing w:after="120"/>
      </w:pPr>
      <w:r>
        <w:t xml:space="preserve">Type : </w:t>
      </w:r>
      <w:r>
        <w:rPr>
          <w:rFonts w:ascii="Courier New" w:hAnsi="Courier New"/>
          <w:sz w:val="20"/>
        </w:rPr>
        <w:t>httpRequest v4.2</w:t>
      </w:r>
    </w:p>
    <w:p>
      <w:pPr>
        <w:spacing w:after="120"/>
      </w:pPr>
      <w:r>
        <w:t>Rôle : génère le courrier prospect.</w:t>
      </w:r>
    </w:p>
    <w:p>
      <w:pPr>
        <w:spacing w:after="120"/>
      </w:pPr>
      <w:r>
        <w:t>Changement clé :</w:t>
      </w:r>
    </w:p>
    <w:p>
      <w:pPr>
        <w:pStyle w:val="ListBullet"/>
        <w:spacing w:after="40"/>
      </w:pPr>
      <w:r>
        <w:t>français avec accents pour les prospects francophones</w:t>
      </w:r>
    </w:p>
    <w:p>
      <w:pPr>
        <w:pStyle w:val="ListNumber"/>
        <w:spacing w:after="40"/>
      </w:pPr>
      <w:r>
        <w:rPr>
          <w:b/>
        </w:rPr>
        <w:t>Generate Tailored Catalogue</w:t>
      </w:r>
    </w:p>
    <w:p>
      <w:pPr>
        <w:spacing w:after="120"/>
      </w:pPr>
      <w:r>
        <w:t xml:space="preserve">Type : </w:t>
      </w:r>
      <w:r>
        <w:rPr>
          <w:rFonts w:ascii="Courier New" w:hAnsi="Courier New"/>
          <w:sz w:val="20"/>
        </w:rPr>
        <w:t>httpRequest v4.2</w:t>
      </w:r>
    </w:p>
    <w:p>
      <w:pPr>
        <w:spacing w:after="120"/>
      </w:pPr>
      <w:r>
        <w:t>Rôle : génère le mini-catalogue personnalisé.</w:t>
      </w:r>
    </w:p>
    <w:p>
      <w:pPr>
        <w:spacing w:after="120"/>
      </w:pPr>
      <w:r>
        <w:t>Changement clé :</w:t>
      </w:r>
    </w:p>
    <w:p>
      <w:pPr>
        <w:pStyle w:val="ListBullet"/>
        <w:spacing w:after="40"/>
      </w:pPr>
      <w:r>
        <w:t>prompts FR / EN / ES alignés avec accents pour FR et ES</w:t>
      </w:r>
    </w:p>
    <w:p>
      <w:pPr>
        <w:pStyle w:val="ListNumber"/>
        <w:spacing w:after="40"/>
      </w:pPr>
      <w:r>
        <w:rPr>
          <w:b/>
        </w:rPr>
        <w:t>Generate Tailored Audit Form</w:t>
      </w:r>
    </w:p>
    <w:p>
      <w:pPr>
        <w:spacing w:after="120"/>
      </w:pPr>
      <w:r>
        <w:t xml:space="preserve">Type : </w:t>
      </w:r>
      <w:r>
        <w:rPr>
          <w:rFonts w:ascii="Courier New" w:hAnsi="Courier New"/>
          <w:sz w:val="20"/>
        </w:rPr>
        <w:t>httpRequest v4.2</w:t>
      </w:r>
    </w:p>
    <w:p>
      <w:pPr>
        <w:spacing w:after="120"/>
      </w:pPr>
      <w:r>
        <w:t>Rôle : génère le formulaire d’audit pré-RDV.</w:t>
      </w:r>
    </w:p>
    <w:p>
      <w:pPr>
        <w:spacing w:after="120"/>
      </w:pPr>
      <w:r>
        <w:t>Changement clé :</w:t>
      </w:r>
    </w:p>
    <w:p>
      <w:pPr>
        <w:pStyle w:val="ListBullet"/>
        <w:spacing w:after="40"/>
      </w:pPr>
      <w:r>
        <w:t>ton et langue harmonisés avec le reste du pack</w:t>
      </w:r>
    </w:p>
    <w:p>
      <w:pPr>
        <w:pStyle w:val="ListNumber"/>
        <w:spacing w:after="40"/>
      </w:pPr>
      <w:r>
        <w:rPr>
          <w:b/>
        </w:rPr>
        <w:t>Generate Deck Brief</w:t>
      </w:r>
    </w:p>
    <w:p>
      <w:pPr>
        <w:spacing w:after="120"/>
      </w:pPr>
      <w:r>
        <w:t xml:space="preserve">Type : </w:t>
      </w:r>
      <w:r>
        <w:rPr>
          <w:rFonts w:ascii="Courier New" w:hAnsi="Courier New"/>
          <w:sz w:val="20"/>
        </w:rPr>
        <w:t>httpRequest v4.2</w:t>
      </w:r>
    </w:p>
    <w:p>
      <w:pPr>
        <w:spacing w:after="120"/>
      </w:pPr>
      <w:r>
        <w:t>Rôle : génère le brief structuré du deck.</w:t>
      </w:r>
    </w:p>
    <w:p>
      <w:pPr>
        <w:spacing w:after="120"/>
      </w:pPr>
      <w:r>
        <w:t>Changement clé :</w:t>
      </w:r>
    </w:p>
    <w:p>
      <w:pPr>
        <w:pStyle w:val="ListBullet"/>
        <w:spacing w:after="40"/>
      </w:pPr>
      <w:r>
        <w:t>prompts localisés, base du deck premium dynamique</w:t>
      </w:r>
    </w:p>
    <w:p>
      <w:pPr>
        <w:pStyle w:val="Heading2"/>
        <w:spacing w:before="120" w:after="60"/>
      </w:pPr>
      <w:r>
        <w:t>Phase 6 — Assemblage du pack et rendu catalogue</w:t>
      </w:r>
    </w:p>
    <w:p>
      <w:pPr>
        <w:pStyle w:val="ListNumber"/>
        <w:spacing w:after="40"/>
      </w:pPr>
      <w:r>
        <w:rPr>
          <w:b/>
        </w:rPr>
        <w:t>Assemble Prospect Pack</w:t>
      </w:r>
    </w:p>
    <w:p>
      <w:pPr>
        <w:spacing w:after="120"/>
      </w:pPr>
      <w:r>
        <w:t xml:space="preserve">Type : </w:t>
      </w:r>
      <w:r>
        <w:rPr>
          <w:rFonts w:ascii="Courier New" w:hAnsi="Courier New"/>
          <w:sz w:val="20"/>
        </w:rPr>
        <w:t>code v2</w:t>
      </w:r>
    </w:p>
    <w:p>
      <w:pPr>
        <w:spacing w:after="120"/>
      </w:pPr>
      <w:r>
        <w:t>Rôle : assemble tous les livrables intermédiaires dans un pack unique.</w:t>
      </w:r>
    </w:p>
    <w:p>
      <w:pPr>
        <w:pStyle w:val="ListNumber"/>
        <w:spacing w:after="40"/>
      </w:pPr>
      <w:r>
        <w:rPr>
          <w:b/>
        </w:rPr>
        <w:t>Build Catalogue Render Payload</w:t>
      </w:r>
    </w:p>
    <w:p>
      <w:pPr>
        <w:spacing w:after="120"/>
      </w:pPr>
      <w:r>
        <w:t xml:space="preserve">Type : </w:t>
      </w:r>
      <w:r>
        <w:rPr>
          <w:rFonts w:ascii="Courier New" w:hAnsi="Courier New"/>
          <w:sz w:val="20"/>
        </w:rPr>
        <w:t>code v2</w:t>
      </w:r>
    </w:p>
    <w:p>
      <w:pPr>
        <w:spacing w:after="120"/>
      </w:pPr>
      <w:r>
        <w:t xml:space="preserve">Rôle : construit le payload complet du </w:t>
      </w:r>
      <w:r>
        <w:rPr>
          <w:rFonts w:ascii="Courier New" w:hAnsi="Courier New"/>
          <w:sz w:val="20"/>
        </w:rPr>
        <w:t>catalogue-renderer</w:t>
      </w:r>
      <w:r>
        <w:t>.</w:t>
      </w:r>
    </w:p>
    <w:p>
      <w:pPr>
        <w:spacing w:after="120"/>
      </w:pPr>
      <w:r>
        <w:t>Contient :</w:t>
      </w:r>
    </w:p>
    <w:p>
      <w:pPr>
        <w:pStyle w:val="ListBullet"/>
        <w:spacing w:after="40"/>
      </w:pPr>
      <w:r>
        <w:rPr>
          <w:rFonts w:ascii="Courier New" w:hAnsi="Courier New"/>
          <w:sz w:val="20"/>
        </w:rPr>
        <w:t>pack_id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website</w:t>
      </w:r>
    </w:p>
    <w:p>
      <w:pPr>
        <w:pStyle w:val="ListBullet"/>
        <w:spacing w:after="40"/>
      </w:pPr>
      <w:r>
        <w:rPr>
          <w:rFonts w:ascii="Courier New" w:hAnsi="Courier New"/>
          <w:sz w:val="20"/>
        </w:rPr>
        <w:t>sector_guess</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recommended_offer</w:t>
      </w:r>
    </w:p>
    <w:p>
      <w:pPr>
        <w:pStyle w:val="ListBullet"/>
        <w:spacing w:after="40"/>
      </w:pPr>
      <w:r>
        <w:rPr>
          <w:rFonts w:ascii="Courier New" w:hAnsi="Courier New"/>
          <w:sz w:val="20"/>
        </w:rPr>
        <w:t>recommended_use_case</w:t>
      </w:r>
    </w:p>
    <w:p>
      <w:pPr>
        <w:pStyle w:val="ListBullet"/>
        <w:spacing w:after="40"/>
      </w:pPr>
      <w:r>
        <w:rPr>
          <w:rFonts w:ascii="Courier New" w:hAnsi="Courier New"/>
          <w:sz w:val="20"/>
        </w:rPr>
        <w:t>best_selling_use_case</w:t>
      </w:r>
    </w:p>
    <w:p>
      <w:pPr>
        <w:pStyle w:val="ListBullet"/>
        <w:spacing w:after="40"/>
      </w:pPr>
      <w:r>
        <w:rPr>
          <w:rFonts w:ascii="Courier New" w:hAnsi="Courier New"/>
          <w:sz w:val="20"/>
        </w:rPr>
        <w:t>roi_hypothesis</w:t>
      </w:r>
    </w:p>
    <w:p>
      <w:pPr>
        <w:pStyle w:val="ListBullet"/>
        <w:spacing w:after="40"/>
      </w:pPr>
      <w:r>
        <w:rPr>
          <w:rFonts w:ascii="Courier New" w:hAnsi="Courier New"/>
          <w:sz w:val="20"/>
        </w:rPr>
        <w:t>delivery_timeline</w:t>
      </w:r>
    </w:p>
    <w:p>
      <w:pPr>
        <w:pStyle w:val="ListBullet"/>
        <w:spacing w:after="40"/>
      </w:pPr>
      <w:r>
        <w:rPr>
          <w:rFonts w:ascii="Courier New" w:hAnsi="Courier New"/>
          <w:sz w:val="20"/>
        </w:rPr>
        <w:t>recommended_training_bundle</w:t>
      </w:r>
    </w:p>
    <w:p>
      <w:pPr>
        <w:pStyle w:val="ListBullet"/>
        <w:spacing w:after="40"/>
      </w:pPr>
      <w:r>
        <w:rPr>
          <w:rFonts w:ascii="Courier New" w:hAnsi="Courier New"/>
          <w:sz w:val="20"/>
        </w:rPr>
        <w:t>tailored_catalogue_markdown</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calendly_url</w:t>
      </w:r>
    </w:p>
    <w:p>
      <w:pPr>
        <w:pStyle w:val="ListBullet"/>
        <w:spacing w:after="40"/>
      </w:pPr>
      <w:r>
        <w:rPr>
          <w:rFonts w:ascii="Courier New" w:hAnsi="Courier New"/>
          <w:sz w:val="20"/>
        </w:rPr>
        <w:t>storage</w:t>
      </w:r>
    </w:p>
    <w:p>
      <w:pPr>
        <w:pStyle w:val="ListNumber"/>
        <w:spacing w:after="40"/>
      </w:pPr>
      <w:r>
        <w:rPr>
          <w:b/>
        </w:rPr>
        <w:t>Render Catalogue Artifact</w:t>
      </w:r>
    </w:p>
    <w:p>
      <w:pPr>
        <w:spacing w:after="120"/>
      </w:pPr>
      <w:r>
        <w:t xml:space="preserve">Type : </w:t>
      </w:r>
      <w:r>
        <w:rPr>
          <w:rFonts w:ascii="Courier New" w:hAnsi="Courier New"/>
          <w:sz w:val="20"/>
        </w:rPr>
        <w:t>httpRequest v4.2</w:t>
      </w:r>
    </w:p>
    <w:p>
      <w:pPr>
        <w:spacing w:after="120"/>
      </w:pPr>
      <w:r>
        <w:t xml:space="preserve">Rôle : appelle </w:t>
      </w:r>
      <w:r>
        <w:rPr>
          <w:rFonts w:ascii="Courier New" w:hAnsi="Courier New"/>
          <w:sz w:val="20"/>
        </w:rPr>
        <w:t>catalogue-renderer</w:t>
      </w:r>
      <w:r>
        <w:t>.</w:t>
      </w:r>
    </w:p>
    <w:p>
      <w:pPr>
        <w:spacing w:after="120"/>
      </w:pPr>
      <w:r>
        <w:t>Configuration critique :</w:t>
      </w:r>
    </w:p>
    <w:p>
      <w:pPr>
        <w:pStyle w:val="ListBullet"/>
        <w:spacing w:after="40"/>
      </w:pPr>
      <w:r>
        <w:rPr>
          <w:rFonts w:ascii="Courier New" w:hAnsi="Courier New"/>
          <w:sz w:val="20"/>
        </w:rPr>
        <w:t>POST</w:t>
      </w:r>
    </w:p>
    <w:p>
      <w:pPr>
        <w:pStyle w:val="ListBullet"/>
        <w:spacing w:after="40"/>
      </w:pPr>
      <w:r>
        <w:rPr>
          <w:rFonts w:ascii="Courier New" w:hAnsi="Courier New"/>
          <w:sz w:val="20"/>
        </w:rPr>
        <w:t>Authentication = None</w:t>
      </w:r>
    </w:p>
    <w:p>
      <w:pPr>
        <w:pStyle w:val="ListBullet"/>
        <w:spacing w:after="40"/>
      </w:pPr>
      <w:r>
        <w:t xml:space="preserve">header </w:t>
      </w:r>
      <w:r>
        <w:rPr>
          <w:rFonts w:ascii="Courier New" w:hAnsi="Courier New"/>
          <w:sz w:val="20"/>
        </w:rPr>
        <w:t>x-admin-token = {{$env.CONTENT_ADMIN_TOKEN}}</w:t>
      </w:r>
    </w:p>
    <w:p>
      <w:pPr>
        <w:pStyle w:val="ListBullet"/>
        <w:spacing w:after="40"/>
      </w:pPr>
      <w:r>
        <w:t xml:space="preserve">header </w:t>
      </w:r>
      <w:r>
        <w:rPr>
          <w:rFonts w:ascii="Courier New" w:hAnsi="Courier New"/>
          <w:sz w:val="20"/>
        </w:rPr>
        <w:t>Content-Type = application/json</w:t>
      </w:r>
    </w:p>
    <w:p>
      <w:pPr>
        <w:pStyle w:val="ListBullet"/>
        <w:spacing w:after="40"/>
      </w:pPr>
      <w:r>
        <w:t xml:space="preserve">body </w:t>
      </w:r>
      <w:r>
        <w:rPr>
          <w:rFonts w:ascii="Courier New" w:hAnsi="Courier New"/>
          <w:sz w:val="20"/>
        </w:rPr>
        <w:t>{{$json.catalogue_render_payload}}</w:t>
      </w:r>
    </w:p>
    <w:p>
      <w:pPr>
        <w:pStyle w:val="ListNumber"/>
        <w:spacing w:after="40"/>
      </w:pPr>
      <w:r>
        <w:rPr>
          <w:b/>
        </w:rPr>
        <w:t>Merge Catalogue Artifact</w:t>
      </w:r>
    </w:p>
    <w:p>
      <w:pPr>
        <w:spacing w:after="120"/>
      </w:pPr>
      <w:r>
        <w:t xml:space="preserve">Type : </w:t>
      </w:r>
      <w:r>
        <w:rPr>
          <w:rFonts w:ascii="Courier New" w:hAnsi="Courier New"/>
          <w:sz w:val="20"/>
        </w:rPr>
        <w:t>code v2</w:t>
      </w:r>
    </w:p>
    <w:p>
      <w:pPr>
        <w:spacing w:after="120"/>
      </w:pPr>
      <w:r>
        <w:t>Rôle : fusionne le catalogue rendu dans le pack.</w:t>
      </w:r>
    </w:p>
    <w:p>
      <w:pPr>
        <w:spacing w:after="120"/>
      </w:pPr>
      <w:r>
        <w:t>Changement clé :</w:t>
      </w:r>
    </w:p>
    <w:p>
      <w:pPr>
        <w:pStyle w:val="ListBullet"/>
        <w:spacing w:after="40"/>
      </w:pPr>
      <w:r>
        <w:t xml:space="preserve">lit maintenant l’entrée avec </w:t>
      </w:r>
      <w:r>
        <w:rPr>
          <w:rFonts w:ascii="Courier New" w:hAnsi="Courier New"/>
          <w:sz w:val="20"/>
        </w:rPr>
        <w:t>$input.first().json</w:t>
      </w:r>
    </w:p>
    <w:p>
      <w:pPr>
        <w:pStyle w:val="ListBullet"/>
        <w:spacing w:after="40"/>
      </w:pPr>
      <w:r>
        <w:t xml:space="preserve">normalise les attachments avec </w:t>
      </w:r>
      <w:r>
        <w:rPr>
          <w:rFonts w:ascii="Courier New" w:hAnsi="Courier New"/>
          <w:sz w:val="20"/>
        </w:rPr>
        <w:t>content</w:t>
      </w:r>
      <w:r>
        <w:t xml:space="preserve"> ou </w:t>
      </w:r>
      <w:r>
        <w:rPr>
          <w:rFonts w:ascii="Courier New" w:hAnsi="Courier New"/>
          <w:sz w:val="20"/>
        </w:rPr>
        <w:t>path</w:t>
      </w:r>
    </w:p>
    <w:p>
      <w:pPr>
        <w:pStyle w:val="Heading2"/>
        <w:spacing w:before="120" w:after="60"/>
      </w:pPr>
      <w:r>
        <w:t>Phase 7 — Rendu deck premium</w:t>
      </w:r>
    </w:p>
    <w:p>
      <w:pPr>
        <w:pStyle w:val="ListNumber"/>
        <w:spacing w:after="40"/>
      </w:pPr>
      <w:r>
        <w:rPr>
          <w:b/>
        </w:rPr>
        <w:t>Build Deck Render Payload</w:t>
      </w:r>
    </w:p>
    <w:p>
      <w:pPr>
        <w:spacing w:after="120"/>
      </w:pPr>
      <w:r>
        <w:t xml:space="preserve">Type : </w:t>
      </w:r>
      <w:r>
        <w:rPr>
          <w:rFonts w:ascii="Courier New" w:hAnsi="Courier New"/>
          <w:sz w:val="20"/>
        </w:rPr>
        <w:t>code v2</w:t>
      </w:r>
    </w:p>
    <w:p>
      <w:pPr>
        <w:spacing w:after="120"/>
      </w:pPr>
      <w:r>
        <w:t xml:space="preserve">Rôle : construit le payload PPTX pour </w:t>
      </w:r>
      <w:r>
        <w:rPr>
          <w:rFonts w:ascii="Courier New" w:hAnsi="Courier New"/>
          <w:sz w:val="20"/>
        </w:rPr>
        <w:t>deck-renderer</w:t>
      </w:r>
      <w:r>
        <w:t>.</w:t>
      </w:r>
    </w:p>
    <w:p>
      <w:pPr>
        <w:spacing w:after="120"/>
      </w:pPr>
      <w:r>
        <w:t>Contient :</w:t>
      </w:r>
    </w:p>
    <w:p>
      <w:pPr>
        <w:pStyle w:val="ListBullet"/>
        <w:spacing w:after="40"/>
      </w:pPr>
      <w:r>
        <w:rPr>
          <w:rFonts w:ascii="Courier New" w:hAnsi="Courier New"/>
          <w:sz w:val="20"/>
        </w:rPr>
        <w:t>pack_id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website</w:t>
      </w:r>
    </w:p>
    <w:p>
      <w:pPr>
        <w:pStyle w:val="ListBullet"/>
        <w:spacing w:after="40"/>
      </w:pPr>
      <w:r>
        <w:rPr>
          <w:rFonts w:ascii="Courier New" w:hAnsi="Courier New"/>
          <w:sz w:val="20"/>
        </w:rPr>
        <w:t>sector_guess</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recommended_offer</w:t>
      </w:r>
    </w:p>
    <w:p>
      <w:pPr>
        <w:pStyle w:val="ListBullet"/>
        <w:spacing w:after="40"/>
      </w:pPr>
      <w:r>
        <w:rPr>
          <w:rFonts w:ascii="Courier New" w:hAnsi="Courier New"/>
          <w:sz w:val="20"/>
        </w:rPr>
        <w:t>recommended_use_case</w:t>
      </w:r>
    </w:p>
    <w:p>
      <w:pPr>
        <w:pStyle w:val="ListBullet"/>
        <w:spacing w:after="40"/>
      </w:pPr>
      <w:r>
        <w:rPr>
          <w:rFonts w:ascii="Courier New" w:hAnsi="Courier New"/>
          <w:sz w:val="20"/>
        </w:rPr>
        <w:t>best_selling_use_case</w:t>
      </w:r>
    </w:p>
    <w:p>
      <w:pPr>
        <w:pStyle w:val="ListBullet"/>
        <w:spacing w:after="40"/>
      </w:pPr>
      <w:r>
        <w:rPr>
          <w:rFonts w:ascii="Courier New" w:hAnsi="Courier New"/>
          <w:sz w:val="20"/>
        </w:rPr>
        <w:t>roi_hypothesis</w:t>
      </w:r>
    </w:p>
    <w:p>
      <w:pPr>
        <w:pStyle w:val="ListBullet"/>
        <w:spacing w:after="40"/>
      </w:pPr>
      <w:r>
        <w:rPr>
          <w:rFonts w:ascii="Courier New" w:hAnsi="Courier New"/>
          <w:sz w:val="20"/>
        </w:rPr>
        <w:t>delivery_timeline</w:t>
      </w:r>
    </w:p>
    <w:p>
      <w:pPr>
        <w:pStyle w:val="ListBullet"/>
        <w:spacing w:after="40"/>
      </w:pPr>
      <w:r>
        <w:rPr>
          <w:rFonts w:ascii="Courier New" w:hAnsi="Courier New"/>
          <w:sz w:val="20"/>
        </w:rPr>
        <w:t>recommended_training_bundle</w:t>
      </w:r>
    </w:p>
    <w:p>
      <w:pPr>
        <w:pStyle w:val="ListBullet"/>
        <w:spacing w:after="40"/>
      </w:pPr>
      <w:r>
        <w:rPr>
          <w:rFonts w:ascii="Courier New" w:hAnsi="Courier New"/>
          <w:sz w:val="20"/>
        </w:rPr>
        <w:t>deck_brief</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calendly_url</w:t>
      </w:r>
    </w:p>
    <w:p>
      <w:pPr>
        <w:pStyle w:val="ListBullet"/>
        <w:spacing w:after="40"/>
      </w:pPr>
      <w:r>
        <w:rPr>
          <w:rFonts w:ascii="Courier New" w:hAnsi="Courier New"/>
          <w:sz w:val="20"/>
        </w:rPr>
        <w:t>storage</w:t>
      </w:r>
    </w:p>
    <w:p>
      <w:pPr>
        <w:pStyle w:val="ListNumber"/>
        <w:spacing w:after="40"/>
      </w:pPr>
      <w:r>
        <w:rPr>
          <w:b/>
        </w:rPr>
        <w:t>Render Deck Artifact</w:t>
      </w:r>
    </w:p>
    <w:p>
      <w:pPr>
        <w:spacing w:after="120"/>
      </w:pPr>
      <w:r>
        <w:t xml:space="preserve">Type : </w:t>
      </w:r>
      <w:r>
        <w:rPr>
          <w:rFonts w:ascii="Courier New" w:hAnsi="Courier New"/>
          <w:sz w:val="20"/>
        </w:rPr>
        <w:t>httpRequest v4.2</w:t>
      </w:r>
    </w:p>
    <w:p>
      <w:pPr>
        <w:spacing w:after="120"/>
      </w:pPr>
      <w:r>
        <w:t xml:space="preserve">Rôle : appelle </w:t>
      </w:r>
      <w:r>
        <w:rPr>
          <w:rFonts w:ascii="Courier New" w:hAnsi="Courier New"/>
          <w:sz w:val="20"/>
        </w:rPr>
        <w:t>deck-renderer</w:t>
      </w:r>
      <w:r>
        <w:t xml:space="preserve"> pour produire le </w:t>
      </w:r>
      <w:r>
        <w:rPr>
          <w:rFonts w:ascii="Courier New" w:hAnsi="Courier New"/>
          <w:sz w:val="20"/>
        </w:rPr>
        <w:t>.pptx</w:t>
      </w:r>
      <w:r>
        <w:t>.</w:t>
      </w:r>
    </w:p>
    <w:p>
      <w:pPr>
        <w:spacing w:after="120"/>
      </w:pPr>
      <w:r>
        <w:t>Configuration critique :</w:t>
      </w:r>
    </w:p>
    <w:p>
      <w:pPr>
        <w:pStyle w:val="ListBullet"/>
        <w:spacing w:after="40"/>
      </w:pPr>
      <w:r>
        <w:rPr>
          <w:rFonts w:ascii="Courier New" w:hAnsi="Courier New"/>
          <w:sz w:val="20"/>
        </w:rPr>
        <w:t>POST</w:t>
      </w:r>
    </w:p>
    <w:p>
      <w:pPr>
        <w:pStyle w:val="ListBullet"/>
        <w:spacing w:after="40"/>
      </w:pPr>
      <w:r>
        <w:rPr>
          <w:rFonts w:ascii="Courier New" w:hAnsi="Courier New"/>
          <w:sz w:val="20"/>
        </w:rPr>
        <w:t>Authentication = None</w:t>
      </w:r>
    </w:p>
    <w:p>
      <w:pPr>
        <w:pStyle w:val="ListBullet"/>
        <w:spacing w:after="40"/>
      </w:pPr>
      <w:r>
        <w:t xml:space="preserve">header </w:t>
      </w:r>
      <w:r>
        <w:rPr>
          <w:rFonts w:ascii="Courier New" w:hAnsi="Courier New"/>
          <w:sz w:val="20"/>
        </w:rPr>
        <w:t>x-admin-token = {{$env.CONTENT_ADMIN_TOKEN}}</w:t>
      </w:r>
    </w:p>
    <w:p>
      <w:pPr>
        <w:pStyle w:val="ListBullet"/>
        <w:spacing w:after="40"/>
      </w:pPr>
      <w:r>
        <w:t xml:space="preserve">header </w:t>
      </w:r>
      <w:r>
        <w:rPr>
          <w:rFonts w:ascii="Courier New" w:hAnsi="Courier New"/>
          <w:sz w:val="20"/>
        </w:rPr>
        <w:t>Content-Type = application/json</w:t>
      </w:r>
    </w:p>
    <w:p>
      <w:pPr>
        <w:pStyle w:val="ListBullet"/>
        <w:spacing w:after="40"/>
      </w:pPr>
      <w:r>
        <w:t xml:space="preserve">body </w:t>
      </w:r>
      <w:r>
        <w:rPr>
          <w:rFonts w:ascii="Courier New" w:hAnsi="Courier New"/>
          <w:sz w:val="20"/>
        </w:rPr>
        <w:t>{{$json.deck_render_payload}}</w:t>
      </w:r>
    </w:p>
    <w:p>
      <w:pPr>
        <w:pStyle w:val="ListNumber"/>
        <w:spacing w:after="40"/>
      </w:pPr>
      <w:r>
        <w:rPr>
          <w:b/>
        </w:rPr>
        <w:t>Merge Deck Artifact</w:t>
      </w:r>
    </w:p>
    <w:p>
      <w:pPr>
        <w:spacing w:after="120"/>
      </w:pPr>
      <w:r>
        <w:t xml:space="preserve">Type : </w:t>
      </w:r>
      <w:r>
        <w:rPr>
          <w:rFonts w:ascii="Courier New" w:hAnsi="Courier New"/>
          <w:sz w:val="20"/>
        </w:rPr>
        <w:t>code v2</w:t>
      </w:r>
    </w:p>
    <w:p>
      <w:pPr>
        <w:spacing w:after="120"/>
      </w:pPr>
      <w:r>
        <w:t>Rôle : injecte le deck dans le pack et concatène les pièces jointes catalogue + deck.</w:t>
      </w:r>
    </w:p>
    <w:p>
      <w:pPr>
        <w:spacing w:after="120"/>
      </w:pPr>
      <w:r>
        <w:t>Résultat attendu :</w:t>
      </w:r>
    </w:p>
    <w:p>
      <w:pPr>
        <w:pStyle w:val="ListBullet"/>
        <w:spacing w:after="40"/>
      </w:pPr>
      <w:r>
        <w:rPr>
          <w:rFonts w:ascii="Courier New" w:hAnsi="Courier New"/>
          <w:sz w:val="20"/>
        </w:rPr>
        <w:t>attachments_count = 2</w:t>
      </w:r>
    </w:p>
    <w:p>
      <w:pPr>
        <w:pStyle w:val="ListBullet"/>
        <w:spacing w:after="40"/>
      </w:pPr>
      <w:r>
        <w:t xml:space="preserve">1 </w:t>
      </w:r>
      <w:r>
        <w:rPr>
          <w:rFonts w:ascii="Courier New" w:hAnsi="Courier New"/>
          <w:sz w:val="20"/>
        </w:rPr>
        <w:t>.pdf</w:t>
      </w:r>
    </w:p>
    <w:p>
      <w:pPr>
        <w:pStyle w:val="ListBullet"/>
        <w:spacing w:after="40"/>
      </w:pPr>
      <w:r>
        <w:t xml:space="preserve">1 </w:t>
      </w:r>
      <w:r>
        <w:rPr>
          <w:rFonts w:ascii="Courier New" w:hAnsi="Courier New"/>
          <w:sz w:val="20"/>
        </w:rPr>
        <w:t>.pptx</w:t>
      </w:r>
    </w:p>
    <w:p>
      <w:pPr>
        <w:pStyle w:val="Heading2"/>
        <w:spacing w:before="120" w:after="60"/>
      </w:pPr>
      <w:r>
        <w:t>Phase 8 — Stockage et validation interne</w:t>
      </w:r>
    </w:p>
    <w:p>
      <w:pPr>
        <w:pStyle w:val="ListNumber"/>
        <w:spacing w:after="40"/>
      </w:pPr>
      <w:r>
        <w:rPr>
          <w:b/>
        </w:rPr>
        <w:t>Store Pack In Supabase</w:t>
      </w:r>
    </w:p>
    <w:p>
      <w:pPr>
        <w:spacing w:after="120"/>
      </w:pPr>
      <w:r>
        <w:t xml:space="preserve">Type : </w:t>
      </w:r>
      <w:r>
        <w:rPr>
          <w:rFonts w:ascii="Courier New" w:hAnsi="Courier New"/>
          <w:sz w:val="20"/>
        </w:rPr>
        <w:t>httpRequest v4.2</w:t>
      </w:r>
    </w:p>
    <w:p>
      <w:pPr>
        <w:spacing w:after="120"/>
      </w:pPr>
      <w:r>
        <w:t xml:space="preserve">Rôle : stocke le pack final enrichi dans </w:t>
      </w:r>
      <w:r>
        <w:rPr>
          <w:rFonts w:ascii="Courier New" w:hAnsi="Courier New"/>
          <w:sz w:val="20"/>
        </w:rPr>
        <w:t>ai_prospecting_packs</w:t>
      </w:r>
      <w:r>
        <w:t>.</w:t>
      </w:r>
    </w:p>
    <w:p>
      <w:pPr>
        <w:spacing w:after="120"/>
      </w:pPr>
      <w:r>
        <w:t>Contenu minimal stocké :</w:t>
      </w:r>
    </w:p>
    <w:p>
      <w:pPr>
        <w:pStyle w:val="ListBullet"/>
        <w:spacing w:after="40"/>
      </w:pPr>
      <w:r>
        <w:rPr>
          <w:rFonts w:ascii="Courier New" w:hAnsi="Courier New"/>
          <w:sz w:val="20"/>
        </w:rPr>
        <w:t>pack_id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status = pending_approval</w:t>
      </w:r>
    </w:p>
    <w:p>
      <w:pPr>
        <w:pStyle w:val="ListBullet"/>
        <w:spacing w:after="40"/>
      </w:pPr>
      <w:r>
        <w:rPr>
          <w:rFonts w:ascii="Courier New" w:hAnsi="Courier New"/>
          <w:sz w:val="20"/>
        </w:rPr>
        <w:t>payload</w:t>
      </w:r>
    </w:p>
    <w:p>
      <w:pPr>
        <w:pStyle w:val="ListBullet"/>
        <w:spacing w:after="40"/>
      </w:pPr>
      <w:r>
        <w:rPr>
          <w:rFonts w:ascii="Courier New" w:hAnsi="Courier New"/>
          <w:sz w:val="20"/>
        </w:rPr>
        <w:t>llm_redaction_summary</w:t>
      </w:r>
    </w:p>
    <w:p>
      <w:pPr>
        <w:pStyle w:val="ListNumber"/>
        <w:spacing w:after="40"/>
      </w:pPr>
      <w:r>
        <w:rPr>
          <w:b/>
        </w:rPr>
        <w:t>Build Approval Email</w:t>
      </w:r>
    </w:p>
    <w:p>
      <w:pPr>
        <w:spacing w:after="120"/>
      </w:pPr>
      <w:r>
        <w:t xml:space="preserve">Type : </w:t>
      </w:r>
      <w:r>
        <w:rPr>
          <w:rFonts w:ascii="Courier New" w:hAnsi="Courier New"/>
          <w:sz w:val="20"/>
        </w:rPr>
        <w:t>code v2</w:t>
      </w:r>
    </w:p>
    <w:p>
      <w:pPr>
        <w:spacing w:after="120"/>
      </w:pPr>
      <w:r>
        <w:t>Rôle : construit l’email interne d’approbation.</w:t>
      </w:r>
    </w:p>
    <w:p>
      <w:pPr>
        <w:spacing w:after="120"/>
      </w:pPr>
      <w:r>
        <w:t>Changement clé :</w:t>
      </w:r>
    </w:p>
    <w:p>
      <w:pPr>
        <w:pStyle w:val="ListBullet"/>
        <w:spacing w:after="40"/>
      </w:pPr>
      <w:r>
        <w:t xml:space="preserve">affiche le décideur, le cas d’usage, le tier, </w:t>
      </w:r>
      <w:r>
        <w:rPr>
          <w:rFonts w:ascii="Courier New" w:hAnsi="Courier New"/>
          <w:sz w:val="20"/>
        </w:rPr>
        <w:t>Pièces jointes préparées</w:t>
      </w:r>
      <w:r>
        <w:t xml:space="preserve"> et les noms de fichiers</w:t>
      </w:r>
    </w:p>
    <w:p>
      <w:pPr>
        <w:pStyle w:val="ListNumber"/>
        <w:spacing w:after="40"/>
      </w:pPr>
      <w:r>
        <w:rPr>
          <w:b/>
        </w:rPr>
        <w:t>Send Internal Approval Email</w:t>
      </w:r>
    </w:p>
    <w:p>
      <w:pPr>
        <w:spacing w:after="120"/>
      </w:pPr>
      <w:r>
        <w:t xml:space="preserve">Type : </w:t>
      </w:r>
      <w:r>
        <w:rPr>
          <w:rFonts w:ascii="Courier New" w:hAnsi="Courier New"/>
          <w:sz w:val="20"/>
        </w:rPr>
        <w:t>httpRequest v4.2</w:t>
      </w:r>
    </w:p>
    <w:p>
      <w:pPr>
        <w:spacing w:after="120"/>
      </w:pPr>
      <w:r>
        <w:t>Rôle : envoie l’email de validation interne via Resend.</w:t>
      </w:r>
    </w:p>
    <w:p>
      <w:pPr>
        <w:pStyle w:val="Heading2"/>
        <w:spacing w:before="120" w:after="60"/>
      </w:pPr>
      <w:r>
        <w:t>Phase 9 — Webhook d’approbation</w:t>
      </w:r>
    </w:p>
    <w:p>
      <w:pPr>
        <w:pStyle w:val="ListNumber"/>
        <w:spacing w:after="40"/>
      </w:pPr>
      <w:r>
        <w:rPr>
          <w:b/>
        </w:rPr>
        <w:t>Approval Webhook</w:t>
      </w:r>
    </w:p>
    <w:p>
      <w:pPr>
        <w:spacing w:after="120"/>
      </w:pPr>
      <w:r>
        <w:t xml:space="preserve">Type : </w:t>
      </w:r>
      <w:r>
        <w:rPr>
          <w:rFonts w:ascii="Courier New" w:hAnsi="Courier New"/>
          <w:sz w:val="20"/>
        </w:rPr>
        <w:t>webhook v2</w:t>
      </w:r>
    </w:p>
    <w:p>
      <w:pPr>
        <w:spacing w:after="120"/>
      </w:pPr>
      <w:r>
        <w:t xml:space="preserve">Rôle : reçoit les clics </w:t>
      </w:r>
      <w:r>
        <w:rPr>
          <w:rFonts w:ascii="Courier New" w:hAnsi="Courier New"/>
          <w:sz w:val="20"/>
        </w:rPr>
        <w:t>approved</w:t>
      </w:r>
      <w:r>
        <w:t xml:space="preserve"> / </w:t>
      </w:r>
      <w:r>
        <w:rPr>
          <w:rFonts w:ascii="Courier New" w:hAnsi="Courier New"/>
          <w:sz w:val="20"/>
        </w:rPr>
        <w:t>rejected</w:t>
      </w:r>
      <w:r>
        <w:t>.</w:t>
      </w:r>
    </w:p>
    <w:p>
      <w:pPr>
        <w:pStyle w:val="ListNumber"/>
        <w:spacing w:after="40"/>
      </w:pPr>
      <w:r>
        <w:rPr>
          <w:b/>
        </w:rPr>
        <w:t>Parse Approval Query</w:t>
      </w:r>
    </w:p>
    <w:p>
      <w:pPr>
        <w:spacing w:after="120"/>
      </w:pPr>
      <w:r>
        <w:t xml:space="preserve">Type : </w:t>
      </w:r>
      <w:r>
        <w:rPr>
          <w:rFonts w:ascii="Courier New" w:hAnsi="Courier New"/>
          <w:sz w:val="20"/>
        </w:rPr>
        <w:t>code v2</w:t>
      </w:r>
    </w:p>
    <w:p>
      <w:pPr>
        <w:spacing w:after="120"/>
      </w:pPr>
      <w:r>
        <w:t>Rôle : normalise les paramètres webhook.</w:t>
      </w:r>
    </w:p>
    <w:p>
      <w:pPr>
        <w:pStyle w:val="ListNumber"/>
        <w:spacing w:after="40"/>
      </w:pPr>
      <w:r>
        <w:rPr>
          <w:b/>
        </w:rPr>
        <w:t>Get Pack From Supabase</w:t>
      </w:r>
    </w:p>
    <w:p>
      <w:pPr>
        <w:spacing w:after="120"/>
      </w:pPr>
      <w:r>
        <w:t xml:space="preserve">Type : </w:t>
      </w:r>
      <w:r>
        <w:rPr>
          <w:rFonts w:ascii="Courier New" w:hAnsi="Courier New"/>
          <w:sz w:val="20"/>
        </w:rPr>
        <w:t>httpRequest v4.2</w:t>
      </w:r>
    </w:p>
    <w:p>
      <w:pPr>
        <w:spacing w:after="120"/>
      </w:pPr>
      <w:r>
        <w:t>Rôle : recharge le pack stocké.</w:t>
      </w:r>
    </w:p>
    <w:p>
      <w:pPr>
        <w:pStyle w:val="ListNumber"/>
        <w:spacing w:after="40"/>
      </w:pPr>
      <w:r>
        <w:rPr>
          <w:b/>
        </w:rPr>
        <w:t>Extract Pack Payload</w:t>
      </w:r>
    </w:p>
    <w:p>
      <w:pPr>
        <w:spacing w:after="120"/>
      </w:pPr>
      <w:r>
        <w:t xml:space="preserve">Type : </w:t>
      </w:r>
      <w:r>
        <w:rPr>
          <w:rFonts w:ascii="Courier New" w:hAnsi="Courier New"/>
          <w:sz w:val="20"/>
        </w:rPr>
        <w:t>code v2</w:t>
      </w:r>
    </w:p>
    <w:p>
      <w:pPr>
        <w:spacing w:after="120"/>
      </w:pPr>
      <w:r>
        <w:t>Rôle : extrait le payload utile du pack pour l’envoi.</w:t>
      </w:r>
    </w:p>
    <w:p>
      <w:pPr>
        <w:pStyle w:val="ListNumber"/>
        <w:spacing w:after="40"/>
      </w:pPr>
      <w:r>
        <w:rPr>
          <w:b/>
        </w:rPr>
        <w:t>If Approved</w:t>
      </w:r>
    </w:p>
    <w:p>
      <w:pPr>
        <w:spacing w:after="120"/>
      </w:pPr>
      <w:r>
        <w:t xml:space="preserve">Type : </w:t>
      </w:r>
      <w:r>
        <w:rPr>
          <w:rFonts w:ascii="Courier New" w:hAnsi="Courier New"/>
          <w:sz w:val="20"/>
        </w:rPr>
        <w:t>if v1</w:t>
      </w:r>
    </w:p>
    <w:p>
      <w:pPr>
        <w:spacing w:after="120"/>
      </w:pPr>
      <w:r>
        <w:t>Rôle : sépare la branche approbation de la branche rejet.</w:t>
      </w:r>
    </w:p>
    <w:p>
      <w:pPr>
        <w:pStyle w:val="Heading2"/>
        <w:spacing w:before="120" w:after="60"/>
      </w:pPr>
      <w:r>
        <w:t>Phase 10 — Préparation et envoi prospect</w:t>
      </w:r>
    </w:p>
    <w:p>
      <w:pPr>
        <w:pStyle w:val="ListNumber"/>
        <w:spacing w:after="40"/>
      </w:pPr>
      <w:r>
        <w:rPr>
          <w:b/>
        </w:rPr>
        <w:t>Build Send Context</w:t>
      </w:r>
    </w:p>
    <w:p>
      <w:pPr>
        <w:spacing w:after="120"/>
      </w:pPr>
      <w:r>
        <w:t xml:space="preserve">Type : </w:t>
      </w:r>
      <w:r>
        <w:rPr>
          <w:rFonts w:ascii="Courier New" w:hAnsi="Courier New"/>
          <w:sz w:val="20"/>
        </w:rPr>
        <w:t>code v2</w:t>
      </w:r>
    </w:p>
    <w:p>
      <w:pPr>
        <w:spacing w:after="120"/>
      </w:pPr>
      <w:r>
        <w:t>Rôle : prépare le contexte final d’envoi.</w:t>
      </w:r>
    </w:p>
    <w:p>
      <w:pPr>
        <w:spacing w:after="120"/>
      </w:pPr>
      <w:r>
        <w:t>Changement clé :</w:t>
      </w:r>
    </w:p>
    <w:p>
      <w:pPr>
        <w:pStyle w:val="ListBullet"/>
        <w:spacing w:after="40"/>
      </w:pPr>
      <w:r>
        <w:t xml:space="preserve">accepte </w:t>
      </w:r>
      <w:r>
        <w:rPr>
          <w:rFonts w:ascii="Courier New" w:hAnsi="Courier New"/>
          <w:sz w:val="20"/>
        </w:rPr>
        <w:t>content</w:t>
      </w:r>
      <w:r>
        <w:t xml:space="preserve"> ou </w:t>
      </w:r>
      <w:r>
        <w:rPr>
          <w:rFonts w:ascii="Courier New" w:hAnsi="Courier New"/>
          <w:sz w:val="20"/>
        </w:rPr>
        <w:t>path</w:t>
      </w:r>
    </w:p>
    <w:p>
      <w:pPr>
        <w:pStyle w:val="ListBullet"/>
        <w:spacing w:after="40"/>
      </w:pPr>
      <w:r>
        <w:t xml:space="preserve">reconstruit depuis </w:t>
      </w:r>
      <w:r>
        <w:rPr>
          <w:rFonts w:ascii="Courier New" w:hAnsi="Courier New"/>
          <w:sz w:val="20"/>
        </w:rPr>
        <w:t>catalogue_artifact</w:t>
      </w:r>
      <w:r>
        <w:t xml:space="preserve"> et </w:t>
      </w:r>
      <w:r>
        <w:rPr>
          <w:rFonts w:ascii="Courier New" w:hAnsi="Courier New"/>
          <w:sz w:val="20"/>
        </w:rPr>
        <w:t>deck_artifact</w:t>
      </w:r>
      <w:r>
        <w:t xml:space="preserve"> si nécessaire</w:t>
      </w:r>
    </w:p>
    <w:p>
      <w:pPr>
        <w:pStyle w:val="ListBullet"/>
        <w:spacing w:after="40"/>
      </w:pPr>
      <w:r>
        <w:t xml:space="preserve">impose </w:t>
      </w:r>
      <w:r>
        <w:rPr>
          <w:rFonts w:ascii="Courier New" w:hAnsi="Courier New"/>
          <w:sz w:val="20"/>
        </w:rPr>
        <w:t>attachments_count = 2</w:t>
      </w:r>
    </w:p>
    <w:p>
      <w:pPr>
        <w:pStyle w:val="ListNumber"/>
        <w:spacing w:after="40"/>
      </w:pPr>
      <w:r>
        <w:rPr>
          <w:b/>
        </w:rPr>
        <w:t>If Ready To Send</w:t>
      </w:r>
    </w:p>
    <w:p>
      <w:pPr>
        <w:spacing w:after="120"/>
      </w:pPr>
      <w:r>
        <w:t xml:space="preserve">Type : </w:t>
      </w:r>
      <w:r>
        <w:rPr>
          <w:rFonts w:ascii="Courier New" w:hAnsi="Courier New"/>
          <w:sz w:val="20"/>
        </w:rPr>
        <w:t>if v1</w:t>
      </w:r>
    </w:p>
    <w:p>
      <w:pPr>
        <w:spacing w:after="120"/>
      </w:pPr>
      <w:r>
        <w:t xml:space="preserve">Rôle : autorise l’envoi uniquement si </w:t>
      </w:r>
      <w:r>
        <w:rPr>
          <w:rFonts w:ascii="Courier New" w:hAnsi="Courier New"/>
          <w:sz w:val="20"/>
        </w:rPr>
        <w:t>can_send = true</w:t>
      </w:r>
      <w:r>
        <w:t>.</w:t>
      </w:r>
    </w:p>
    <w:p>
      <w:pPr>
        <w:pStyle w:val="ListNumber"/>
        <w:spacing w:after="40"/>
      </w:pPr>
      <w:r>
        <w:rPr>
          <w:b/>
        </w:rPr>
        <w:t>Mark Pack Approved</w:t>
      </w:r>
    </w:p>
    <w:p>
      <w:pPr>
        <w:spacing w:after="120"/>
      </w:pPr>
      <w:r>
        <w:t xml:space="preserve">Type : </w:t>
      </w:r>
      <w:r>
        <w:rPr>
          <w:rFonts w:ascii="Courier New" w:hAnsi="Courier New"/>
          <w:sz w:val="20"/>
        </w:rPr>
        <w:t>httpRequest v4.2</w:t>
      </w:r>
    </w:p>
    <w:p>
      <w:pPr>
        <w:spacing w:after="120"/>
      </w:pPr>
      <w:r>
        <w:t>Rôle : marque le pack comme approuvé.</w:t>
      </w:r>
    </w:p>
    <w:p>
      <w:pPr>
        <w:pStyle w:val="ListNumber"/>
        <w:spacing w:after="40"/>
      </w:pPr>
      <w:r>
        <w:rPr>
          <w:b/>
        </w:rPr>
        <w:t>Send External Prospect Email</w:t>
      </w:r>
    </w:p>
    <w:p>
      <w:pPr>
        <w:spacing w:after="120"/>
      </w:pPr>
      <w:r>
        <w:t xml:space="preserve">Type : </w:t>
      </w:r>
      <w:r>
        <w:rPr>
          <w:rFonts w:ascii="Courier New" w:hAnsi="Courier New"/>
          <w:sz w:val="20"/>
        </w:rPr>
        <w:t>httpRequest v4.2</w:t>
      </w:r>
    </w:p>
    <w:p>
      <w:pPr>
        <w:spacing w:after="120"/>
      </w:pPr>
      <w:r>
        <w:t>Rôle : envoie l’email prospect via Resend avec les 2 pièces jointes.</w:t>
      </w:r>
    </w:p>
    <w:p>
      <w:pPr>
        <w:pStyle w:val="ListNumber"/>
        <w:spacing w:after="40"/>
      </w:pPr>
      <w:r>
        <w:rPr>
          <w:b/>
        </w:rPr>
        <w:t>Parse Send Result</w:t>
      </w:r>
    </w:p>
    <w:p>
      <w:pPr>
        <w:spacing w:after="120"/>
      </w:pPr>
      <w:r>
        <w:t xml:space="preserve">Type : </w:t>
      </w:r>
      <w:r>
        <w:rPr>
          <w:rFonts w:ascii="Courier New" w:hAnsi="Courier New"/>
          <w:sz w:val="20"/>
        </w:rPr>
        <w:t>code v2</w:t>
      </w:r>
    </w:p>
    <w:p>
      <w:pPr>
        <w:spacing w:after="120"/>
      </w:pPr>
      <w:r>
        <w:t xml:space="preserve">Rôle : extrait l’identifiant Resend et prépare </w:t>
      </w:r>
      <w:r>
        <w:rPr>
          <w:rFonts w:ascii="Courier New" w:hAnsi="Courier New"/>
          <w:sz w:val="20"/>
        </w:rPr>
        <w:t>sent_at</w:t>
      </w:r>
      <w:r>
        <w:t>.</w:t>
      </w:r>
    </w:p>
    <w:p>
      <w:pPr>
        <w:pStyle w:val="ListNumber"/>
        <w:spacing w:after="40"/>
      </w:pPr>
      <w:r>
        <w:rPr>
          <w:b/>
        </w:rPr>
        <w:t>Mark Pack Sent</w:t>
      </w:r>
    </w:p>
    <w:p>
      <w:pPr>
        <w:spacing w:after="120"/>
      </w:pPr>
      <w:r>
        <w:t xml:space="preserve">Type : </w:t>
      </w:r>
      <w:r>
        <w:rPr>
          <w:rFonts w:ascii="Courier New" w:hAnsi="Courier New"/>
          <w:sz w:val="20"/>
        </w:rPr>
        <w:t>httpRequest v4.2</w:t>
      </w:r>
    </w:p>
    <w:p>
      <w:pPr>
        <w:spacing w:after="120"/>
      </w:pPr>
      <w:r>
        <w:t xml:space="preserve">Rôle : met à jour le statut du pack à </w:t>
      </w:r>
      <w:r>
        <w:rPr>
          <w:rFonts w:ascii="Courier New" w:hAnsi="Courier New"/>
          <w:sz w:val="20"/>
        </w:rPr>
        <w:t>sent</w:t>
      </w:r>
      <w:r>
        <w:t>.</w:t>
      </w:r>
    </w:p>
    <w:p>
      <w:pPr>
        <w:pStyle w:val="ListNumber"/>
        <w:spacing w:after="40"/>
      </w:pPr>
      <w:r>
        <w:rPr>
          <w:b/>
        </w:rPr>
        <w:t>Log Outreach Attempt</w:t>
      </w:r>
    </w:p>
    <w:p>
      <w:pPr>
        <w:spacing w:after="120"/>
      </w:pPr>
      <w:r>
        <w:t xml:space="preserve">Type : </w:t>
      </w:r>
      <w:r>
        <w:rPr>
          <w:rFonts w:ascii="Courier New" w:hAnsi="Courier New"/>
          <w:sz w:val="20"/>
        </w:rPr>
        <w:t>httpRequest v4.2</w:t>
      </w:r>
    </w:p>
    <w:p>
      <w:pPr>
        <w:spacing w:after="120"/>
      </w:pPr>
      <w:r>
        <w:t xml:space="preserve">Rôle : journalise la tentative d’envoi dans </w:t>
      </w:r>
      <w:r>
        <w:rPr>
          <w:rFonts w:ascii="Courier New" w:hAnsi="Courier New"/>
          <w:sz w:val="20"/>
        </w:rPr>
        <w:t>outreach_attempts</w:t>
      </w:r>
      <w:r>
        <w:t>.</w:t>
      </w:r>
    </w:p>
    <w:p>
      <w:pPr>
        <w:pStyle w:val="ListNumber"/>
        <w:spacing w:after="40"/>
      </w:pPr>
      <w:r>
        <w:rPr>
          <w:b/>
        </w:rPr>
        <w:t>Send Internal Sent Confirmation</w:t>
      </w:r>
    </w:p>
    <w:p>
      <w:pPr>
        <w:spacing w:after="120"/>
      </w:pPr>
      <w:r>
        <w:t xml:space="preserve">Type : </w:t>
      </w:r>
      <w:r>
        <w:rPr>
          <w:rFonts w:ascii="Courier New" w:hAnsi="Courier New"/>
          <w:sz w:val="20"/>
        </w:rPr>
        <w:t>httpRequest v4.2</w:t>
      </w:r>
    </w:p>
    <w:p>
      <w:pPr>
        <w:spacing w:after="120"/>
      </w:pPr>
      <w:r>
        <w:t>Rôle : envoie une confirmation interne après expédition réussie.</w:t>
      </w:r>
    </w:p>
    <w:p>
      <w:pPr>
        <w:pStyle w:val="Heading2"/>
        <w:spacing w:before="120" w:after="60"/>
      </w:pPr>
      <w:r>
        <w:t>Phase 11 — Rejet et erreurs</w:t>
      </w:r>
    </w:p>
    <w:p>
      <w:pPr>
        <w:pStyle w:val="ListNumber"/>
        <w:spacing w:after="40"/>
      </w:pPr>
      <w:r>
        <w:rPr>
          <w:b/>
        </w:rPr>
        <w:t>Mark Pack Approval Error</w:t>
      </w:r>
    </w:p>
    <w:p>
      <w:pPr>
        <w:spacing w:after="120"/>
      </w:pPr>
      <w:r>
        <w:t xml:space="preserve">Type : </w:t>
      </w:r>
      <w:r>
        <w:rPr>
          <w:rFonts w:ascii="Courier New" w:hAnsi="Courier New"/>
          <w:sz w:val="20"/>
        </w:rPr>
        <w:t>httpRequest v4.2</w:t>
      </w:r>
    </w:p>
    <w:p>
      <w:pPr>
        <w:spacing w:after="120"/>
      </w:pPr>
      <w:r>
        <w:t xml:space="preserve">Rôle : passe le pack en </w:t>
      </w:r>
      <w:r>
        <w:rPr>
          <w:rFonts w:ascii="Courier New" w:hAnsi="Courier New"/>
          <w:sz w:val="20"/>
        </w:rPr>
        <w:t>approval_error</w:t>
      </w:r>
      <w:r>
        <w:t>.</w:t>
      </w:r>
    </w:p>
    <w:p>
      <w:pPr>
        <w:spacing w:after="120"/>
      </w:pPr>
      <w:r>
        <w:t>Changement clé :</w:t>
      </w:r>
    </w:p>
    <w:p>
      <w:pPr>
        <w:pStyle w:val="ListBullet"/>
        <w:spacing w:after="40"/>
      </w:pPr>
      <w:r>
        <w:t xml:space="preserve">n’écrit plus </w:t>
      </w:r>
      <w:r>
        <w:rPr>
          <w:rFonts w:ascii="Courier New" w:hAnsi="Courier New"/>
          <w:sz w:val="20"/>
        </w:rPr>
        <w:t>approval_error_at</w:t>
      </w:r>
      <w:r>
        <w:t xml:space="preserve"> si la colonne n’existe pas</w:t>
      </w:r>
    </w:p>
    <w:p>
      <w:pPr>
        <w:pStyle w:val="ListNumber"/>
        <w:spacing w:after="40"/>
      </w:pPr>
      <w:r>
        <w:rPr>
          <w:b/>
        </w:rPr>
        <w:t>Mark Pack Rejected</w:t>
      </w:r>
    </w:p>
    <w:p>
      <w:pPr>
        <w:spacing w:after="120"/>
      </w:pPr>
      <w:r>
        <w:t xml:space="preserve">Type : </w:t>
      </w:r>
      <w:r>
        <w:rPr>
          <w:rFonts w:ascii="Courier New" w:hAnsi="Courier New"/>
          <w:sz w:val="20"/>
        </w:rPr>
        <w:t>httpRequest v4.2</w:t>
      </w:r>
    </w:p>
    <w:p>
      <w:pPr>
        <w:spacing w:after="120"/>
      </w:pPr>
      <w:r>
        <w:t>Rôle : marque le pack comme rejeté.</w:t>
      </w:r>
    </w:p>
    <w:p>
      <w:pPr>
        <w:pStyle w:val="ListNumber"/>
        <w:spacing w:after="40"/>
      </w:pPr>
      <w:r>
        <w:rPr>
          <w:b/>
        </w:rPr>
        <w:t>Update Prospect Target Sent</w:t>
      </w:r>
    </w:p>
    <w:p>
      <w:pPr>
        <w:spacing w:after="120"/>
      </w:pPr>
      <w:r>
        <w:t xml:space="preserve">Type : </w:t>
      </w:r>
      <w:r>
        <w:rPr>
          <w:rFonts w:ascii="Courier New" w:hAnsi="Courier New"/>
          <w:sz w:val="20"/>
        </w:rPr>
        <w:t>httpRequest v4.2</w:t>
      </w:r>
    </w:p>
    <w:p>
      <w:pPr>
        <w:spacing w:after="120"/>
      </w:pPr>
      <w:r>
        <w:t xml:space="preserve">Rôle : met à jour </w:t>
      </w:r>
      <w:r>
        <w:rPr>
          <w:rFonts w:ascii="Courier New" w:hAnsi="Courier New"/>
          <w:sz w:val="20"/>
        </w:rPr>
        <w:t>prospect_targets</w:t>
      </w:r>
      <w:r>
        <w:t xml:space="preserve"> après envoi réussi.</w:t>
      </w:r>
    </w:p>
    <w:p>
      <w:pPr>
        <w:pStyle w:val="ListNumber"/>
        <w:spacing w:after="40"/>
      </w:pPr>
      <w:r>
        <w:rPr>
          <w:b/>
        </w:rPr>
        <w:t>Update Prospect Target Approval Error</w:t>
      </w:r>
    </w:p>
    <w:p>
      <w:pPr>
        <w:spacing w:after="120"/>
      </w:pPr>
      <w:r>
        <w:t xml:space="preserve">Type : </w:t>
      </w:r>
      <w:r>
        <w:rPr>
          <w:rFonts w:ascii="Courier New" w:hAnsi="Courier New"/>
          <w:sz w:val="20"/>
        </w:rPr>
        <w:t>httpRequest v4.2</w:t>
      </w:r>
    </w:p>
    <w:p>
      <w:pPr>
        <w:spacing w:after="120"/>
      </w:pPr>
      <w:r>
        <w:t xml:space="preserve">Rôle : met à jour </w:t>
      </w:r>
      <w:r>
        <w:rPr>
          <w:rFonts w:ascii="Courier New" w:hAnsi="Courier New"/>
          <w:sz w:val="20"/>
        </w:rPr>
        <w:t>prospect_targets</w:t>
      </w:r>
      <w:r>
        <w:t xml:space="preserve"> en cas d’erreur d’approbation.</w:t>
      </w:r>
    </w:p>
    <w:p>
      <w:pPr>
        <w:pStyle w:val="ListNumber"/>
        <w:spacing w:after="40"/>
      </w:pPr>
      <w:r>
        <w:rPr>
          <w:b/>
        </w:rPr>
        <w:t>Update Prospect Target Rejected</w:t>
      </w:r>
    </w:p>
    <w:p>
      <w:pPr>
        <w:spacing w:after="120"/>
      </w:pPr>
      <w:r>
        <w:t xml:space="preserve">Type : </w:t>
      </w:r>
      <w:r>
        <w:rPr>
          <w:rFonts w:ascii="Courier New" w:hAnsi="Courier New"/>
          <w:sz w:val="20"/>
        </w:rPr>
        <w:t>httpRequest v4.2</w:t>
      </w:r>
    </w:p>
    <w:p>
      <w:pPr>
        <w:spacing w:after="120"/>
      </w:pPr>
      <w:r>
        <w:t xml:space="preserve">Rôle : met à jour </w:t>
      </w:r>
      <w:r>
        <w:rPr>
          <w:rFonts w:ascii="Courier New" w:hAnsi="Courier New"/>
          <w:sz w:val="20"/>
        </w:rPr>
        <w:t>prospect_targets</w:t>
      </w:r>
      <w:r>
        <w:t xml:space="preserve"> en cas de rejet.</w:t>
      </w:r>
    </w:p>
    <w:p>
      <w:pPr>
        <w:pStyle w:val="ListNumber"/>
        <w:spacing w:after="40"/>
      </w:pPr>
      <w:r>
        <w:rPr>
          <w:b/>
        </w:rPr>
        <w:t>Respond to Webhook</w:t>
      </w:r>
    </w:p>
    <w:p>
      <w:pPr>
        <w:spacing w:after="120"/>
      </w:pPr>
      <w:r>
        <w:t xml:space="preserve">Type : </w:t>
      </w:r>
      <w:r>
        <w:rPr>
          <w:rFonts w:ascii="Courier New" w:hAnsi="Courier New"/>
          <w:sz w:val="20"/>
        </w:rPr>
        <w:t>respondToWebhook v1.5</w:t>
      </w:r>
    </w:p>
    <w:p>
      <w:pPr>
        <w:spacing w:after="120"/>
      </w:pPr>
      <w:r>
        <w:t>Rôle : réponse texte simple après approbation.</w:t>
      </w:r>
    </w:p>
    <w:p>
      <w:pPr>
        <w:pStyle w:val="ListNumber"/>
        <w:spacing w:after="40"/>
      </w:pPr>
      <w:r>
        <w:rPr>
          <w:b/>
        </w:rPr>
        <w:t>Respond Rejected</w:t>
      </w:r>
    </w:p>
    <w:p>
      <w:pPr>
        <w:spacing w:after="120"/>
      </w:pPr>
      <w:r>
        <w:t xml:space="preserve">Type : </w:t>
      </w:r>
      <w:r>
        <w:rPr>
          <w:rFonts w:ascii="Courier New" w:hAnsi="Courier New"/>
          <w:sz w:val="20"/>
        </w:rPr>
        <w:t>respondToWebhook v1.5</w:t>
      </w:r>
    </w:p>
    <w:p>
      <w:pPr>
        <w:spacing w:after="120"/>
      </w:pPr>
      <w:r>
        <w:t>Rôle : réponse texte simple après rejet.</w:t>
      </w:r>
    </w:p>
    <w:p>
      <w:pPr>
        <w:pStyle w:val="ListNumber"/>
        <w:spacing w:after="40"/>
      </w:pPr>
      <w:r>
        <w:rPr>
          <w:b/>
        </w:rPr>
        <w:t>Respond Approval Error</w:t>
      </w:r>
    </w:p>
    <w:p>
      <w:pPr>
        <w:spacing w:after="120"/>
      </w:pPr>
      <w:r>
        <w:t xml:space="preserve">Type : </w:t>
      </w:r>
      <w:r>
        <w:rPr>
          <w:rFonts w:ascii="Courier New" w:hAnsi="Courier New"/>
          <w:sz w:val="20"/>
        </w:rPr>
        <w:t>respondToWebhook v1.5</w:t>
      </w:r>
    </w:p>
    <w:p>
      <w:pPr>
        <w:spacing w:after="120"/>
      </w:pPr>
      <w:r>
        <w:t>Rôle : réponse texte simple après erreur d’approbation.</w:t>
      </w:r>
    </w:p>
    <w:p>
      <w:pPr>
        <w:pStyle w:val="Heading1"/>
        <w:spacing w:before="200" w:after="60"/>
      </w:pPr>
      <w:r>
        <w:t>7. Actions post-import recommandées</w:t>
      </w:r>
    </w:p>
    <w:p>
      <w:pPr>
        <w:pStyle w:val="ListNumber"/>
        <w:spacing w:after="40"/>
      </w:pPr>
      <w:r>
        <w:t xml:space="preserve">Vérifier que </w:t>
      </w:r>
      <w:r>
        <w:rPr>
          <w:rFonts w:ascii="Courier New" w:hAnsi="Courier New"/>
          <w:sz w:val="20"/>
        </w:rPr>
        <w:t>OPENAI_API_KEY</w:t>
      </w:r>
      <w:r>
        <w:t xml:space="preserve"> est bien défini dans n8n.</w:t>
      </w:r>
    </w:p>
    <w:p>
      <w:pPr>
        <w:pStyle w:val="ListNumber"/>
        <w:spacing w:after="40"/>
      </w:pPr>
      <w:r>
        <w:t xml:space="preserve">Vérifier que </w:t>
      </w:r>
      <w:r>
        <w:rPr>
          <w:rFonts w:ascii="Courier New" w:hAnsi="Courier New"/>
          <w:sz w:val="20"/>
        </w:rPr>
        <w:t>CONTENT_ADMIN_TOKEN</w:t>
      </w:r>
      <w:r>
        <w:t xml:space="preserve"> est bien défini dans n8n.</w:t>
      </w:r>
    </w:p>
    <w:p>
      <w:pPr>
        <w:pStyle w:val="ListNumber"/>
        <w:spacing w:after="40"/>
      </w:pPr>
      <w:r>
        <w:t xml:space="preserve">Vérifier que </w:t>
      </w:r>
      <w:r>
        <w:rPr>
          <w:rFonts w:ascii="Courier New" w:hAnsi="Courier New"/>
          <w:sz w:val="20"/>
        </w:rPr>
        <w:t>OUTREACH_FROM_EMAIL</w:t>
      </w:r>
      <w:r>
        <w:t xml:space="preserve"> et </w:t>
      </w:r>
      <w:r>
        <w:rPr>
          <w:rFonts w:ascii="Courier New" w:hAnsi="Courier New"/>
          <w:sz w:val="20"/>
        </w:rPr>
        <w:t>INTERNAL_REVIEW_EMAIL</w:t>
      </w:r>
      <w:r>
        <w:t xml:space="preserve"> sont bien définis.</w:t>
      </w:r>
    </w:p>
    <w:p>
      <w:pPr>
        <w:pStyle w:val="ListNumber"/>
        <w:spacing w:after="40"/>
      </w:pPr>
      <w:r>
        <w:t>Vérifier les clés Supabase et Resend encore intégrées en dur dans les nœuds HTTP, puis les remplacer par des variables ou credentials avant production.</w:t>
      </w:r>
    </w:p>
    <w:p>
      <w:pPr>
        <w:pStyle w:val="ListNumber"/>
        <w:spacing w:after="40"/>
      </w:pPr>
      <w:r>
        <w:t>Vérifier les URLs :</w:t>
      </w:r>
    </w:p>
    <w:p>
      <w:pPr>
        <w:pStyle w:val="ListBullet"/>
        <w:spacing w:after="40"/>
      </w:pPr>
      <w:r>
        <w:rPr>
          <w:rFonts w:ascii="Courier New" w:hAnsi="Courier New"/>
          <w:sz w:val="20"/>
        </w:rPr>
        <w:t>catalogue-renderer</w:t>
      </w:r>
    </w:p>
    <w:p>
      <w:pPr>
        <w:pStyle w:val="ListBullet"/>
        <w:spacing w:after="40"/>
      </w:pPr>
      <w:r>
        <w:rPr>
          <w:rFonts w:ascii="Courier New" w:hAnsi="Courier New"/>
          <w:sz w:val="20"/>
        </w:rPr>
        <w:t>deck-renderer</w:t>
      </w:r>
    </w:p>
    <w:p>
      <w:pPr>
        <w:pStyle w:val="ListBullet"/>
        <w:spacing w:after="40"/>
      </w:pPr>
      <w:r>
        <w:t>webhook d’approbation</w:t>
      </w:r>
    </w:p>
    <w:p>
      <w:pPr>
        <w:pStyle w:val="ListNumber"/>
        <w:spacing w:after="40"/>
      </w:pPr>
      <w:r>
        <w:t>Lancer un test complet et confirmer :</w:t>
      </w:r>
    </w:p>
    <w:p>
      <w:pPr>
        <w:pStyle w:val="ListBullet"/>
        <w:spacing w:after="40"/>
      </w:pPr>
      <w:r>
        <w:rPr>
          <w:rFonts w:ascii="Courier New" w:hAnsi="Courier New"/>
          <w:sz w:val="20"/>
        </w:rPr>
        <w:t>Render Catalogue Artifact = success</w:t>
      </w:r>
    </w:p>
    <w:p>
      <w:pPr>
        <w:pStyle w:val="ListBullet"/>
        <w:spacing w:after="40"/>
      </w:pPr>
      <w:r>
        <w:rPr>
          <w:rFonts w:ascii="Courier New" w:hAnsi="Courier New"/>
          <w:sz w:val="20"/>
        </w:rPr>
        <w:t>Render Deck Artifact = success</w:t>
      </w:r>
    </w:p>
    <w:p>
      <w:pPr>
        <w:pStyle w:val="ListBullet"/>
        <w:spacing w:after="40"/>
      </w:pPr>
      <w:r>
        <w:rPr>
          <w:rFonts w:ascii="Courier New" w:hAnsi="Courier New"/>
          <w:sz w:val="20"/>
        </w:rPr>
        <w:t>Merge Deck Artifact -&gt; attachments_count = 2</w:t>
      </w:r>
    </w:p>
    <w:p>
      <w:pPr>
        <w:pStyle w:val="ListBullet"/>
        <w:spacing w:after="40"/>
      </w:pPr>
      <w:r>
        <w:rPr>
          <w:rFonts w:ascii="Courier New" w:hAnsi="Courier New"/>
          <w:sz w:val="20"/>
        </w:rPr>
        <w:t>Build Send Context -&gt; can_send = true</w:t>
      </w:r>
    </w:p>
    <w:p>
      <w:pPr>
        <w:pStyle w:val="Heading1"/>
        <w:spacing w:before="200" w:after="60"/>
      </w:pPr>
      <w:r>
        <w:t>8. Validation finale attendue</w:t>
      </w:r>
    </w:p>
    <w:p>
      <w:pPr>
        <w:spacing w:after="120"/>
      </w:pPr>
      <w:r>
        <w:t>Le workflow V3 est correctement installé quand :</w:t>
      </w:r>
    </w:p>
    <w:p>
      <w:pPr>
        <w:pStyle w:val="ListBullet"/>
        <w:spacing w:after="40"/>
      </w:pPr>
      <w:r>
        <w:t>le pack est généré sans erreur</w:t>
      </w:r>
    </w:p>
    <w:p>
      <w:pPr>
        <w:pStyle w:val="ListBullet"/>
        <w:spacing w:after="40"/>
      </w:pPr>
      <w:r>
        <w:t>le catalogue PDF est généré</w:t>
      </w:r>
    </w:p>
    <w:p>
      <w:pPr>
        <w:pStyle w:val="ListBullet"/>
        <w:spacing w:after="40"/>
      </w:pPr>
      <w:r>
        <w:t>le deck PPTX est généré</w:t>
      </w:r>
    </w:p>
    <w:p>
      <w:pPr>
        <w:pStyle w:val="ListBullet"/>
        <w:spacing w:after="40"/>
      </w:pPr>
      <w:r>
        <w:t>les deux pièces jointes sont présentes</w:t>
      </w:r>
    </w:p>
    <w:p>
      <w:pPr>
        <w:pStyle w:val="ListBullet"/>
        <w:spacing w:after="40"/>
      </w:pPr>
      <w:r>
        <w:t xml:space="preserve">l’email interne de validation affiche </w:t>
      </w:r>
      <w:r>
        <w:rPr>
          <w:rFonts w:ascii="Courier New" w:hAnsi="Courier New"/>
          <w:sz w:val="20"/>
        </w:rPr>
        <w:t>Pièces jointes préparées : 2</w:t>
      </w:r>
    </w:p>
    <w:p>
      <w:pPr>
        <w:pStyle w:val="ListBullet"/>
        <w:spacing w:after="40"/>
      </w:pPr>
      <w:r>
        <w:t>l’approbation déclenche un envoi prospect réussi</w:t>
      </w:r>
    </w:p>
    <w:p>
      <w:pPr>
        <w:pStyle w:val="ListBullet"/>
        <w:spacing w:after="40"/>
      </w:pPr>
      <w:r>
        <w:t xml:space="preserve">le pack est mis à jour à </w:t>
      </w:r>
      <w:r>
        <w:rPr>
          <w:rFonts w:ascii="Courier New" w:hAnsi="Courier New"/>
          <w:sz w:val="20"/>
        </w:rPr>
        <w:t>sent</w:t>
      </w:r>
    </w:p>
    <w:p>
      <w:pPr>
        <w:pStyle w:val="Heading1"/>
        <w:spacing w:before="200" w:after="60"/>
      </w:pPr>
      <w:r>
        <w:t>9. Références liées</w:t>
      </w:r>
    </w:p>
    <w:p>
      <w:pPr>
        <w:pStyle w:val="ListBullet"/>
        <w:spacing w:after="40"/>
      </w:pPr>
      <w:r>
        <w:rPr>
          <w:rFonts w:ascii="Courier New" w:hAnsi="Courier New"/>
          <w:sz w:val="20"/>
        </w:rPr>
        <w:t>docs/transferai-admin/62_n8n_Prospection_V3_CRM_final.json</w:t>
      </w:r>
    </w:p>
    <w:p>
      <w:pPr>
        <w:pStyle w:val="ListBullet"/>
        <w:spacing w:after="40"/>
      </w:pPr>
      <w:r>
        <w:rPr>
          <w:rFonts w:ascii="Courier New" w:hAnsi="Courier New"/>
          <w:sz w:val="20"/>
        </w:rPr>
        <w:t>supabase/functions/catalogue-renderer/index.ts</w:t>
      </w:r>
    </w:p>
    <w:p>
      <w:pPr>
        <w:pStyle w:val="ListBullet"/>
        <w:spacing w:after="40"/>
      </w:pPr>
      <w:r>
        <w:rPr>
          <w:rFonts w:ascii="Courier New" w:hAnsi="Courier New"/>
          <w:sz w:val="20"/>
        </w:rPr>
        <w:t>supabase/functions/deck-renderer/index.ts</w:t>
      </w:r>
    </w:p>
    <w:p>
      <w:pPr>
        <w:pStyle w:val="ListBullet"/>
        <w:spacing w:after="40"/>
      </w:pPr>
      <w:r>
        <w:rPr>
          <w:rFonts w:ascii="Courier New" w:hAnsi="Courier New"/>
          <w:sz w:val="20"/>
        </w:rPr>
        <w:t>outputs/manual-20260601-prospecting-guides/documents/user-guide/...</w:t>
      </w:r>
    </w:p>
    <w:p>
      <w:pPr>
        <w:pStyle w:val="ListBullet"/>
        <w:spacing w:after="40"/>
      </w:pPr>
      <w:r>
        <w:rPr>
          <w:rFonts w:ascii="Courier New" w:hAnsi="Courier New"/>
          <w:sz w:val="20"/>
        </w:rPr>
        <w:t>outputs/manual-20260601-prospecting-guides/documents/troubleshooting-guide/...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