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bottom w:val="single" w:sz="8" w:space="1" w:color="D9E2F2"/>
        </w:pBdr>
        <w:spacing w:after="200"/>
        <w:jc w:val="center"/>
      </w:pPr>
      <w:r>
        <w:t>Guide de Troubleshooting - Prospection V3 CRM + Audit Dynamique</w:t>
      </w:r>
    </w:p>
    <w:p>
      <w:pPr>
        <w:pStyle w:val="Heading1"/>
        <w:spacing w:before="200" w:after="60"/>
      </w:pPr>
      <w:r>
        <w:t>1. Objet</w:t>
      </w:r>
    </w:p>
    <w:p>
      <w:pPr>
        <w:spacing w:after="120"/>
      </w:pPr>
      <w:r>
        <w:t>Ce document recense les problèmes les plus fréquents rencontrés pendant l’implémentation et l’exploitation du workflow :</w:t>
      </w:r>
    </w:p>
    <w:p>
      <w:pPr>
        <w:pStyle w:val="ListBullet"/>
        <w:spacing w:after="40"/>
      </w:pPr>
      <w:r>
        <w:t>[73_TransferAI_Prospecting_V3_CRM_Enhanced_FINAL_11_Local_Audit_Fixed.json](/Users/marius_ayoro/Documents/GitHub/connect-ia-bloom/docs/transferai-admin/73_TransferAI_Prospecting_V3_CRM_Enhanced_FINAL_11_Local_Audit_Fixed.json)</w:t>
      </w:r>
    </w:p>
    <w:p>
      <w:pPr>
        <w:pStyle w:val="ListBullet"/>
        <w:spacing w:after="40"/>
      </w:pPr>
      <w:r>
        <w:t>[74_n8n_Post_Audit_Expert_Routing_V2_Exportable.json](/Users/marius_ayoro/Documents/GitHub/connect-ia-bloom/docs/transferai-admin/74_n8n_Post_Audit_Expert_Routing_V2_Exportable.json)</w:t>
      </w:r>
    </w:p>
    <w:p>
      <w:pPr>
        <w:spacing w:after="120"/>
      </w:pPr>
      <w:r>
        <w:t>Il doit servir de guide rapide de diagnostic et de correction.</w:t>
      </w:r>
    </w:p>
    <w:p>
      <w:pPr>
        <w:pStyle w:val="Heading1"/>
        <w:spacing w:before="200" w:after="60"/>
      </w:pPr>
      <w:r>
        <w:t>2. Principe général de diagnostic</w:t>
      </w:r>
    </w:p>
    <w:p>
      <w:pPr>
        <w:spacing w:after="120"/>
      </w:pPr>
      <w:r>
        <w:t>Quand un nœud ne fonctionne pas, il faut toujours vérifier dans cet ordre :</w:t>
      </w:r>
    </w:p>
    <w:p>
      <w:pPr>
        <w:pStyle w:val="ListNumber"/>
        <w:spacing w:after="40"/>
      </w:pPr>
      <w:r>
        <w:t>le nœud amont a-t-il vraiment été exécuté</w:t>
      </w:r>
    </w:p>
    <w:p>
      <w:pPr>
        <w:pStyle w:val="ListNumber"/>
        <w:spacing w:after="40"/>
      </w:pPr>
      <w:r>
        <w:t>les champs attendus sont-ils présents</w:t>
      </w:r>
    </w:p>
    <w:p>
      <w:pPr>
        <w:pStyle w:val="ListNumber"/>
        <w:spacing w:after="40"/>
      </w:pPr>
      <w:r>
        <w:t>la structure JSON a-t-elle changé</w:t>
      </w:r>
    </w:p>
    <w:p>
      <w:pPr>
        <w:pStyle w:val="ListNumber"/>
        <w:spacing w:after="40"/>
      </w:pPr>
      <w:r>
        <w:t>le nœud est-il dans le bon parcours du workflow</w:t>
      </w:r>
    </w:p>
    <w:p>
      <w:pPr>
        <w:pStyle w:val="ListNumber"/>
        <w:spacing w:after="40"/>
      </w:pPr>
      <w:r>
        <w:t>le service externe appelé répond-il correctement</w:t>
      </w:r>
    </w:p>
    <w:p>
      <w:pPr>
        <w:pStyle w:val="Heading1"/>
        <w:spacing w:before="200" w:after="60"/>
      </w:pPr>
      <w:r>
        <w:t>3. Problèmes fréquents et correctifs</w:t>
      </w:r>
    </w:p>
    <w:p>
      <w:pPr>
        <w:pStyle w:val="Heading1"/>
        <w:spacing w:before="200" w:after="60"/>
      </w:pPr>
      <w:r>
        <w:t xml:space="preserve">3.1 </w:t>
      </w:r>
      <w:r>
        <w:rPr>
          <w:rFonts w:ascii="Courier New" w:hAnsi="Courier New"/>
          <w:sz w:val="20"/>
        </w:rPr>
        <w:t>Fetch Public Page 1</w:t>
      </w:r>
      <w:r>
        <w:t xml:space="preserve"> retourne </w:t>
      </w:r>
      <w:r>
        <w:rPr>
          <w:rFonts w:ascii="Courier New" w:hAnsi="Courier New"/>
          <w:sz w:val="20"/>
        </w:rPr>
        <w:t>Invalid URL</w:t>
      </w:r>
    </w:p>
    <w:p>
      <w:pPr>
        <w:pStyle w:val="Heading2"/>
        <w:spacing w:before="120" w:after="60"/>
      </w:pPr>
      <w:r>
        <w:t>Symptôme</w:t>
      </w:r>
    </w:p>
    <w:p>
      <w:pPr>
        <w:spacing w:after="120"/>
      </w:pPr>
      <w:r>
        <w:t>Le nœud affiche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Invalid URL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URL must start with "http" or "https"</w:t>
      </w:r>
    </w:p>
    <w:p>
      <w:pPr>
        <w:pStyle w:val="Heading2"/>
        <w:spacing w:before="120" w:after="60"/>
      </w:pPr>
      <w:r>
        <w:t>Cause la plus probable</w:t>
      </w:r>
    </w:p>
    <w:p>
      <w:pPr>
        <w:spacing w:after="120"/>
      </w:pPr>
      <w:r>
        <w:t xml:space="preserve">Le champ </w:t>
      </w:r>
      <w:r>
        <w:rPr>
          <w:rFonts w:ascii="Courier New" w:hAnsi="Courier New"/>
          <w:sz w:val="20"/>
        </w:rPr>
        <w:t>website</w:t>
      </w:r>
      <w:r>
        <w:t xml:space="preserve"> est vide ou mal renseigné dans </w:t>
      </w:r>
      <w:r>
        <w:rPr>
          <w:rFonts w:ascii="Courier New" w:hAnsi="Courier New"/>
          <w:sz w:val="20"/>
        </w:rPr>
        <w:t>Set Target</w:t>
      </w:r>
      <w:r>
        <w:t>.</w:t>
      </w:r>
    </w:p>
    <w:p>
      <w:pPr>
        <w:pStyle w:val="Heading2"/>
        <w:spacing w:before="120" w:after="60"/>
      </w:pPr>
      <w:r>
        <w:t>Vérification</w:t>
      </w:r>
    </w:p>
    <w:p>
      <w:pPr>
        <w:spacing w:after="120"/>
      </w:pPr>
      <w:r>
        <w:t xml:space="preserve">Dans </w:t>
      </w:r>
      <w:r>
        <w:rPr>
          <w:rFonts w:ascii="Courier New" w:hAnsi="Courier New"/>
          <w:sz w:val="20"/>
        </w:rPr>
        <w:t>Set Target</w:t>
      </w:r>
      <w:r>
        <w:t>, regardez la valeur de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website</w:t>
      </w:r>
    </w:p>
    <w:p>
      <w:pPr>
        <w:pStyle w:val="Heading2"/>
        <w:spacing w:before="120" w:after="60"/>
      </w:pPr>
      <w:r>
        <w:t>Correctif</w:t>
      </w:r>
    </w:p>
    <w:p>
      <w:pPr>
        <w:spacing w:after="120"/>
      </w:pPr>
      <w:r>
        <w:t>Utiliser :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  <w:r>
        <w:t>js</w:t>
      </w:r>
    </w:p>
    <w:p>
      <w:pPr>
        <w:spacing w:after="120"/>
      </w:pPr>
      <w:r>
        <w:t>{{$json.website || ''}}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spacing w:after="120"/>
      </w:pPr>
      <w:r>
        <w:t>Ne jamais utiliser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auto</w:t>
      </w:r>
    </w:p>
    <w:p>
      <w:pPr>
        <w:pStyle w:val="ListBullet"/>
        <w:spacing w:after="40"/>
      </w:pPr>
      <w:r>
        <w:t>une valeur non-URL</w:t>
      </w:r>
    </w:p>
    <w:p>
      <w:pPr>
        <w:pStyle w:val="Heading2"/>
        <w:spacing w:before="120" w:after="60"/>
      </w:pPr>
      <w:r>
        <w:t>Point complémentaire</w:t>
      </w:r>
    </w:p>
    <w:p>
      <w:pPr>
        <w:spacing w:after="120"/>
      </w:pPr>
      <w:r>
        <w:t>Si vous êtes en test manuel, vous pouvez temporairement utiliser une vraie URL.</w:t>
      </w:r>
    </w:p>
    <w:p>
      <w:pPr>
        <w:pStyle w:val="Heading1"/>
        <w:spacing w:before="200" w:after="60"/>
      </w:pPr>
      <w:r>
        <w:t xml:space="preserve">3.2 </w:t>
      </w:r>
      <w:r>
        <w:rPr>
          <w:rFonts w:ascii="Courier New" w:hAnsi="Courier New"/>
          <w:sz w:val="20"/>
        </w:rPr>
        <w:t>Build Source URLs</w:t>
      </w:r>
      <w:r>
        <w:t xml:space="preserve"> produit des URLs vides</w:t>
      </w:r>
    </w:p>
    <w:p>
      <w:pPr>
        <w:pStyle w:val="Heading2"/>
        <w:spacing w:before="120" w:after="60"/>
      </w:pPr>
      <w:r>
        <w:t>Symptôme</w:t>
      </w:r>
    </w:p>
    <w:p>
      <w:pPr>
        <w:spacing w:after="120"/>
      </w:pPr>
      <w:r>
        <w:t>Les champs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page_1_url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page_2_url</w:t>
      </w:r>
    </w:p>
    <w:p>
      <w:pPr>
        <w:pStyle w:val="ListBullet"/>
        <w:spacing w:after="40"/>
      </w:pPr>
      <w:r>
        <w:t>etc.</w:t>
      </w:r>
    </w:p>
    <w:p>
      <w:pPr>
        <w:spacing w:after="120"/>
      </w:pPr>
      <w:r>
        <w:t>sont vides.</w:t>
      </w:r>
    </w:p>
    <w:p>
      <w:pPr>
        <w:pStyle w:val="Heading2"/>
        <w:spacing w:before="120" w:after="60"/>
      </w:pPr>
      <w:r>
        <w:t>Cause</w:t>
      </w:r>
    </w:p>
    <w:p>
      <w:pPr>
        <w:spacing w:after="120"/>
      </w:pPr>
      <w:r>
        <w:t xml:space="preserve">Le champ </w:t>
      </w:r>
      <w:r>
        <w:rPr>
          <w:rFonts w:ascii="Courier New" w:hAnsi="Courier New"/>
          <w:sz w:val="20"/>
        </w:rPr>
        <w:t>website</w:t>
      </w:r>
      <w:r>
        <w:t xml:space="preserve"> n’est pas disponible à l’entrée.</w:t>
      </w:r>
    </w:p>
    <w:p>
      <w:pPr>
        <w:pStyle w:val="Heading2"/>
        <w:spacing w:before="120" w:after="60"/>
      </w:pPr>
      <w:r>
        <w:t>Correctif</w:t>
      </w:r>
    </w:p>
    <w:p>
      <w:pPr>
        <w:spacing w:after="120"/>
      </w:pPr>
      <w:r>
        <w:t>Corriger d’abord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Set Target</w:t>
      </w:r>
    </w:p>
    <w:p>
      <w:pPr>
        <w:spacing w:after="120"/>
      </w:pPr>
      <w:r>
        <w:t>Puis réexécuter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Build Source URLs</w:t>
      </w:r>
    </w:p>
    <w:p>
      <w:pPr>
        <w:pStyle w:val="Heading1"/>
        <w:spacing w:before="200" w:after="60"/>
      </w:pPr>
      <w:r>
        <w:t xml:space="preserve">3.3 La lettre contient encore </w:t>
      </w:r>
      <w:r>
        <w:rPr>
          <w:rFonts w:ascii="Courier New" w:hAnsi="Courier New"/>
          <w:sz w:val="20"/>
        </w:rPr>
        <w:t>{{AUDIT_FORM_URL}}</w:t>
      </w:r>
    </w:p>
    <w:p>
      <w:pPr>
        <w:pStyle w:val="Heading2"/>
        <w:spacing w:before="120" w:after="60"/>
      </w:pPr>
      <w:r>
        <w:t>Symptôme</w:t>
      </w:r>
    </w:p>
    <w:p>
      <w:pPr>
        <w:spacing w:after="120"/>
      </w:pPr>
      <w:r>
        <w:t>Dans l’email reçu, on voit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{{AUDIT_FORM_URL}}</w:t>
      </w:r>
    </w:p>
    <w:p>
      <w:pPr>
        <w:spacing w:after="120"/>
      </w:pPr>
      <w:r>
        <w:t>au lieu du vrai lien.</w:t>
      </w:r>
    </w:p>
    <w:p>
      <w:pPr>
        <w:pStyle w:val="Heading2"/>
        <w:spacing w:before="120" w:after="60"/>
      </w:pPr>
      <w:r>
        <w:t>Cause</w:t>
      </w:r>
    </w:p>
    <w:p>
      <w:pPr>
        <w:spacing w:after="120"/>
      </w:pPr>
      <w:r>
        <w:rPr>
          <w:rFonts w:ascii="Courier New" w:hAnsi="Courier New"/>
          <w:sz w:val="20"/>
        </w:rPr>
        <w:t>Generate Executive Letter</w:t>
      </w:r>
      <w:r>
        <w:t xml:space="preserve"> a bien produit le token, mais </w:t>
      </w:r>
      <w:r>
        <w:rPr>
          <w:rFonts w:ascii="Courier New" w:hAnsi="Courier New"/>
          <w:sz w:val="20"/>
        </w:rPr>
        <w:t>Assemble Prospect Pack</w:t>
      </w:r>
      <w:r>
        <w:t xml:space="preserve"> ne l’a pas remplacé.</w:t>
      </w:r>
    </w:p>
    <w:p>
      <w:pPr>
        <w:pStyle w:val="Heading2"/>
        <w:spacing w:before="120" w:after="60"/>
      </w:pPr>
      <w:r>
        <w:t>Correctif</w:t>
      </w:r>
    </w:p>
    <w:p>
      <w:pPr>
        <w:spacing w:after="120"/>
      </w:pPr>
      <w:r>
        <w:t xml:space="preserve">Vérifier que </w:t>
      </w:r>
      <w:r>
        <w:rPr>
          <w:rFonts w:ascii="Courier New" w:hAnsi="Courier New"/>
          <w:sz w:val="20"/>
        </w:rPr>
        <w:t>Assemble Prospect Pack</w:t>
      </w:r>
      <w:r>
        <w:t xml:space="preserve"> :</w:t>
      </w:r>
    </w:p>
    <w:p>
      <w:pPr>
        <w:pStyle w:val="ListNumber"/>
        <w:spacing w:after="40"/>
      </w:pPr>
      <w:r>
        <w:t xml:space="preserve">génère </w:t>
      </w:r>
      <w:r>
        <w:rPr>
          <w:rFonts w:ascii="Courier New" w:hAnsi="Courier New"/>
          <w:sz w:val="20"/>
        </w:rPr>
        <w:t>pack_id</w:t>
      </w:r>
    </w:p>
    <w:p>
      <w:pPr>
        <w:pStyle w:val="ListNumber"/>
        <w:spacing w:after="40"/>
      </w:pPr>
      <w:r>
        <w:t xml:space="preserve">construit </w:t>
      </w:r>
      <w:r>
        <w:rPr>
          <w:rFonts w:ascii="Courier New" w:hAnsi="Courier New"/>
          <w:sz w:val="20"/>
        </w:rPr>
        <w:t>audit_form_url</w:t>
      </w:r>
    </w:p>
    <w:p>
      <w:pPr>
        <w:pStyle w:val="ListNumber"/>
        <w:spacing w:after="40"/>
      </w:pPr>
      <w:r>
        <w:t xml:space="preserve">remplace </w:t>
      </w:r>
      <w:r>
        <w:rPr>
          <w:rFonts w:ascii="Courier New" w:hAnsi="Courier New"/>
          <w:sz w:val="20"/>
        </w:rPr>
        <w:t>{{AUDIT_FORM_URL}}</w:t>
      </w:r>
    </w:p>
    <w:p>
      <w:pPr>
        <w:pStyle w:val="Heading2"/>
        <w:spacing w:before="120" w:after="60"/>
      </w:pPr>
      <w:r>
        <w:t>Contrôle attendu</w:t>
      </w:r>
    </w:p>
    <w:p>
      <w:pPr>
        <w:spacing w:after="120"/>
      </w:pPr>
      <w:r>
        <w:t xml:space="preserve">Dans la sortie de </w:t>
      </w:r>
      <w:r>
        <w:rPr>
          <w:rFonts w:ascii="Courier New" w:hAnsi="Courier New"/>
          <w:sz w:val="20"/>
        </w:rPr>
        <w:t>Assemble Prospect Pack</w:t>
      </w:r>
      <w:r>
        <w:t xml:space="preserve">, </w:t>
      </w:r>
      <w:r>
        <w:rPr>
          <w:rFonts w:ascii="Courier New" w:hAnsi="Courier New"/>
          <w:sz w:val="20"/>
        </w:rPr>
        <w:t>executive_letter</w:t>
      </w:r>
      <w:r>
        <w:t xml:space="preserve"> doit déjà contenir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https://audit.transferai.ci/questionnaire-audit?pack_id=...</w:t>
      </w:r>
    </w:p>
    <w:p>
      <w:pPr>
        <w:pStyle w:val="Heading1"/>
        <w:spacing w:before="200" w:after="60"/>
      </w:pPr>
      <w:r>
        <w:t xml:space="preserve">3.4 </w:t>
      </w:r>
      <w:r>
        <w:rPr>
          <w:rFonts w:ascii="Courier New" w:hAnsi="Courier New"/>
          <w:sz w:val="20"/>
        </w:rPr>
        <w:t>Store Pack In Supabase</w:t>
      </w:r>
      <w:r>
        <w:t xml:space="preserve"> fonctionne mais le lien n’apparaît pas ensuite</w:t>
      </w:r>
    </w:p>
    <w:p>
      <w:pPr>
        <w:pStyle w:val="Heading2"/>
        <w:spacing w:before="120" w:after="60"/>
      </w:pPr>
      <w:r>
        <w:t>Symptôme</w:t>
      </w:r>
    </w:p>
    <w:p>
      <w:pPr>
        <w:spacing w:after="120"/>
      </w:pPr>
      <w:r>
        <w:t>Le pack est stocké, mais les nœuds aval ne retrouvent pas le lien.</w:t>
      </w:r>
    </w:p>
    <w:p>
      <w:pPr>
        <w:pStyle w:val="Heading2"/>
        <w:spacing w:before="120" w:after="60"/>
      </w:pPr>
      <w:r>
        <w:t>Cause</w:t>
      </w:r>
    </w:p>
    <w:p>
      <w:pPr>
        <w:spacing w:after="120"/>
      </w:pPr>
      <w:r>
        <w:t xml:space="preserve">Le </w:t>
      </w:r>
      <w:r>
        <w:rPr>
          <w:rFonts w:ascii="Courier New" w:hAnsi="Courier New"/>
          <w:sz w:val="20"/>
        </w:rPr>
        <w:t>payload</w:t>
      </w:r>
      <w:r>
        <w:t xml:space="preserve"> stocké ne contient pas la bonne version de </w:t>
      </w:r>
      <w:r>
        <w:rPr>
          <w:rFonts w:ascii="Courier New" w:hAnsi="Courier New"/>
          <w:sz w:val="20"/>
        </w:rPr>
        <w:t>audit_form_url</w:t>
      </w:r>
      <w:r>
        <w:t>.</w:t>
      </w:r>
    </w:p>
    <w:p>
      <w:pPr>
        <w:pStyle w:val="Heading2"/>
        <w:spacing w:before="120" w:after="60"/>
      </w:pPr>
      <w:r>
        <w:t>Correctif</w:t>
      </w:r>
    </w:p>
    <w:p>
      <w:pPr>
        <w:spacing w:after="120"/>
      </w:pPr>
      <w:r>
        <w:t xml:space="preserve">Vérifier que </w:t>
      </w:r>
      <w:r>
        <w:rPr>
          <w:rFonts w:ascii="Courier New" w:hAnsi="Courier New"/>
          <w:sz w:val="20"/>
        </w:rPr>
        <w:t>Store Pack In Supabase</w:t>
      </w:r>
      <w:r>
        <w:t xml:space="preserve"> conserve bien :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  <w:r>
        <w:t>js</w:t>
      </w:r>
    </w:p>
    <w:p>
      <w:pPr>
        <w:spacing w:after="120"/>
      </w:pPr>
      <w:r>
        <w:t>payload: $json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spacing w:after="120"/>
      </w:pPr>
      <w:r>
        <w:t>et que l’entrée du nœud contient déjà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audit_form_url</w:t>
      </w:r>
    </w:p>
    <w:p>
      <w:pPr>
        <w:pStyle w:val="Heading1"/>
        <w:spacing w:before="200" w:after="60"/>
      </w:pPr>
      <w:r>
        <w:t xml:space="preserve">3.5 </w:t>
      </w:r>
      <w:r>
        <w:rPr>
          <w:rFonts w:ascii="Courier New" w:hAnsi="Courier New"/>
          <w:sz w:val="20"/>
        </w:rPr>
        <w:t>Build Approval Email</w:t>
      </w:r>
      <w:r>
        <w:t xml:space="preserve"> ne montre pas le lien du formulaire</w:t>
      </w:r>
    </w:p>
    <w:p>
      <w:pPr>
        <w:pStyle w:val="Heading2"/>
        <w:spacing w:before="120" w:after="60"/>
      </w:pPr>
      <w:r>
        <w:t>Symptôme</w:t>
      </w:r>
    </w:p>
    <w:p>
      <w:pPr>
        <w:spacing w:after="120"/>
      </w:pPr>
      <w:r>
        <w:t>Le résumé interne ne contient pas le lien d’audit.</w:t>
      </w:r>
    </w:p>
    <w:p>
      <w:pPr>
        <w:pStyle w:val="Heading2"/>
        <w:spacing w:before="120" w:after="60"/>
      </w:pPr>
      <w:r>
        <w:t>Cause</w:t>
      </w:r>
    </w:p>
    <w:p>
      <w:pPr>
        <w:spacing w:after="120"/>
      </w:pPr>
      <w:r>
        <w:t xml:space="preserve">Le résumé HTML n’utilise pas </w:t>
      </w:r>
      <w:r>
        <w:rPr>
          <w:rFonts w:ascii="Courier New" w:hAnsi="Courier New"/>
          <w:sz w:val="20"/>
        </w:rPr>
        <w:t>pack.payload.audit_form_url</w:t>
      </w:r>
      <w:r>
        <w:t>.</w:t>
      </w:r>
    </w:p>
    <w:p>
      <w:pPr>
        <w:pStyle w:val="Heading2"/>
        <w:spacing w:before="120" w:after="60"/>
      </w:pPr>
      <w:r>
        <w:t>Correctif</w:t>
      </w:r>
    </w:p>
    <w:p>
      <w:pPr>
        <w:spacing w:after="120"/>
      </w:pPr>
      <w:r>
        <w:t>Ajouter dans le résumé :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  <w:r>
        <w:t>js</w:t>
      </w:r>
    </w:p>
    <w:p>
      <w:pPr>
        <w:spacing w:after="120"/>
      </w:pPr>
      <w:r>
        <w:t>'Lien formulaire: ' + escapeHtml(safe(pack.payload &amp;&amp; pack.payload.audit_form_url, 'a confirmer'))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pStyle w:val="Heading1"/>
        <w:spacing w:before="200" w:after="60"/>
      </w:pPr>
      <w:r>
        <w:t xml:space="preserve">3.6 </w:t>
      </w:r>
      <w:r>
        <w:rPr>
          <w:rFonts w:ascii="Courier New" w:hAnsi="Courier New"/>
          <w:sz w:val="20"/>
        </w:rPr>
        <w:t>Extract Pack Payload</w:t>
      </w:r>
      <w:r>
        <w:t xml:space="preserve"> n’affiche rien</w:t>
      </w:r>
    </w:p>
    <w:p>
      <w:pPr>
        <w:pStyle w:val="Heading2"/>
        <w:spacing w:before="120" w:after="60"/>
      </w:pPr>
      <w:r>
        <w:t>Symptôme</w:t>
      </w:r>
    </w:p>
    <w:p>
      <w:pPr>
        <w:spacing w:after="120"/>
      </w:pPr>
      <w:r>
        <w:t>Le nœud montre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No output data</w:t>
      </w:r>
    </w:p>
    <w:p>
      <w:pPr>
        <w:pStyle w:val="Heading2"/>
        <w:spacing w:before="120" w:after="60"/>
      </w:pPr>
      <w:r>
        <w:t>Cause réelle</w:t>
      </w:r>
    </w:p>
    <w:p>
      <w:pPr>
        <w:spacing w:after="120"/>
      </w:pPr>
      <w:r>
        <w:t>Le nœud n’est pas en panne.</w:t>
      </w:r>
    </w:p>
    <w:p>
      <w:pPr>
        <w:spacing w:after="120"/>
      </w:pPr>
      <w:r>
        <w:t>Il attend des données venant de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Approval Webhook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Parse Approval Query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Get Pack From Supabase</w:t>
      </w:r>
    </w:p>
    <w:p>
      <w:pPr>
        <w:pStyle w:val="Heading2"/>
        <w:spacing w:before="120" w:after="60"/>
      </w:pPr>
      <w:r>
        <w:t>Ce qu’il faut comprendre</w:t>
      </w:r>
    </w:p>
    <w:p>
      <w:pPr>
        <w:spacing w:after="120"/>
      </w:pPr>
      <w:r>
        <w:rPr>
          <w:rFonts w:ascii="Courier New" w:hAnsi="Courier New"/>
          <w:sz w:val="20"/>
        </w:rPr>
        <w:t>Extract Pack Payload</w:t>
      </w:r>
      <w:r>
        <w:t xml:space="preserve"> fait partie du parcours d’approbation, pas du parcours de génération initiale.</w:t>
      </w:r>
    </w:p>
    <w:p>
      <w:pPr>
        <w:pStyle w:val="Heading2"/>
        <w:spacing w:before="120" w:after="60"/>
      </w:pPr>
      <w:r>
        <w:t>Correctif</w:t>
      </w:r>
    </w:p>
    <w:p>
      <w:pPr>
        <w:spacing w:after="120"/>
      </w:pPr>
      <w:r>
        <w:t>Déclencher le chemin d’approbation :</w:t>
      </w:r>
    </w:p>
    <w:p>
      <w:pPr>
        <w:pStyle w:val="ListNumber"/>
        <w:spacing w:after="40"/>
      </w:pPr>
      <w:r>
        <w:t xml:space="preserve">récupérer </w:t>
      </w:r>
      <w:r>
        <w:rPr>
          <w:rFonts w:ascii="Courier New" w:hAnsi="Courier New"/>
          <w:sz w:val="20"/>
        </w:rPr>
        <w:t>approve_url</w:t>
      </w:r>
      <w:r>
        <w:t xml:space="preserve"> dans </w:t>
      </w:r>
      <w:r>
        <w:rPr>
          <w:rFonts w:ascii="Courier New" w:hAnsi="Courier New"/>
          <w:sz w:val="20"/>
        </w:rPr>
        <w:t>Build Approval Email</w:t>
      </w:r>
    </w:p>
    <w:p>
      <w:pPr>
        <w:pStyle w:val="ListNumber"/>
        <w:spacing w:after="40"/>
      </w:pPr>
      <w:r>
        <w:t>ouvrir ce lien</w:t>
      </w:r>
    </w:p>
    <w:p>
      <w:pPr>
        <w:pStyle w:val="ListNumber"/>
        <w:spacing w:after="40"/>
      </w:pPr>
      <w:r>
        <w:t xml:space="preserve">laisser le webhook alimenter </w:t>
      </w:r>
      <w:r>
        <w:rPr>
          <w:rFonts w:ascii="Courier New" w:hAnsi="Courier New"/>
          <w:sz w:val="20"/>
        </w:rPr>
        <w:t>Extract Pack Payload</w:t>
      </w:r>
    </w:p>
    <w:p>
      <w:pPr>
        <w:pStyle w:val="Heading1"/>
        <w:spacing w:before="200" w:after="60"/>
      </w:pPr>
      <w:r>
        <w:t xml:space="preserve">3.7 </w:t>
      </w:r>
      <w:r>
        <w:rPr>
          <w:rFonts w:ascii="Courier New" w:hAnsi="Courier New"/>
          <w:sz w:val="20"/>
        </w:rPr>
        <w:t>Build Send Context</w:t>
      </w:r>
      <w:r>
        <w:t xml:space="preserve"> produit </w:t>
      </w:r>
      <w:r>
        <w:rPr>
          <w:rFonts w:ascii="Courier New" w:hAnsi="Courier New"/>
          <w:sz w:val="20"/>
        </w:rPr>
        <w:t>can_send = false</w:t>
      </w:r>
    </w:p>
    <w:p>
      <w:pPr>
        <w:pStyle w:val="Heading2"/>
        <w:spacing w:before="120" w:after="60"/>
      </w:pPr>
      <w:r>
        <w:t>Symptôme</w:t>
      </w:r>
    </w:p>
    <w:p>
      <w:pPr>
        <w:spacing w:after="120"/>
      </w:pPr>
      <w:r>
        <w:t>Le nœud retourne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can_send = false</w:t>
      </w:r>
    </w:p>
    <w:p>
      <w:pPr>
        <w:pStyle w:val="Heading2"/>
        <w:spacing w:before="120" w:after="60"/>
      </w:pPr>
      <w:r>
        <w:t>Causes possibles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target_email</w:t>
      </w:r>
      <w:r>
        <w:t xml:space="preserve"> manquant</w:t>
      </w:r>
    </w:p>
    <w:p>
      <w:pPr>
        <w:pStyle w:val="ListNumber"/>
        <w:spacing w:after="40"/>
      </w:pPr>
      <w:r>
        <w:t>lettre vide</w:t>
      </w:r>
    </w:p>
    <w:p>
      <w:pPr>
        <w:pStyle w:val="ListNumber"/>
        <w:spacing w:after="40"/>
      </w:pPr>
      <w:r>
        <w:t>pas assez de pièces jointes</w:t>
      </w:r>
    </w:p>
    <w:p>
      <w:pPr>
        <w:pStyle w:val="ListNumber"/>
        <w:spacing w:after="40"/>
      </w:pPr>
      <w:r>
        <w:t>pas de PDF</w:t>
      </w:r>
    </w:p>
    <w:p>
      <w:pPr>
        <w:pStyle w:val="ListNumber"/>
        <w:spacing w:after="40"/>
      </w:pPr>
      <w:r>
        <w:t>pas de PPTX</w:t>
      </w:r>
    </w:p>
    <w:p>
      <w:pPr>
        <w:pStyle w:val="Heading2"/>
        <w:spacing w:before="120" w:after="60"/>
      </w:pPr>
      <w:r>
        <w:t>Vérifications</w:t>
      </w:r>
    </w:p>
    <w:p>
      <w:pPr>
        <w:spacing w:after="120"/>
      </w:pPr>
      <w:r>
        <w:t>Contrôler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attachments_count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attachments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executive_letter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target_email</w:t>
      </w:r>
    </w:p>
    <w:p>
      <w:pPr>
        <w:pStyle w:val="Heading2"/>
        <w:spacing w:before="120" w:after="60"/>
      </w:pPr>
      <w:r>
        <w:t>Correctif</w:t>
      </w:r>
    </w:p>
    <w:p>
      <w:pPr>
        <w:spacing w:after="120"/>
      </w:pPr>
      <w:r>
        <w:t>S’assurer que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catalogue_artifact.pdf_url</w:t>
      </w:r>
      <w:r>
        <w:t xml:space="preserve"> existe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deck_artifact.pptx_url</w:t>
      </w:r>
      <w:r>
        <w:t xml:space="preserve"> existe</w:t>
      </w:r>
    </w:p>
    <w:p>
      <w:pPr>
        <w:pStyle w:val="ListBullet"/>
        <w:spacing w:after="40"/>
      </w:pPr>
      <w:r>
        <w:t>le prospect a un email valide</w:t>
      </w:r>
    </w:p>
    <w:p>
      <w:pPr>
        <w:pStyle w:val="Heading1"/>
        <w:spacing w:before="200" w:after="60"/>
      </w:pPr>
      <w:r>
        <w:t>3.8 L’email au prospect part sans les pièces jointes</w:t>
      </w:r>
    </w:p>
    <w:p>
      <w:pPr>
        <w:pStyle w:val="Heading2"/>
        <w:spacing w:before="120" w:after="60"/>
      </w:pPr>
      <w:r>
        <w:t>Symptôme</w:t>
      </w:r>
    </w:p>
    <w:p>
      <w:pPr>
        <w:spacing w:after="120"/>
      </w:pPr>
      <w:r>
        <w:t>L’email est reçu mais sans PDF ou sans PPTX.</w:t>
      </w:r>
    </w:p>
    <w:p>
      <w:pPr>
        <w:pStyle w:val="Heading2"/>
        <w:spacing w:before="120" w:after="60"/>
      </w:pPr>
      <w:r>
        <w:t>Causes possibles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mail_attachments</w:t>
      </w:r>
      <w:r>
        <w:t xml:space="preserve"> vide</w:t>
      </w:r>
    </w:p>
    <w:p>
      <w:pPr>
        <w:pStyle w:val="ListNumber"/>
        <w:spacing w:after="40"/>
      </w:pPr>
      <w:r>
        <w:t>les artefacts n’ont pas été fusionnés</w:t>
      </w:r>
    </w:p>
    <w:p>
      <w:pPr>
        <w:pStyle w:val="ListNumber"/>
        <w:spacing w:after="40"/>
      </w:pPr>
      <w:r>
        <w:t>les URLs des artefacts sont absentes</w:t>
      </w:r>
    </w:p>
    <w:p>
      <w:pPr>
        <w:pStyle w:val="Heading2"/>
        <w:spacing w:before="120" w:after="60"/>
      </w:pPr>
      <w:r>
        <w:t>Correctif</w:t>
      </w:r>
    </w:p>
    <w:p>
      <w:pPr>
        <w:spacing w:after="120"/>
      </w:pPr>
      <w:r>
        <w:t>Vérifier dans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Merge Catalogue Artifact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Merge Deck Artifact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Build Send Context</w:t>
      </w:r>
    </w:p>
    <w:p>
      <w:pPr>
        <w:spacing w:after="120"/>
      </w:pPr>
      <w:r>
        <w:t>que les pièces jointes sont bien reconstruites.</w:t>
      </w:r>
    </w:p>
    <w:p>
      <w:pPr>
        <w:pStyle w:val="Heading1"/>
        <w:spacing w:before="200" w:after="60"/>
      </w:pPr>
      <w:r>
        <w:t xml:space="preserve">3.9 </w:t>
      </w:r>
      <w:r>
        <w:rPr>
          <w:rFonts w:ascii="Courier New" w:hAnsi="Courier New"/>
          <w:sz w:val="20"/>
        </w:rPr>
        <w:t>Mark Pack Sent</w:t>
      </w:r>
      <w:r>
        <w:t xml:space="preserve"> n’actualise pas le statut</w:t>
      </w:r>
    </w:p>
    <w:p>
      <w:pPr>
        <w:pStyle w:val="Heading2"/>
        <w:spacing w:before="120" w:after="60"/>
      </w:pPr>
      <w:r>
        <w:t>Symptôme</w:t>
      </w:r>
    </w:p>
    <w:p>
      <w:pPr>
        <w:spacing w:after="120"/>
      </w:pPr>
      <w:r>
        <w:t xml:space="preserve">Le message est envoyé, mais Supabase ne reflète pas </w:t>
      </w:r>
      <w:r>
        <w:rPr>
          <w:rFonts w:ascii="Courier New" w:hAnsi="Courier New"/>
          <w:sz w:val="20"/>
        </w:rPr>
        <w:t>status = sent</w:t>
      </w:r>
      <w:r>
        <w:t>.</w:t>
      </w:r>
    </w:p>
    <w:p>
      <w:pPr>
        <w:pStyle w:val="Heading2"/>
        <w:spacing w:before="120" w:after="60"/>
      </w:pPr>
      <w:r>
        <w:t>Causes possibles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pack_id</w:t>
      </w:r>
      <w:r>
        <w:t xml:space="preserve"> absent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resend_id</w:t>
      </w:r>
      <w:r>
        <w:t xml:space="preserve"> absent</w:t>
      </w:r>
    </w:p>
    <w:p>
      <w:pPr>
        <w:pStyle w:val="ListNumber"/>
        <w:spacing w:after="40"/>
      </w:pPr>
      <w:r>
        <w:t xml:space="preserve">l’URL Supabase du </w:t>
      </w:r>
      <w:r>
        <w:rPr>
          <w:rFonts w:ascii="Courier New" w:hAnsi="Courier New"/>
          <w:sz w:val="20"/>
        </w:rPr>
        <w:t>PATCH</w:t>
      </w:r>
      <w:r>
        <w:t xml:space="preserve"> est mauvaise</w:t>
      </w:r>
    </w:p>
    <w:p>
      <w:pPr>
        <w:pStyle w:val="Heading2"/>
        <w:spacing w:before="120" w:after="60"/>
      </w:pPr>
      <w:r>
        <w:t>Correctif</w:t>
      </w:r>
    </w:p>
    <w:p>
      <w:pPr>
        <w:spacing w:after="120"/>
      </w:pPr>
      <w:r>
        <w:t>Vérifier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pack_id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sent_at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resend_id</w:t>
      </w:r>
    </w:p>
    <w:p>
      <w:pPr>
        <w:spacing w:after="120"/>
      </w:pPr>
      <w:r>
        <w:t>et l’URL :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  <w:r>
        <w:t>js</w:t>
      </w:r>
    </w:p>
    <w:p>
      <w:pPr>
        <w:spacing w:after="120"/>
      </w:pPr>
      <w:r>
        <w:t>https://.../ai_prospecting_packs?pack_id=eq....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pStyle w:val="Heading1"/>
        <w:spacing w:before="200" w:after="60"/>
      </w:pPr>
      <w:r>
        <w:t>3.10 Le formulaire public en ligne ne ressemble pas au nouveau formulaire local</w:t>
      </w:r>
    </w:p>
    <w:p>
      <w:pPr>
        <w:pStyle w:val="Heading2"/>
        <w:spacing w:before="120" w:after="60"/>
      </w:pPr>
      <w:r>
        <w:t>Symptôme</w:t>
      </w:r>
    </w:p>
    <w:p>
      <w:pPr>
        <w:spacing w:after="120"/>
      </w:pPr>
      <w:r>
        <w:t xml:space="preserve">Le domaine </w:t>
      </w:r>
      <w:r>
        <w:rPr>
          <w:rFonts w:ascii="Courier New" w:hAnsi="Courier New"/>
          <w:sz w:val="20"/>
        </w:rPr>
        <w:t>audit.transferai.ci</w:t>
      </w:r>
      <w:r>
        <w:t xml:space="preserve"> montre encore une ancienne interface.</w:t>
      </w:r>
    </w:p>
    <w:p>
      <w:pPr>
        <w:pStyle w:val="Heading2"/>
        <w:spacing w:before="120" w:after="60"/>
      </w:pPr>
      <w:r>
        <w:t>Cause</w:t>
      </w:r>
    </w:p>
    <w:p>
      <w:pPr>
        <w:spacing w:after="120"/>
      </w:pPr>
      <w:r>
        <w:t>Le site public pointe encore vers l’ancienne build.</w:t>
      </w:r>
    </w:p>
    <w:p>
      <w:pPr>
        <w:pStyle w:val="Heading2"/>
        <w:spacing w:before="120" w:after="60"/>
      </w:pPr>
      <w:r>
        <w:t>Correctif</w:t>
      </w:r>
    </w:p>
    <w:p>
      <w:pPr>
        <w:spacing w:after="120"/>
      </w:pPr>
      <w:r>
        <w:t>Déployer la nouvelle build frontend du repo vers le domaine public.</w:t>
      </w:r>
    </w:p>
    <w:p>
      <w:pPr>
        <w:pStyle w:val="Heading2"/>
        <w:spacing w:before="120" w:after="60"/>
      </w:pPr>
      <w:r>
        <w:t>À retenir</w:t>
      </w:r>
    </w:p>
    <w:p>
      <w:pPr>
        <w:pStyle w:val="ListBullet"/>
        <w:spacing w:after="40"/>
      </w:pPr>
      <w:r>
        <w:t>la version locale peut être en avance</w:t>
      </w:r>
    </w:p>
    <w:p>
      <w:pPr>
        <w:pStyle w:val="ListBullet"/>
        <w:spacing w:after="40"/>
      </w:pPr>
      <w:r>
        <w:t>la production n’est pas mise à jour automatiquement</w:t>
      </w:r>
    </w:p>
    <w:p>
      <w:pPr>
        <w:pStyle w:val="Heading1"/>
        <w:spacing w:before="200" w:after="60"/>
      </w:pPr>
      <w:r>
        <w:t xml:space="preserve">3.11 Le formulaire local montre une erreur </w:t>
      </w:r>
      <w:r>
        <w:rPr>
          <w:rFonts w:ascii="Courier New" w:hAnsi="Courier New"/>
          <w:sz w:val="20"/>
        </w:rPr>
        <w:t>Missing invite token</w:t>
      </w:r>
    </w:p>
    <w:p>
      <w:pPr>
        <w:pStyle w:val="Heading2"/>
        <w:spacing w:before="120" w:after="60"/>
      </w:pPr>
      <w:r>
        <w:t>Symptôme</w:t>
      </w:r>
    </w:p>
    <w:p>
      <w:pPr>
        <w:spacing w:after="120"/>
      </w:pPr>
      <w:r>
        <w:t>Le formulaire charge le shell mais affiche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Missing invite token</w:t>
      </w:r>
    </w:p>
    <w:p>
      <w:pPr>
        <w:pStyle w:val="Heading2"/>
        <w:spacing w:before="120" w:after="60"/>
      </w:pPr>
      <w:r>
        <w:t>Cause</w:t>
      </w:r>
    </w:p>
    <w:p>
      <w:pPr>
        <w:spacing w:after="120"/>
      </w:pPr>
      <w:r>
        <w:t xml:space="preserve">Le navigateur affiche un ancien bundle ou le </w:t>
      </w:r>
      <w:r>
        <w:rPr>
          <w:rFonts w:ascii="Courier New" w:hAnsi="Courier New"/>
          <w:sz w:val="20"/>
        </w:rPr>
        <w:t>pack_id</w:t>
      </w:r>
      <w:r>
        <w:t xml:space="preserve"> n’existe pas en base.</w:t>
      </w:r>
    </w:p>
    <w:p>
      <w:pPr>
        <w:pStyle w:val="Heading2"/>
        <w:spacing w:before="120" w:after="60"/>
      </w:pPr>
      <w:r>
        <w:t>Correctif possible</w:t>
      </w:r>
    </w:p>
    <w:p>
      <w:pPr>
        <w:pStyle w:val="ListNumber"/>
        <w:spacing w:after="40"/>
      </w:pPr>
      <w:r>
        <w:t>utiliser le mode aperçu local</w:t>
      </w:r>
    </w:p>
    <w:p>
      <w:pPr>
        <w:pStyle w:val="ListNumber"/>
        <w:spacing w:after="40"/>
      </w:pPr>
      <w:r>
        <w:t xml:space="preserve">forcer un nouveau </w:t>
      </w:r>
      <w:r>
        <w:rPr>
          <w:rFonts w:ascii="Courier New" w:hAnsi="Courier New"/>
          <w:sz w:val="20"/>
        </w:rPr>
        <w:t>_reload</w:t>
      </w:r>
    </w:p>
    <w:p>
      <w:pPr>
        <w:pStyle w:val="ListNumber"/>
        <w:spacing w:after="40"/>
      </w:pPr>
      <w:r>
        <w:t>recharger complètement le navigateur</w:t>
      </w:r>
    </w:p>
    <w:p>
      <w:pPr>
        <w:pStyle w:val="Heading1"/>
        <w:spacing w:before="200" w:after="60"/>
      </w:pPr>
      <w:r>
        <w:t xml:space="preserve">3.12 </w:t>
      </w:r>
      <w:r>
        <w:rPr>
          <w:rFonts w:ascii="Courier New" w:hAnsi="Courier New"/>
          <w:sz w:val="20"/>
        </w:rPr>
        <w:t>website</w:t>
      </w:r>
      <w:r>
        <w:t xml:space="preserve"> affiché comme </w:t>
      </w:r>
      <w:r>
        <w:rPr>
          <w:rFonts w:ascii="Courier New" w:hAnsi="Courier New"/>
          <w:sz w:val="20"/>
        </w:rPr>
        <w:t>auto</w:t>
      </w:r>
    </w:p>
    <w:p>
      <w:pPr>
        <w:pStyle w:val="Heading2"/>
        <w:spacing w:before="120" w:after="60"/>
      </w:pPr>
      <w:r>
        <w:t>Symptôme</w:t>
      </w:r>
    </w:p>
    <w:p>
      <w:pPr>
        <w:spacing w:after="120"/>
      </w:pPr>
      <w:r>
        <w:t xml:space="preserve">Dans </w:t>
      </w:r>
      <w:r>
        <w:rPr>
          <w:rFonts w:ascii="Courier New" w:hAnsi="Courier New"/>
          <w:sz w:val="20"/>
        </w:rPr>
        <w:t>Set Target</w:t>
      </w:r>
      <w:r>
        <w:t xml:space="preserve">, </w:t>
      </w:r>
      <w:r>
        <w:rPr>
          <w:rFonts w:ascii="Courier New" w:hAnsi="Courier New"/>
          <w:sz w:val="20"/>
        </w:rPr>
        <w:t>website</w:t>
      </w:r>
      <w:r>
        <w:t xml:space="preserve"> renvoie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auto</w:t>
      </w:r>
    </w:p>
    <w:p>
      <w:pPr>
        <w:pStyle w:val="Heading2"/>
        <w:spacing w:before="120" w:after="60"/>
      </w:pPr>
      <w:r>
        <w:t>Pourquoi c’est un problème</w:t>
      </w:r>
    </w:p>
    <w:p>
      <w:pPr>
        <w:spacing w:after="120"/>
      </w:pPr>
      <w:r>
        <w:rPr>
          <w:rFonts w:ascii="Courier New" w:hAnsi="Courier New"/>
          <w:sz w:val="20"/>
        </w:rPr>
        <w:t>website</w:t>
      </w:r>
      <w:r>
        <w:t xml:space="preserve"> doit être une vraie URL, sinon toute la lecture des pages publiques échoue.</w:t>
      </w:r>
    </w:p>
    <w:p>
      <w:pPr>
        <w:pStyle w:val="Heading2"/>
        <w:spacing w:before="120" w:after="60"/>
      </w:pPr>
      <w:r>
        <w:t>Correctif</w:t>
      </w:r>
    </w:p>
    <w:p>
      <w:pPr>
        <w:spacing w:after="120"/>
      </w:pPr>
      <w:r>
        <w:t>Utiliser :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  <w:r>
        <w:t>js</w:t>
      </w:r>
    </w:p>
    <w:p>
      <w:pPr>
        <w:spacing w:after="120"/>
      </w:pPr>
      <w:r>
        <w:t>{{$json.website || ''}}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spacing w:after="120"/>
      </w:pPr>
      <w:r>
        <w:t>et jamais :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  <w:r>
        <w:t>js</w:t>
      </w:r>
    </w:p>
    <w:p>
      <w:pPr>
        <w:spacing w:after="120"/>
      </w:pPr>
      <w:r>
        <w:t>{{$json.website || 'auto'}}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pStyle w:val="Heading1"/>
        <w:spacing w:before="200" w:after="60"/>
      </w:pPr>
      <w:r>
        <w:t>3.13 Le prospect reçoit l’ancienne URL générique du formulaire</w:t>
      </w:r>
    </w:p>
    <w:p>
      <w:pPr>
        <w:pStyle w:val="Heading2"/>
        <w:spacing w:before="120" w:after="60"/>
      </w:pPr>
      <w:r>
        <w:t>Symptôme</w:t>
      </w:r>
    </w:p>
    <w:p>
      <w:pPr>
        <w:spacing w:after="120"/>
      </w:pPr>
      <w:r>
        <w:t>Le courrier contient encore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https://audit.transferai.ci/</w:t>
      </w:r>
    </w:p>
    <w:p>
      <w:pPr>
        <w:pStyle w:val="Heading2"/>
        <w:spacing w:before="120" w:after="60"/>
      </w:pPr>
      <w:r>
        <w:t>Cause</w:t>
      </w:r>
    </w:p>
    <w:p>
      <w:pPr>
        <w:spacing w:after="120"/>
      </w:pPr>
      <w:r>
        <w:t xml:space="preserve">Le prompt de </w:t>
      </w:r>
      <w:r>
        <w:rPr>
          <w:rFonts w:ascii="Courier New" w:hAnsi="Courier New"/>
          <w:sz w:val="20"/>
        </w:rPr>
        <w:t>Generate Executive Letter</w:t>
      </w:r>
      <w:r>
        <w:t xml:space="preserve"> n’a pas été mis à jour.</w:t>
      </w:r>
    </w:p>
    <w:p>
      <w:pPr>
        <w:pStyle w:val="Heading2"/>
        <w:spacing w:before="120" w:after="60"/>
      </w:pPr>
      <w:r>
        <w:t>Correctif</w:t>
      </w:r>
    </w:p>
    <w:p>
      <w:pPr>
        <w:spacing w:after="120"/>
      </w:pPr>
      <w:r>
        <w:t>Le prompt doit utiliser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{{AUDIT_FORM_URL}}</w:t>
      </w:r>
    </w:p>
    <w:p>
      <w:pPr>
        <w:spacing w:after="120"/>
      </w:pPr>
      <w:r>
        <w:t>et non une URL statique.</w:t>
      </w:r>
    </w:p>
    <w:p>
      <w:pPr>
        <w:pStyle w:val="Heading1"/>
        <w:spacing w:before="200" w:after="60"/>
      </w:pPr>
      <w:r>
        <w:t>3.14 Le parcours d’approbation ne déclenche rien</w:t>
      </w:r>
    </w:p>
    <w:p>
      <w:pPr>
        <w:pStyle w:val="Heading2"/>
        <w:spacing w:before="120" w:after="60"/>
      </w:pPr>
      <w:r>
        <w:t>Symptôme</w:t>
      </w:r>
    </w:p>
    <w:p>
      <w:pPr>
        <w:spacing w:after="120"/>
      </w:pPr>
      <w:r>
        <w:t>Le clic sur le lien d’approbation ne donne aucun effet visible.</w:t>
      </w:r>
    </w:p>
    <w:p>
      <w:pPr>
        <w:pStyle w:val="Heading2"/>
        <w:spacing w:before="120" w:after="60"/>
      </w:pPr>
      <w:r>
        <w:t>Vérifications</w:t>
      </w:r>
    </w:p>
    <w:p>
      <w:pPr>
        <w:pStyle w:val="ListNumber"/>
        <w:spacing w:after="40"/>
      </w:pPr>
      <w:r>
        <w:t>le workflow est-il activé</w:t>
      </w:r>
    </w:p>
    <w:p>
      <w:pPr>
        <w:pStyle w:val="ListNumber"/>
        <w:spacing w:after="40"/>
      </w:pPr>
      <w:r>
        <w:t>le webhook pointe-t-il vers la bonne URL</w:t>
      </w:r>
    </w:p>
    <w:p>
      <w:pPr>
        <w:pStyle w:val="ListNumber"/>
        <w:spacing w:after="40"/>
      </w:pPr>
      <w:r>
        <w:t xml:space="preserve">le </w:t>
      </w:r>
      <w:r>
        <w:rPr>
          <w:rFonts w:ascii="Courier New" w:hAnsi="Courier New"/>
          <w:sz w:val="20"/>
        </w:rPr>
        <w:t>pack_id</w:t>
      </w:r>
      <w:r>
        <w:t xml:space="preserve"> existe-t-il en base</w:t>
      </w:r>
    </w:p>
    <w:p>
      <w:pPr>
        <w:pStyle w:val="ListNumber"/>
        <w:spacing w:after="40"/>
      </w:pPr>
      <w:r>
        <w:t xml:space="preserve">la décision envoyée est-elle bien </w:t>
      </w:r>
      <w:r>
        <w:rPr>
          <w:rFonts w:ascii="Courier New" w:hAnsi="Courier New"/>
          <w:sz w:val="20"/>
        </w:rPr>
        <w:t>approved</w:t>
      </w:r>
      <w:r>
        <w:t xml:space="preserve"> ou </w:t>
      </w:r>
      <w:r>
        <w:rPr>
          <w:rFonts w:ascii="Courier New" w:hAnsi="Courier New"/>
          <w:sz w:val="20"/>
        </w:rPr>
        <w:t>rejected</w:t>
      </w:r>
    </w:p>
    <w:p>
      <w:pPr>
        <w:pStyle w:val="Heading2"/>
        <w:spacing w:before="120" w:after="60"/>
      </w:pPr>
      <w:r>
        <w:t>Correctif</w:t>
      </w:r>
    </w:p>
    <w:p>
      <w:pPr>
        <w:spacing w:after="120"/>
      </w:pPr>
      <w:r>
        <w:t>Tester l’URL complète :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  <w:r>
        <w:t>text</w:t>
      </w:r>
    </w:p>
    <w:p>
      <w:pPr>
        <w:spacing w:after="120"/>
      </w:pPr>
      <w:r>
        <w:t>.../webhook/approve-prospect-pack-v3?pack_id=...&amp;decision=approved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pStyle w:val="Heading1"/>
        <w:spacing w:before="200" w:after="60"/>
      </w:pPr>
      <w:r>
        <w:t>3.15 Le formulaire est soumis mais aucune fiche pré-RDV n’est produite</w:t>
      </w:r>
    </w:p>
    <w:p>
      <w:pPr>
        <w:pStyle w:val="Heading2"/>
        <w:spacing w:before="120" w:after="60"/>
      </w:pPr>
      <w:r>
        <w:t>Symptôme</w:t>
      </w:r>
    </w:p>
    <w:p>
      <w:pPr>
        <w:spacing w:after="120"/>
      </w:pPr>
      <w:r>
        <w:t>Le formulaire est bien soumis, mais :</w:t>
      </w:r>
    </w:p>
    <w:p>
      <w:pPr>
        <w:pStyle w:val="ListBullet"/>
        <w:spacing w:after="40"/>
      </w:pPr>
      <w:r>
        <w:t>aucun run n8n post-audit ne démarre</w:t>
      </w:r>
    </w:p>
    <w:p>
      <w:pPr>
        <w:pStyle w:val="ListBullet"/>
        <w:spacing w:after="40"/>
      </w:pPr>
      <w:r>
        <w:t>aucune fiche pré-RDV n’est produite</w:t>
      </w:r>
    </w:p>
    <w:p>
      <w:pPr>
        <w:pStyle w:val="ListBullet"/>
        <w:spacing w:after="40"/>
      </w:pPr>
      <w:r>
        <w:t>aucun email expert n’est envoyé</w:t>
      </w:r>
    </w:p>
    <w:p>
      <w:pPr>
        <w:pStyle w:val="Heading2"/>
        <w:spacing w:before="120" w:after="60"/>
      </w:pPr>
      <w:r>
        <w:t>Cause</w:t>
      </w:r>
    </w:p>
    <w:p>
      <w:pPr>
        <w:spacing w:after="120"/>
      </w:pPr>
      <w:r>
        <w:t>Les causes les plus fréquentes sont :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N8N_POST_AUDIT_WEBHOOK_URL</w:t>
      </w:r>
      <w:r>
        <w:t xml:space="preserve"> absent</w:t>
      </w:r>
    </w:p>
    <w:p>
      <w:pPr>
        <w:pStyle w:val="ListNumber"/>
        <w:spacing w:after="40"/>
      </w:pPr>
      <w:r>
        <w:t xml:space="preserve">le workflow </w:t>
      </w:r>
      <w:r>
        <w:rPr>
          <w:rFonts w:ascii="Courier New" w:hAnsi="Courier New"/>
          <w:sz w:val="20"/>
        </w:rPr>
        <w:t>74</w:t>
      </w:r>
      <w:r>
        <w:t xml:space="preserve"> n’est pas importé ou pas actif</w:t>
      </w:r>
    </w:p>
    <w:p>
      <w:pPr>
        <w:pStyle w:val="ListNumber"/>
        <w:spacing w:after="40"/>
      </w:pPr>
      <w:r>
        <w:t xml:space="preserve">la soumission n’a pas atteint </w:t>
      </w:r>
      <w:r>
        <w:rPr>
          <w:rFonts w:ascii="Courier New" w:hAnsi="Courier New"/>
          <w:sz w:val="20"/>
        </w:rPr>
        <w:t>completionPercentage &gt;= 80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save-form-response</w:t>
      </w:r>
      <w:r>
        <w:t xml:space="preserve"> n’est pas déployé avec la bonne version</w:t>
      </w:r>
    </w:p>
    <w:p>
      <w:pPr>
        <w:pStyle w:val="Heading2"/>
        <w:spacing w:before="120" w:after="60"/>
      </w:pPr>
      <w:r>
        <w:t>Correctif</w:t>
      </w:r>
    </w:p>
    <w:p>
      <w:pPr>
        <w:spacing w:after="120"/>
      </w:pPr>
      <w:r>
        <w:t>Vérifier dans cet ordre :</w:t>
      </w:r>
    </w:p>
    <w:p>
      <w:pPr>
        <w:pStyle w:val="ListNumber"/>
        <w:spacing w:after="40"/>
      </w:pPr>
      <w:r>
        <w:t xml:space="preserve">la variable </w:t>
      </w:r>
      <w:r>
        <w:rPr>
          <w:rFonts w:ascii="Courier New" w:hAnsi="Courier New"/>
          <w:sz w:val="20"/>
        </w:rPr>
        <w:t>N8N_POST_AUDIT_WEBHOOK_URL</w:t>
      </w:r>
    </w:p>
    <w:p>
      <w:pPr>
        <w:pStyle w:val="ListNumber"/>
        <w:spacing w:after="40"/>
      </w:pPr>
      <w:r>
        <w:t xml:space="preserve">l’activation du workflow </w:t>
      </w:r>
      <w:r>
        <w:rPr>
          <w:rFonts w:ascii="Courier New" w:hAnsi="Courier New"/>
          <w:sz w:val="20"/>
        </w:rPr>
        <w:t>TransferAI Post-Audit Expert Routing V2</w:t>
      </w:r>
    </w:p>
    <w:p>
      <w:pPr>
        <w:pStyle w:val="ListNumber"/>
        <w:spacing w:after="40"/>
      </w:pPr>
      <w:r>
        <w:t xml:space="preserve">la valeur </w:t>
      </w:r>
      <w:r>
        <w:rPr>
          <w:rFonts w:ascii="Courier New" w:hAnsi="Courier New"/>
          <w:sz w:val="20"/>
        </w:rPr>
        <w:t>is_completed = true</w:t>
      </w:r>
      <w:r>
        <w:t xml:space="preserve"> dans </w:t>
      </w:r>
      <w:r>
        <w:rPr>
          <w:rFonts w:ascii="Courier New" w:hAnsi="Courier New"/>
          <w:sz w:val="20"/>
        </w:rPr>
        <w:t>form_responses</w:t>
      </w:r>
    </w:p>
    <w:p>
      <w:pPr>
        <w:pStyle w:val="ListNumber"/>
        <w:spacing w:after="40"/>
      </w:pPr>
      <w:r>
        <w:t xml:space="preserve">le déploiement effectif de </w:t>
      </w:r>
      <w:r>
        <w:rPr>
          <w:rFonts w:ascii="Courier New" w:hAnsi="Courier New"/>
          <w:sz w:val="20"/>
        </w:rPr>
        <w:t>save-form-response</w:t>
      </w:r>
    </w:p>
    <w:p>
      <w:pPr>
        <w:pStyle w:val="Heading1"/>
        <w:spacing w:before="200" w:after="60"/>
      </w:pPr>
      <w:r>
        <w:t xml:space="preserve">3.16 </w:t>
      </w:r>
      <w:r>
        <w:rPr>
          <w:rFonts w:ascii="Courier New" w:hAnsi="Courier New"/>
          <w:sz w:val="20"/>
        </w:rPr>
        <w:t>post_audit_follow_ups</w:t>
      </w:r>
      <w:r>
        <w:t xml:space="preserve"> reste vide</w:t>
      </w:r>
    </w:p>
    <w:p>
      <w:pPr>
        <w:pStyle w:val="Heading2"/>
        <w:spacing w:before="120" w:after="60"/>
      </w:pPr>
      <w:r>
        <w:t>Symptôme</w:t>
      </w:r>
    </w:p>
    <w:p>
      <w:pPr>
        <w:spacing w:after="120"/>
      </w:pPr>
      <w:r>
        <w:t>Le workflow post-audit tourne, mais aucune ligne n’est créée dans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post_audit_follow_ups</w:t>
      </w:r>
    </w:p>
    <w:p>
      <w:pPr>
        <w:pStyle w:val="Heading2"/>
        <w:spacing w:before="120" w:after="60"/>
      </w:pPr>
      <w:r>
        <w:t>Cause</w:t>
      </w:r>
    </w:p>
    <w:p>
      <w:pPr>
        <w:spacing w:after="120"/>
      </w:pPr>
      <w:r>
        <w:t>Les causes probables sont :</w:t>
      </w:r>
    </w:p>
    <w:p>
      <w:pPr>
        <w:pStyle w:val="ListNumber"/>
        <w:spacing w:after="40"/>
      </w:pPr>
      <w:r>
        <w:t xml:space="preserve">la migration </w:t>
      </w:r>
      <w:r>
        <w:rPr>
          <w:rFonts w:ascii="Courier New" w:hAnsi="Courier New"/>
          <w:sz w:val="20"/>
        </w:rPr>
        <w:t>20260605150000_post_audit_schema.sql</w:t>
      </w:r>
      <w:r>
        <w:t xml:space="preserve"> n’est pas appliquée</w:t>
      </w:r>
    </w:p>
    <w:p>
      <w:pPr>
        <w:pStyle w:val="ListNumber"/>
        <w:spacing w:after="40"/>
      </w:pPr>
      <w:r>
        <w:t xml:space="preserve">le nœud </w:t>
      </w:r>
      <w:r>
        <w:rPr>
          <w:rFonts w:ascii="Courier New" w:hAnsi="Courier New"/>
          <w:sz w:val="20"/>
        </w:rPr>
        <w:t>Upsert Follow-Up Tracking</w:t>
      </w:r>
      <w:r>
        <w:t xml:space="preserve"> écrit vers une table absente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pack_id</w:t>
      </w:r>
      <w:r>
        <w:t xml:space="preserve"> est vide ou invalide</w:t>
      </w:r>
    </w:p>
    <w:p>
      <w:pPr>
        <w:pStyle w:val="Heading2"/>
        <w:spacing w:before="120" w:after="60"/>
      </w:pPr>
      <w:r>
        <w:t>Correctif</w:t>
      </w:r>
    </w:p>
    <w:p>
      <w:pPr>
        <w:spacing w:after="120"/>
      </w:pPr>
      <w:r>
        <w:t>Vérifier :</w:t>
      </w:r>
    </w:p>
    <w:p>
      <w:pPr>
        <w:pStyle w:val="ListNumber"/>
        <w:spacing w:after="40"/>
      </w:pPr>
      <w:r>
        <w:t xml:space="preserve">l’existence de la table </w:t>
      </w:r>
      <w:r>
        <w:rPr>
          <w:rFonts w:ascii="Courier New" w:hAnsi="Courier New"/>
          <w:sz w:val="20"/>
        </w:rPr>
        <w:t>post_audit_follow_ups</w:t>
      </w:r>
    </w:p>
    <w:p>
      <w:pPr>
        <w:pStyle w:val="ListNumber"/>
        <w:spacing w:after="40"/>
      </w:pPr>
      <w:r>
        <w:t xml:space="preserve">la présence de </w:t>
      </w:r>
      <w:r>
        <w:rPr>
          <w:rFonts w:ascii="Courier New" w:hAnsi="Courier New"/>
          <w:sz w:val="20"/>
        </w:rPr>
        <w:t>pack_id</w:t>
      </w:r>
      <w:r>
        <w:t xml:space="preserve"> dans </w:t>
      </w:r>
      <w:r>
        <w:rPr>
          <w:rFonts w:ascii="Courier New" w:hAnsi="Courier New"/>
          <w:sz w:val="20"/>
        </w:rPr>
        <w:t>form_responses</w:t>
      </w:r>
    </w:p>
    <w:p>
      <w:pPr>
        <w:pStyle w:val="ListNumber"/>
        <w:spacing w:after="40"/>
      </w:pPr>
      <w:r>
        <w:t xml:space="preserve">la présence de </w:t>
      </w:r>
      <w:r>
        <w:rPr>
          <w:rFonts w:ascii="Courier New" w:hAnsi="Courier New"/>
          <w:sz w:val="20"/>
        </w:rPr>
        <w:t>pack_id</w:t>
      </w:r>
      <w:r>
        <w:t xml:space="preserve"> dans </w:t>
      </w:r>
      <w:r>
        <w:rPr>
          <w:rFonts w:ascii="Courier New" w:hAnsi="Courier New"/>
          <w:sz w:val="20"/>
        </w:rPr>
        <w:t>ai_prospecting_packs</w:t>
      </w:r>
    </w:p>
    <w:p>
      <w:pPr>
        <w:pStyle w:val="Heading1"/>
        <w:spacing w:before="200" w:after="60"/>
      </w:pPr>
      <w:r>
        <w:t>3.17 Le webhook post-audit part plusieurs fois</w:t>
      </w:r>
    </w:p>
    <w:p>
      <w:pPr>
        <w:pStyle w:val="Heading2"/>
        <w:spacing w:before="120" w:after="60"/>
      </w:pPr>
      <w:r>
        <w:t>Symptôme</w:t>
      </w:r>
    </w:p>
    <w:p>
      <w:pPr>
        <w:spacing w:after="120"/>
      </w:pPr>
      <w:r>
        <w:t>Plusieurs runs post-audit sont lancés pour le même prospect.</w:t>
      </w:r>
    </w:p>
    <w:p>
      <w:pPr>
        <w:pStyle w:val="Heading2"/>
        <w:spacing w:before="120" w:after="60"/>
      </w:pPr>
      <w:r>
        <w:t>Cause</w:t>
      </w:r>
    </w:p>
    <w:p>
      <w:pPr>
        <w:spacing w:after="120"/>
      </w:pPr>
      <w:r>
        <w:t>Les causes possibles sont :</w:t>
      </w:r>
    </w:p>
    <w:p>
      <w:pPr>
        <w:pStyle w:val="ListNumber"/>
        <w:spacing w:after="40"/>
      </w:pPr>
      <w:r>
        <w:t>le formulaire est resoumis plusieurs fois</w:t>
      </w:r>
    </w:p>
    <w:p>
      <w:pPr>
        <w:pStyle w:val="ListNumber"/>
        <w:spacing w:after="40"/>
      </w:pPr>
      <w:r>
        <w:t>le workflow reconciliation est actif en plus du webhook</w:t>
      </w:r>
    </w:p>
    <w:p>
      <w:pPr>
        <w:pStyle w:val="ListNumber"/>
        <w:spacing w:after="40"/>
      </w:pPr>
      <w:r>
        <w:t>le contrôle d’idempotence métier n’est pas validé en recette</w:t>
      </w:r>
    </w:p>
    <w:p>
      <w:pPr>
        <w:pStyle w:val="Heading2"/>
        <w:spacing w:before="120" w:after="60"/>
      </w:pPr>
      <w:r>
        <w:t>Correctif</w:t>
      </w:r>
    </w:p>
    <w:p>
      <w:pPr>
        <w:spacing w:after="120"/>
      </w:pPr>
      <w:r>
        <w:t>Contrôler :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form_responses.is_completed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prospect_targets.last_sequence_result</w:t>
      </w:r>
    </w:p>
    <w:p>
      <w:pPr>
        <w:pStyle w:val="ListNumber"/>
        <w:spacing w:after="40"/>
      </w:pPr>
      <w:r>
        <w:t xml:space="preserve">le comportement de </w:t>
      </w:r>
      <w:r>
        <w:rPr>
          <w:rFonts w:ascii="Courier New" w:hAnsi="Courier New"/>
          <w:sz w:val="20"/>
        </w:rPr>
        <w:t>If Already Post-Audit Processed</w:t>
      </w:r>
      <w:r>
        <w:t xml:space="preserve"> dans le workflow </w:t>
      </w:r>
      <w:r>
        <w:rPr>
          <w:rFonts w:ascii="Courier New" w:hAnsi="Courier New"/>
          <w:sz w:val="20"/>
        </w:rPr>
        <w:t>74</w:t>
      </w:r>
    </w:p>
    <w:p>
      <w:pPr>
        <w:pStyle w:val="Heading1"/>
        <w:spacing w:before="200" w:after="60"/>
      </w:pPr>
      <w:r>
        <w:t xml:space="preserve">3.18 Le workflow </w:t>
      </w:r>
      <w:r>
        <w:rPr>
          <w:rFonts w:ascii="Courier New" w:hAnsi="Courier New"/>
          <w:sz w:val="20"/>
        </w:rPr>
        <w:t>74</w:t>
      </w:r>
      <w:r>
        <w:t xml:space="preserve"> est importé mais échoue immédiatement</w:t>
      </w:r>
    </w:p>
    <w:p>
      <w:pPr>
        <w:pStyle w:val="Heading2"/>
        <w:spacing w:before="120" w:after="60"/>
      </w:pPr>
      <w:r>
        <w:t>Symptôme</w:t>
      </w:r>
    </w:p>
    <w:p>
      <w:pPr>
        <w:spacing w:after="120"/>
      </w:pPr>
      <w:r>
        <w:t>Le workflow n8n démarre, puis s’arrête sur un nœud HTTP ou sur l’email interne.</w:t>
      </w:r>
    </w:p>
    <w:p>
      <w:pPr>
        <w:pStyle w:val="Heading2"/>
        <w:spacing w:before="120" w:after="60"/>
      </w:pPr>
      <w:r>
        <w:t>Causes possibles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SUPABASE_URL</w:t>
      </w:r>
      <w:r>
        <w:t xml:space="preserve"> absent dans n8n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SUPABASE_SERVICE_ROLE_KEY</w:t>
      </w:r>
      <w:r>
        <w:t xml:space="preserve"> absent dans n8n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OPENAI_API_KEY</w:t>
      </w:r>
      <w:r>
        <w:t xml:space="preserve"> absent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RESEND_API_KEY</w:t>
      </w:r>
      <w:r>
        <w:t xml:space="preserve"> absent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POST_AUDIT_INTERNAL_EMAIL</w:t>
      </w:r>
      <w:r>
        <w:t xml:space="preserve"> absent</w:t>
      </w:r>
    </w:p>
    <w:p>
      <w:pPr>
        <w:pStyle w:val="Heading2"/>
        <w:spacing w:before="120" w:after="60"/>
      </w:pPr>
      <w:r>
        <w:t>Correctif</w:t>
      </w:r>
    </w:p>
    <w:p>
      <w:pPr>
        <w:spacing w:after="120"/>
      </w:pPr>
      <w:r>
        <w:t>Renseigner au minimum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SUPABASE_URL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SUPABASE_SERVICE_ROLE_KEY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OPENAI_API_KEY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RESEND_API_KEY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POST_AUDIT_INTERNAL_EMAIL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BOOKING_LINK_45MIN</w:t>
      </w:r>
    </w:p>
    <w:p>
      <w:pPr>
        <w:pStyle w:val="Heading1"/>
        <w:spacing w:before="200" w:after="60"/>
      </w:pPr>
      <w:r>
        <w:t>4. Procédure de test minimale complète</w:t>
      </w:r>
    </w:p>
    <w:p>
      <w:pPr>
        <w:spacing w:after="120"/>
      </w:pPr>
      <w:r>
        <w:t>Pour tester proprement le workflow, suivre cet ordre :</w:t>
      </w:r>
    </w:p>
    <w:p>
      <w:pPr>
        <w:pStyle w:val="ListNumber"/>
        <w:spacing w:after="40"/>
      </w:pPr>
      <w:r>
        <w:t xml:space="preserve">vérifier </w:t>
      </w:r>
      <w:r>
        <w:rPr>
          <w:rFonts w:ascii="Courier New" w:hAnsi="Courier New"/>
          <w:sz w:val="20"/>
        </w:rPr>
        <w:t>Set Target</w:t>
      </w:r>
    </w:p>
    <w:p>
      <w:pPr>
        <w:pStyle w:val="ListNumber"/>
        <w:spacing w:after="40"/>
      </w:pPr>
      <w:r>
        <w:t xml:space="preserve">vérifier </w:t>
      </w:r>
      <w:r>
        <w:rPr>
          <w:rFonts w:ascii="Courier New" w:hAnsi="Courier New"/>
          <w:sz w:val="20"/>
        </w:rPr>
        <w:t>Build Source URLs</w:t>
      </w:r>
    </w:p>
    <w:p>
      <w:pPr>
        <w:pStyle w:val="ListNumber"/>
        <w:spacing w:after="40"/>
      </w:pPr>
      <w:r>
        <w:t xml:space="preserve">vérifier </w:t>
      </w:r>
      <w:r>
        <w:rPr>
          <w:rFonts w:ascii="Courier New" w:hAnsi="Courier New"/>
          <w:sz w:val="20"/>
        </w:rPr>
        <w:t>Generate Executive Letter</w:t>
      </w:r>
    </w:p>
    <w:p>
      <w:pPr>
        <w:pStyle w:val="ListNumber"/>
        <w:spacing w:after="40"/>
      </w:pPr>
      <w:r>
        <w:t xml:space="preserve">vérifier </w:t>
      </w:r>
      <w:r>
        <w:rPr>
          <w:rFonts w:ascii="Courier New" w:hAnsi="Courier New"/>
          <w:sz w:val="20"/>
        </w:rPr>
        <w:t>Assemble Prospect Pack</w:t>
      </w:r>
    </w:p>
    <w:p>
      <w:pPr>
        <w:pStyle w:val="ListNumber"/>
        <w:spacing w:after="40"/>
      </w:pPr>
      <w:r>
        <w:t xml:space="preserve">vérifier </w:t>
      </w:r>
      <w:r>
        <w:rPr>
          <w:rFonts w:ascii="Courier New" w:hAnsi="Courier New"/>
          <w:sz w:val="20"/>
        </w:rPr>
        <w:t>Store Pack In Supabase</w:t>
      </w:r>
    </w:p>
    <w:p>
      <w:pPr>
        <w:pStyle w:val="ListNumber"/>
        <w:spacing w:after="40"/>
      </w:pPr>
      <w:r>
        <w:t xml:space="preserve">vérifier </w:t>
      </w:r>
      <w:r>
        <w:rPr>
          <w:rFonts w:ascii="Courier New" w:hAnsi="Courier New"/>
          <w:sz w:val="20"/>
        </w:rPr>
        <w:t>Build Approval Email</w:t>
      </w:r>
    </w:p>
    <w:p>
      <w:pPr>
        <w:pStyle w:val="ListNumber"/>
        <w:spacing w:after="40"/>
      </w:pPr>
      <w:r>
        <w:t xml:space="preserve">ouvrir </w:t>
      </w:r>
      <w:r>
        <w:rPr>
          <w:rFonts w:ascii="Courier New" w:hAnsi="Courier New"/>
          <w:sz w:val="20"/>
        </w:rPr>
        <w:t>approve_url</w:t>
      </w:r>
    </w:p>
    <w:p>
      <w:pPr>
        <w:pStyle w:val="ListNumber"/>
        <w:spacing w:after="40"/>
      </w:pPr>
      <w:r>
        <w:t xml:space="preserve">vérifier </w:t>
      </w:r>
      <w:r>
        <w:rPr>
          <w:rFonts w:ascii="Courier New" w:hAnsi="Courier New"/>
          <w:sz w:val="20"/>
        </w:rPr>
        <w:t>Extract Pack Payload</w:t>
      </w:r>
    </w:p>
    <w:p>
      <w:pPr>
        <w:pStyle w:val="ListNumber"/>
        <w:spacing w:after="40"/>
      </w:pPr>
      <w:r>
        <w:t xml:space="preserve">vérifier </w:t>
      </w:r>
      <w:r>
        <w:rPr>
          <w:rFonts w:ascii="Courier New" w:hAnsi="Courier New"/>
          <w:sz w:val="20"/>
        </w:rPr>
        <w:t>Build Send Context</w:t>
      </w:r>
    </w:p>
    <w:p>
      <w:pPr>
        <w:pStyle w:val="ListNumber"/>
        <w:spacing w:after="40"/>
      </w:pPr>
      <w:r>
        <w:t xml:space="preserve">vérifier </w:t>
      </w:r>
      <w:r>
        <w:rPr>
          <w:rFonts w:ascii="Courier New" w:hAnsi="Courier New"/>
          <w:sz w:val="20"/>
        </w:rPr>
        <w:t>Send External Prospect Email</w:t>
      </w:r>
    </w:p>
    <w:p>
      <w:pPr>
        <w:pStyle w:val="ListNumber"/>
        <w:spacing w:after="40"/>
      </w:pPr>
      <w:r>
        <w:t xml:space="preserve">vérifier </w:t>
      </w:r>
      <w:r>
        <w:rPr>
          <w:rFonts w:ascii="Courier New" w:hAnsi="Courier New"/>
          <w:sz w:val="20"/>
        </w:rPr>
        <w:t>Mark Pack Sent</w:t>
      </w:r>
    </w:p>
    <w:p>
      <w:pPr>
        <w:pStyle w:val="ListNumber"/>
        <w:spacing w:after="40"/>
      </w:pPr>
      <w:r>
        <w:t xml:space="preserve">ouvrir le lien du formulaire avec le </w:t>
      </w:r>
      <w:r>
        <w:rPr>
          <w:rFonts w:ascii="Courier New" w:hAnsi="Courier New"/>
          <w:sz w:val="20"/>
        </w:rPr>
        <w:t>pack_id</w:t>
      </w:r>
    </w:p>
    <w:p>
      <w:pPr>
        <w:pStyle w:val="ListNumber"/>
        <w:spacing w:after="40"/>
      </w:pPr>
      <w:r>
        <w:t>soumettre une réponse partielle puis une réponse complète</w:t>
      </w:r>
    </w:p>
    <w:p>
      <w:pPr>
        <w:pStyle w:val="ListNumber"/>
        <w:spacing w:after="40"/>
      </w:pPr>
      <w:r>
        <w:t xml:space="preserve">vérifier </w:t>
      </w:r>
      <w:r>
        <w:rPr>
          <w:rFonts w:ascii="Courier New" w:hAnsi="Courier New"/>
          <w:sz w:val="20"/>
        </w:rPr>
        <w:t>form_responses.pack_id</w:t>
      </w:r>
      <w:r>
        <w:t xml:space="preserve"> et </w:t>
      </w:r>
      <w:r>
        <w:rPr>
          <w:rFonts w:ascii="Courier New" w:hAnsi="Courier New"/>
          <w:sz w:val="20"/>
        </w:rPr>
        <w:t>form_responses.context_snapshot</w:t>
      </w:r>
    </w:p>
    <w:p>
      <w:pPr>
        <w:pStyle w:val="ListNumber"/>
        <w:spacing w:after="40"/>
      </w:pPr>
      <w:r>
        <w:t xml:space="preserve">vérifier le déclenchement du workflow </w:t>
      </w:r>
      <w:r>
        <w:rPr>
          <w:rFonts w:ascii="Courier New" w:hAnsi="Courier New"/>
          <w:sz w:val="20"/>
        </w:rPr>
        <w:t>74</w:t>
      </w:r>
    </w:p>
    <w:p>
      <w:pPr>
        <w:pStyle w:val="ListNumber"/>
        <w:spacing w:after="40"/>
      </w:pPr>
      <w:r>
        <w:t xml:space="preserve">vérifier </w:t>
      </w:r>
      <w:r>
        <w:rPr>
          <w:rFonts w:ascii="Courier New" w:hAnsi="Courier New"/>
          <w:sz w:val="20"/>
        </w:rPr>
        <w:t>post_audit_follow_ups</w:t>
      </w:r>
    </w:p>
    <w:p>
      <w:pPr>
        <w:pStyle w:val="ListNumber"/>
        <w:spacing w:after="40"/>
      </w:pPr>
      <w:r>
        <w:t>vérifier l’email expert</w:t>
      </w:r>
    </w:p>
    <w:p>
      <w:pPr>
        <w:pStyle w:val="Heading1"/>
        <w:spacing w:before="200" w:after="60"/>
      </w:pPr>
      <w:r>
        <w:t>5. Références utiles</w:t>
      </w:r>
    </w:p>
    <w:p>
      <w:pPr>
        <w:pStyle w:val="ListBullet"/>
        <w:spacing w:after="40"/>
      </w:pPr>
      <w:r>
        <w:t>[68_Guide_Utilisateur_Prospection_V3_CRM_Audit_Dynamique.md](/Users/marius_ayoro/Documents/GitHub/connect-ia-bloom/docs/transferai-admin/68_Guide_Utilisateur_Prospection_V3_CRM_Audit_Dynamique.md)</w:t>
      </w:r>
    </w:p>
    <w:p>
      <w:pPr>
        <w:pStyle w:val="ListBullet"/>
        <w:spacing w:after="40"/>
      </w:pPr>
      <w:r>
        <w:t>[implementation-audit-dynamique-workflow.md](/Users/marius_ayoro/Documents/GitHub/connect-ia-bloom/docs/transferai-admin/implementation-audit-dynamique-workflow.md)</w:t>
      </w:r>
    </w:p>
    <w:p>
      <w:pPr>
        <w:pStyle w:val="ListBullet"/>
        <w:spacing w:after="40"/>
      </w:pPr>
      <w:r>
        <w:t>[n8n-orientation-service-post-audit.md](/Users/marius_ayoro/Documents/GitHub/connect-ia-bloom/docs/transferai-admin/n8n-orientation-service-post-audit.md)</w:t>
      </w:r>
    </w:p>
    <w:p>
      <w:pPr>
        <w:pStyle w:val="ListBullet"/>
        <w:spacing w:after="40"/>
      </w:pPr>
      <w:r>
        <w:t>[71_Guide_Utilisateur_Workflow_Post_Audit_CRM_Aware.md](/Users/marius_ayoro/Documents/GitHub/connect-ia-bloom/docs/transferai-admin/71_Guide_Utilisateur_Workflow_Post_Audit_CRM_Aware.md)</w:t>
      </w:r>
    </w:p>
    <w:p>
      <w:pPr>
        <w:pStyle w:val="ListBullet"/>
        <w:spacing w:after="40"/>
      </w:pPr>
      <w:r>
        <w:t>[74_n8n_Post_Audit_Expert_Routing_V2_Exportable.json](/Users/marius_ayoro/Documents/GitHub/connect-ia-bloom/docs/transferai-admin/74_n8n_Post_Audit_Expert_Routing_V2_Exportable.json)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2B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E5D8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2B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5B6B7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