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8" w:space="1" w:color="D9E2F2"/>
        </w:pBdr>
        <w:spacing w:after="200"/>
        <w:jc w:val="center"/>
      </w:pPr>
      <w:r>
        <w:t>Guide Utilisateur - Workflow Post-Audit CRM-Aware</w:t>
      </w:r>
    </w:p>
    <w:p>
      <w:pPr>
        <w:pStyle w:val="Subtitle"/>
        <w:spacing w:after="280"/>
        <w:jc w:val="center"/>
      </w:pPr>
      <w:r>
        <w:t>Référence de workflow actuellement utilisée : · - [74_n8n_Post_Audit_Expert_Routing_V2_Exportable.json](/Users/marius_ayoro/Documents/GitHub/connect-ia-bloom/docs/transferai-admin/74_n8n_Post_Audit_Expert_Routing_V2_Exportable.json)</w:t>
      </w:r>
    </w:p>
    <w:p>
      <w:pPr>
        <w:pStyle w:val="Heading1"/>
        <w:spacing w:before="200" w:after="60"/>
      </w:pPr>
      <w:r>
        <w:t>1. Objet du document</w:t>
      </w:r>
    </w:p>
    <w:p>
      <w:pPr>
        <w:spacing w:after="120"/>
      </w:pPr>
      <w:r>
        <w:t>Ce document est la référence opérationnelle du workflow post-audit CRM-aware de TransferAI.</w:t>
      </w:r>
    </w:p>
    <w:p>
      <w:pPr>
        <w:spacing w:after="120"/>
      </w:pPr>
      <w:r>
        <w:t>Il explique :</w:t>
      </w:r>
    </w:p>
    <w:p>
      <w:pPr>
        <w:pStyle w:val="ListBullet"/>
        <w:spacing w:after="40"/>
      </w:pPr>
      <w:r>
        <w:t>pourquoi ce nouveau workflow existe par rapport à la V3</w:t>
      </w:r>
    </w:p>
    <w:p>
      <w:pPr>
        <w:pStyle w:val="ListBullet"/>
        <w:spacing w:after="40"/>
      </w:pPr>
      <w:r>
        <w:t>ce que fait la V3</w:t>
      </w:r>
    </w:p>
    <w:p>
      <w:pPr>
        <w:pStyle w:val="ListBullet"/>
        <w:spacing w:after="40"/>
      </w:pPr>
      <w:r>
        <w:t>ce que fait le workflow post-audit CRM-aware</w:t>
      </w:r>
    </w:p>
    <w:p>
      <w:pPr>
        <w:pStyle w:val="ListBullet"/>
        <w:spacing w:after="40"/>
      </w:pPr>
      <w:r>
        <w:t>comment le workflow est structuré</w:t>
      </w:r>
    </w:p>
    <w:p>
      <w:pPr>
        <w:pStyle w:val="ListBullet"/>
        <w:spacing w:after="40"/>
      </w:pPr>
      <w:r>
        <w:t>ce que fait chaque nœud</w:t>
      </w:r>
    </w:p>
    <w:p>
      <w:pPr>
        <w:pStyle w:val="ListBullet"/>
        <w:spacing w:after="40"/>
      </w:pPr>
      <w:r>
        <w:t>comment le tester en mode manuel</w:t>
      </w:r>
    </w:p>
    <w:p>
      <w:pPr>
        <w:pStyle w:val="ListBullet"/>
        <w:spacing w:after="40"/>
      </w:pPr>
      <w:r>
        <w:t>ce qui change entre la recette et la production</w:t>
      </w:r>
    </w:p>
    <w:p>
      <w:pPr>
        <w:spacing w:after="120"/>
      </w:pPr>
      <w:r>
        <w:t>Ce guide complète le dispositif de prospection existant. Il ne remplace pas le guide V3 principal. Il décrit la couche qui prend le relais après le remplissage du formulaire d’audit.</w:t>
      </w:r>
    </w:p>
    <w:p>
      <w:pPr>
        <w:pStyle w:val="Heading1"/>
        <w:spacing w:before="200" w:after="60"/>
      </w:pPr>
      <w:r>
        <w:t>2. Pourquoi un nouveau workflow après la V3</w:t>
      </w:r>
    </w:p>
    <w:p>
      <w:pPr>
        <w:pStyle w:val="Heading2"/>
        <w:spacing w:before="120" w:after="60"/>
      </w:pPr>
      <w:r>
        <w:t>2.1 Ce que fait la V3</w:t>
      </w:r>
    </w:p>
    <w:p>
      <w:pPr>
        <w:spacing w:after="120"/>
      </w:pPr>
      <w:r>
        <w:t>La V3 de prospection CRM Enhanced sert à :</w:t>
      </w:r>
    </w:p>
    <w:p>
      <w:pPr>
        <w:pStyle w:val="ListBullet"/>
        <w:spacing w:after="40"/>
      </w:pPr>
      <w:r>
        <w:t>qualifier un prospect</w:t>
      </w:r>
    </w:p>
    <w:p>
      <w:pPr>
        <w:pStyle w:val="ListBullet"/>
        <w:spacing w:after="40"/>
      </w:pPr>
      <w:r>
        <w:t>lire son site web et son contexte public</w:t>
      </w:r>
    </w:p>
    <w:p>
      <w:pPr>
        <w:pStyle w:val="ListBullet"/>
        <w:spacing w:after="40"/>
      </w:pPr>
      <w:r>
        <w:t>générer un pack commercial personnalisé</w:t>
      </w:r>
    </w:p>
    <w:p>
      <w:pPr>
        <w:pStyle w:val="ListBullet"/>
        <w:spacing w:after="40"/>
      </w:pPr>
      <w:r>
        <w:t>produire une Executive Letter</w:t>
      </w:r>
    </w:p>
    <w:p>
      <w:pPr>
        <w:pStyle w:val="ListBullet"/>
        <w:spacing w:after="40"/>
      </w:pPr>
      <w:r>
        <w:t>produire un mini-catalogue et un brief de présentation</w:t>
      </w:r>
    </w:p>
    <w:p>
      <w:pPr>
        <w:pStyle w:val="ListBullet"/>
        <w:spacing w:after="40"/>
      </w:pPr>
      <w:r>
        <w:t>stocker ce pack dans Supabase</w:t>
      </w:r>
    </w:p>
    <w:p>
      <w:pPr>
        <w:pStyle w:val="ListBullet"/>
        <w:spacing w:after="40"/>
      </w:pPr>
      <w:r>
        <w:t>faire passer le pack par un circuit d’approbation</w:t>
      </w:r>
    </w:p>
    <w:p>
      <w:pPr>
        <w:pStyle w:val="ListBullet"/>
        <w:spacing w:after="40"/>
      </w:pPr>
      <w:r>
        <w:t>envoyer au prospect un email contenant le lien du formulaire d’audit dynamique</w:t>
      </w:r>
    </w:p>
    <w:p>
      <w:pPr>
        <w:spacing w:after="120"/>
      </w:pPr>
      <w:r>
        <w:t xml:space="preserve">En résumé, la V3 gère toute la partie </w:t>
      </w:r>
      <w:r>
        <w:rPr>
          <w:b/>
        </w:rPr>
        <w:t>avant audit</w:t>
      </w:r>
      <w:r>
        <w:t xml:space="preserve"> :</w:t>
      </w:r>
    </w:p>
    <w:p>
      <w:pPr>
        <w:pStyle w:val="ListNumber"/>
        <w:spacing w:after="40"/>
      </w:pPr>
      <w:r>
        <w:t>on prépare l’approche commerciale</w:t>
      </w:r>
    </w:p>
    <w:p>
      <w:pPr>
        <w:pStyle w:val="ListNumber"/>
        <w:spacing w:after="40"/>
      </w:pPr>
      <w:r>
        <w:t>on envoie le pack prospect</w:t>
      </w:r>
    </w:p>
    <w:p>
      <w:pPr>
        <w:pStyle w:val="ListNumber"/>
        <w:spacing w:after="40"/>
      </w:pPr>
      <w:r>
        <w:t>on donne au prospect un lien d’audit personnalisé</w:t>
      </w:r>
    </w:p>
    <w:p>
      <w:pPr>
        <w:pStyle w:val="Heading2"/>
        <w:spacing w:before="120" w:after="60"/>
      </w:pPr>
      <w:r>
        <w:t>2.2 Limite naturelle de la V3</w:t>
      </w:r>
    </w:p>
    <w:p>
      <w:pPr>
        <w:spacing w:after="120"/>
      </w:pPr>
      <w:r>
        <w:t>La V3 ne suffit pas à elle seule pour exploiter la valeur du formulaire d’audit.</w:t>
      </w:r>
    </w:p>
    <w:p>
      <w:pPr>
        <w:spacing w:after="120"/>
      </w:pPr>
      <w:r>
        <w:t>Une fois l’email envoyé au prospect, il reste à faire :</w:t>
      </w:r>
    </w:p>
    <w:p>
      <w:pPr>
        <w:pStyle w:val="ListBullet"/>
        <w:spacing w:after="40"/>
      </w:pPr>
      <w:r>
        <w:t>récupérer ses réponses</w:t>
      </w:r>
    </w:p>
    <w:p>
      <w:pPr>
        <w:pStyle w:val="ListBullet"/>
        <w:spacing w:after="40"/>
      </w:pPr>
      <w:r>
        <w:t xml:space="preserve">relier ces réponses au bon </w:t>
      </w:r>
      <w:r>
        <w:rPr>
          <w:rFonts w:ascii="Courier New" w:hAnsi="Courier New"/>
          <w:sz w:val="20"/>
        </w:rPr>
        <w:t>pack_id</w:t>
      </w:r>
    </w:p>
    <w:p>
      <w:pPr>
        <w:pStyle w:val="ListBullet"/>
        <w:spacing w:after="40"/>
      </w:pPr>
      <w:r>
        <w:t>relire l’état CRM du prospect</w:t>
      </w:r>
    </w:p>
    <w:p>
      <w:pPr>
        <w:pStyle w:val="ListBullet"/>
        <w:spacing w:after="40"/>
      </w:pPr>
      <w:r>
        <w:t>déterminer l’orientation TransferAI la plus pertinente</w:t>
      </w:r>
    </w:p>
    <w:p>
      <w:pPr>
        <w:pStyle w:val="ListBullet"/>
        <w:spacing w:after="40"/>
      </w:pPr>
      <w:r>
        <w:t>produire une fiche pré-RDV interne pour l’équipe commerciale et l’équipe audit</w:t>
      </w:r>
    </w:p>
    <w:p>
      <w:pPr>
        <w:pStyle w:val="ListBullet"/>
        <w:spacing w:after="40"/>
      </w:pPr>
      <w:r>
        <w:t>mettre à jour le CRM après l’audit</w:t>
      </w:r>
    </w:p>
    <w:p>
      <w:pPr>
        <w:pStyle w:val="Heading2"/>
        <w:spacing w:before="120" w:after="60"/>
      </w:pPr>
      <w:r>
        <w:t>2.3 Ce que fait le workflow post-audit CRM-aware</w:t>
      </w:r>
    </w:p>
    <w:p>
      <w:pPr>
        <w:spacing w:after="120"/>
      </w:pPr>
      <w:r>
        <w:t>Le nouveau workflow post-audit CRM-aware sert à :</w:t>
      </w:r>
    </w:p>
    <w:p>
      <w:pPr>
        <w:pStyle w:val="ListBullet"/>
        <w:spacing w:after="40"/>
      </w:pPr>
      <w:r>
        <w:t>reprendre la main après la soumission du formulaire</w:t>
      </w:r>
    </w:p>
    <w:p>
      <w:pPr>
        <w:pStyle w:val="ListBullet"/>
        <w:spacing w:after="40"/>
      </w:pPr>
      <w:r>
        <w:t>relire les données déjà générées par la V3</w:t>
      </w:r>
    </w:p>
    <w:p>
      <w:pPr>
        <w:pStyle w:val="ListBullet"/>
        <w:spacing w:after="40"/>
      </w:pPr>
      <w:r>
        <w:t>vérifier si une réponse formulaire existe ou non</w:t>
      </w:r>
    </w:p>
    <w:p>
      <w:pPr>
        <w:pStyle w:val="ListBullet"/>
        <w:spacing w:after="40"/>
      </w:pPr>
      <w:r>
        <w:t>fusionner pack, réponse formulaire et état CRM</w:t>
      </w:r>
    </w:p>
    <w:p>
      <w:pPr>
        <w:pStyle w:val="ListBullet"/>
        <w:spacing w:after="40"/>
      </w:pPr>
      <w:r>
        <w:t>produire une fiche interne de préparation au rendez-vous</w:t>
      </w:r>
    </w:p>
    <w:p>
      <w:pPr>
        <w:pStyle w:val="ListBullet"/>
        <w:spacing w:after="40"/>
      </w:pPr>
      <w:r>
        <w:t xml:space="preserve">mettre à jour </w:t>
      </w:r>
      <w:r>
        <w:rPr>
          <w:rFonts w:ascii="Courier New" w:hAnsi="Courier New"/>
          <w:sz w:val="20"/>
        </w:rPr>
        <w:t>prospect_targets</w:t>
      </w:r>
    </w:p>
    <w:p>
      <w:pPr>
        <w:pStyle w:val="ListBullet"/>
        <w:spacing w:after="40"/>
      </w:pPr>
      <w:r>
        <w:t>envoyer cette fiche en interne</w:t>
      </w:r>
    </w:p>
    <w:p>
      <w:pPr>
        <w:spacing w:after="120"/>
      </w:pPr>
      <w:r>
        <w:t>En résumé :</w:t>
      </w:r>
    </w:p>
    <w:p>
      <w:pPr>
        <w:pStyle w:val="ListBullet"/>
        <w:spacing w:after="40"/>
      </w:pPr>
      <w:r>
        <w:rPr>
          <w:b/>
        </w:rPr>
        <w:t>V3</w:t>
      </w:r>
      <w:r>
        <w:t xml:space="preserve"> = envoi vers le prospect</w:t>
      </w:r>
    </w:p>
    <w:p>
      <w:pPr>
        <w:pStyle w:val="ListBullet"/>
        <w:spacing w:after="40"/>
      </w:pPr>
      <w:r>
        <w:rPr>
          <w:b/>
        </w:rPr>
        <w:t>Post-audit CRM-aware</w:t>
      </w:r>
      <w:r>
        <w:t xml:space="preserve"> = exploitation interne après audit</w:t>
      </w:r>
    </w:p>
    <w:p>
      <w:pPr>
        <w:pStyle w:val="Heading2"/>
        <w:spacing w:before="120" w:after="60"/>
      </w:pPr>
      <w:r>
        <w:t>2.4 État actuel du déploiement</w:t>
      </w:r>
    </w:p>
    <w:p>
      <w:pPr>
        <w:spacing w:after="120"/>
      </w:pPr>
      <w:r>
        <w:t>Dans la version actuellement déployée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save-form-response</w:t>
      </w:r>
      <w:r>
        <w:t xml:space="preserve"> déclenche automatiquement le webhook n8n quand </w:t>
      </w:r>
      <w:r>
        <w:rPr>
          <w:rFonts w:ascii="Courier New" w:hAnsi="Courier New"/>
          <w:sz w:val="20"/>
        </w:rPr>
        <w:t>completionPercentage &gt;= 80</w:t>
      </w:r>
    </w:p>
    <w:p>
      <w:pPr>
        <w:pStyle w:val="ListBullet"/>
        <w:spacing w:after="40"/>
      </w:pPr>
      <w:r>
        <w:t xml:space="preserve">la migration </w:t>
      </w:r>
      <w:r>
        <w:rPr>
          <w:rFonts w:ascii="Courier New" w:hAnsi="Courier New"/>
          <w:sz w:val="20"/>
        </w:rPr>
        <w:t>20260605150000_post_audit_schema.sql</w:t>
      </w:r>
      <w:r>
        <w:t xml:space="preserve"> ajoute les colonnes et tables nécessaires</w:t>
      </w:r>
    </w:p>
    <w:p>
      <w:pPr>
        <w:pStyle w:val="ListBullet"/>
        <w:spacing w:after="40"/>
      </w:pPr>
      <w:r>
        <w:t xml:space="preserve">le workflow </w:t>
      </w:r>
      <w:r>
        <w:rPr>
          <w:rFonts w:ascii="Courier New" w:hAnsi="Courier New"/>
          <w:sz w:val="20"/>
        </w:rPr>
        <w:t>74</w:t>
      </w:r>
      <w:r>
        <w:t xml:space="preserve"> peut produire la fiche pré-RDV, mettre à jour le CRM et remplir </w:t>
      </w:r>
      <w:r>
        <w:rPr>
          <w:rFonts w:ascii="Courier New" w:hAnsi="Courier New"/>
          <w:sz w:val="20"/>
        </w:rPr>
        <w:t>post_audit_follow_ups</w:t>
      </w:r>
    </w:p>
    <w:p>
      <w:pPr>
        <w:pStyle w:val="Heading1"/>
        <w:spacing w:before="200" w:after="60"/>
      </w:pPr>
      <w:r>
        <w:t>3. Vision d’ensemble du workflow post-audit</w:t>
      </w:r>
    </w:p>
    <w:p>
      <w:pPr>
        <w:spacing w:after="120"/>
      </w:pPr>
      <w:r>
        <w:t>Le workflow post-audit se lit comme une chaîne de 4 blocs :</w:t>
      </w:r>
    </w:p>
    <w:p>
      <w:pPr>
        <w:pStyle w:val="ListNumber"/>
        <w:spacing w:after="40"/>
      </w:pPr>
      <w:r>
        <w:t>entrée du workflow</w:t>
      </w:r>
    </w:p>
    <w:p>
      <w:pPr>
        <w:pStyle w:val="ListNumber"/>
        <w:spacing w:after="40"/>
      </w:pPr>
      <w:r>
        <w:t>lecture des données sources</w:t>
      </w:r>
    </w:p>
    <w:p>
      <w:pPr>
        <w:pStyle w:val="ListNumber"/>
        <w:spacing w:after="40"/>
      </w:pPr>
      <w:r>
        <w:t>fusion et interprétation métier</w:t>
      </w:r>
    </w:p>
    <w:p>
      <w:pPr>
        <w:pStyle w:val="ListNumber"/>
        <w:spacing w:after="40"/>
      </w:pPr>
      <w:r>
        <w:t>sortie interne et mise à jour CRM</w:t>
      </w:r>
    </w:p>
    <w:p>
      <w:pPr>
        <w:pStyle w:val="Heading2"/>
        <w:spacing w:before="120" w:after="60"/>
      </w:pPr>
      <w:r>
        <w:t>3.1 Entrée</w:t>
      </w:r>
    </w:p>
    <w:p>
      <w:pPr>
        <w:spacing w:after="120"/>
      </w:pPr>
      <w:r>
        <w:t>Le workflow peut démarrer de deux manières :</w:t>
      </w:r>
    </w:p>
    <w:p>
      <w:pPr>
        <w:pStyle w:val="ListBullet"/>
        <w:spacing w:after="40"/>
      </w:pPr>
      <w:r>
        <w:t>manuellement pour les tests</w:t>
      </w:r>
    </w:p>
    <w:p>
      <w:pPr>
        <w:pStyle w:val="ListBullet"/>
        <w:spacing w:after="40"/>
      </w:pPr>
      <w:r>
        <w:t>automatiquement via webhook en production</w:t>
      </w:r>
    </w:p>
    <w:p>
      <w:pPr>
        <w:pStyle w:val="Heading2"/>
        <w:spacing w:before="120" w:after="60"/>
      </w:pPr>
      <w:r>
        <w:t>3.2 Lecture des données</w:t>
      </w:r>
    </w:p>
    <w:p>
      <w:pPr>
        <w:spacing w:after="120"/>
      </w:pPr>
      <w:r>
        <w:t>Le workflow relit trois sources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ai_prospecting_packs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form_responses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prospect_targets</w:t>
      </w:r>
    </w:p>
    <w:p>
      <w:pPr>
        <w:pStyle w:val="Heading2"/>
        <w:spacing w:before="120" w:after="60"/>
      </w:pPr>
      <w:r>
        <w:t>3.3 Fusion métier</w:t>
      </w:r>
    </w:p>
    <w:p>
      <w:pPr>
        <w:spacing w:after="120"/>
      </w:pPr>
      <w:r>
        <w:t>Le workflow construit ensuite un contexte consolidé :</w:t>
      </w:r>
    </w:p>
    <w:p>
      <w:pPr>
        <w:pStyle w:val="ListBullet"/>
        <w:spacing w:after="40"/>
      </w:pPr>
      <w:r>
        <w:t>identité du prospect</w:t>
      </w:r>
    </w:p>
    <w:p>
      <w:pPr>
        <w:pStyle w:val="ListBullet"/>
        <w:spacing w:after="40"/>
      </w:pPr>
      <w:r>
        <w:t>statut CRM</w:t>
      </w:r>
    </w:p>
    <w:p>
      <w:pPr>
        <w:pStyle w:val="ListBullet"/>
        <w:spacing w:after="40"/>
      </w:pPr>
      <w:r>
        <w:t>contenu du pack</w:t>
      </w:r>
    </w:p>
    <w:p>
      <w:pPr>
        <w:pStyle w:val="ListBullet"/>
        <w:spacing w:after="40"/>
      </w:pPr>
      <w:r>
        <w:t>réponses du formulaire</w:t>
      </w:r>
    </w:p>
    <w:p>
      <w:pPr>
        <w:pStyle w:val="ListBullet"/>
        <w:spacing w:after="40"/>
      </w:pPr>
      <w:r>
        <w:t>orientation de service TransferAI</w:t>
      </w:r>
    </w:p>
    <w:p>
      <w:pPr>
        <w:pStyle w:val="Heading2"/>
        <w:spacing w:before="120" w:after="60"/>
      </w:pPr>
      <w:r>
        <w:t>3.4 Sortie</w:t>
      </w:r>
    </w:p>
    <w:p>
      <w:pPr>
        <w:spacing w:after="120"/>
      </w:pPr>
      <w:r>
        <w:t>Le workflow produit ensuite :</w:t>
      </w:r>
    </w:p>
    <w:p>
      <w:pPr>
        <w:pStyle w:val="ListBullet"/>
        <w:spacing w:after="40"/>
      </w:pPr>
      <w:r>
        <w:t>une fiche interne pré-RDV</w:t>
      </w:r>
    </w:p>
    <w:p>
      <w:pPr>
        <w:pStyle w:val="ListBullet"/>
        <w:spacing w:after="40"/>
      </w:pPr>
      <w:r>
        <w:t>une mise à jour CRM</w:t>
      </w:r>
    </w:p>
    <w:p>
      <w:pPr>
        <w:pStyle w:val="ListBullet"/>
        <w:spacing w:after="40"/>
      </w:pPr>
      <w:r>
        <w:t>un email interne</w:t>
      </w:r>
    </w:p>
    <w:p>
      <w:pPr>
        <w:pStyle w:val="ListBullet"/>
        <w:spacing w:after="40"/>
      </w:pPr>
      <w:r>
        <w:t>un résultat final consolidé</w:t>
      </w:r>
    </w:p>
    <w:p>
      <w:pPr>
        <w:pStyle w:val="Heading1"/>
        <w:spacing w:before="200" w:after="60"/>
      </w:pPr>
      <w:r>
        <w:t>4. Prérequis</w:t>
      </w:r>
    </w:p>
    <w:p>
      <w:pPr>
        <w:spacing w:after="120"/>
      </w:pPr>
      <w:r>
        <w:t>Avant d’utiliser ce workflow, les éléments suivants doivent être prêts.</w:t>
      </w:r>
    </w:p>
    <w:p>
      <w:pPr>
        <w:pStyle w:val="Heading2"/>
        <w:spacing w:before="120" w:after="60"/>
      </w:pPr>
      <w:r>
        <w:t>4.1 Côté données</w:t>
      </w:r>
    </w:p>
    <w:p>
      <w:pPr>
        <w:spacing w:after="120"/>
      </w:pPr>
      <w:r>
        <w:t>Les tables suivantes doivent être disponibles côté Supabase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ai_prospecting_packs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form_responses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form_invitations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prospect_targets</w:t>
      </w:r>
    </w:p>
    <w:p>
      <w:pPr>
        <w:pStyle w:val="Heading2"/>
        <w:spacing w:before="120" w:after="60"/>
      </w:pPr>
      <w:r>
        <w:t>4.2 Migration de base requise</w:t>
      </w:r>
    </w:p>
    <w:p>
      <w:pPr>
        <w:spacing w:after="120"/>
      </w:pPr>
      <w:r>
        <w:t>Le schéma doit inclure les colonnes liées à l’audit dynamique, notamment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form_responses.pack_id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form_responses.context_snapshot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form_invitations.pack_id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form_invitations.response_email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form_invitations.response_cc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form_invitations.access_context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post_audit_follow_ups</w:t>
      </w:r>
    </w:p>
    <w:p>
      <w:pPr>
        <w:pStyle w:val="Heading2"/>
        <w:spacing w:before="120" w:after="60"/>
      </w:pPr>
      <w:r>
        <w:t>4.3 APIs externes</w:t>
      </w:r>
    </w:p>
    <w:p>
      <w:pPr>
        <w:spacing w:after="120"/>
      </w:pPr>
      <w:r>
        <w:t>Le workflow utilise :</w:t>
      </w:r>
    </w:p>
    <w:p>
      <w:pPr>
        <w:pStyle w:val="ListBullet"/>
        <w:spacing w:after="40"/>
      </w:pPr>
      <w:r>
        <w:t>Supabase REST</w:t>
      </w:r>
    </w:p>
    <w:p>
      <w:pPr>
        <w:pStyle w:val="ListBullet"/>
        <w:spacing w:after="40"/>
      </w:pPr>
      <w:r>
        <w:t>OpenAI</w:t>
      </w:r>
    </w:p>
    <w:p>
      <w:pPr>
        <w:pStyle w:val="ListBullet"/>
        <w:spacing w:after="40"/>
      </w:pPr>
      <w:r>
        <w:t>Resend</w:t>
      </w:r>
    </w:p>
    <w:p>
      <w:pPr>
        <w:pStyle w:val="Heading2"/>
        <w:spacing w:before="120" w:after="60"/>
      </w:pPr>
      <w:r>
        <w:t>4.4 Secrets</w:t>
      </w:r>
    </w:p>
    <w:p>
      <w:pPr>
        <w:spacing w:after="120"/>
      </w:pPr>
      <w:r>
        <w:t>En production, il faut utiliser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SUPABASE_URL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SUPABASE_SERVICE_ROLE_KEY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OPENAI_API_KEY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RESEND_API_KEY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N8N_POST_AUDIT_WEBHOOK_URL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POST_AUDIT_INTERNAL_EMAIL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BOOKING_LINK_45MIN</w:t>
      </w:r>
    </w:p>
    <w:p>
      <w:pPr>
        <w:spacing w:after="120"/>
      </w:pPr>
      <w:r>
        <w:t>Variables optionnelles utiles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POST_AUDIT_ROUTING_MAP_JSON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POST_AUDIT_SLACK_WEBHOOK_URL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POST_AUDIT_N8N_WEBHOOK_BEARER_TOKEN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POST_AUDIT_NEXT_ACTION_DELAY_DAYS</w:t>
      </w:r>
    </w:p>
    <w:p>
      <w:pPr>
        <w:spacing w:after="120"/>
      </w:pPr>
      <w:r>
        <w:t>Pendant la recette, il est possible de tester avec des valeurs en dur dans les nœuds.</w:t>
      </w:r>
    </w:p>
    <w:p>
      <w:pPr>
        <w:pStyle w:val="Heading1"/>
        <w:spacing w:before="200" w:after="60"/>
      </w:pPr>
      <w:r>
        <w:t>5. Structure générale du workflow</w:t>
      </w:r>
    </w:p>
    <w:p>
      <w:pPr>
        <w:spacing w:after="120"/>
      </w:pPr>
      <w:r>
        <w:t>Le workflow recommandé comporte les nœuds suivants :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Manual Trigger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Audit Completed Webhook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Set Post-Audit Manual Input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Parse Post-Audit Webhook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Normalize Post-Audit Request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Get Pack Row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Extract Pack Row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Get Latest Form Response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Extract Latest Form Response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Get Prospect Target Row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Extract Prospect Target Row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Build Post-Audit CRM Context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Generate Internal Pre-RDV Brief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Update Prospect Target Post-Audit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Send Internal Brief Email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Build Post-Audit Result</w:t>
      </w:r>
    </w:p>
    <w:p>
      <w:pPr>
        <w:spacing w:after="120"/>
      </w:pPr>
      <w:r>
        <w:t xml:space="preserve">Le nœud </w:t>
      </w:r>
      <w:r>
        <w:rPr>
          <w:rFonts w:ascii="Courier New" w:hAnsi="Courier New"/>
          <w:sz w:val="20"/>
        </w:rPr>
        <w:t>Build Post-Audit CRM Context</w:t>
      </w:r>
      <w:r>
        <w:t xml:space="preserve"> est le point de bifurcation principal :</w:t>
      </w:r>
    </w:p>
    <w:p>
      <w:pPr>
        <w:pStyle w:val="ListBullet"/>
        <w:spacing w:after="40"/>
      </w:pPr>
      <w:r>
        <w:t xml:space="preserve">branche A vers </w:t>
      </w:r>
      <w:r>
        <w:rPr>
          <w:rFonts w:ascii="Courier New" w:hAnsi="Courier New"/>
          <w:sz w:val="20"/>
        </w:rPr>
        <w:t>Generate Internal Pre-RDV Brief</w:t>
      </w:r>
    </w:p>
    <w:p>
      <w:pPr>
        <w:pStyle w:val="ListBullet"/>
        <w:spacing w:after="40"/>
      </w:pPr>
      <w:r>
        <w:t xml:space="preserve">branche B vers </w:t>
      </w:r>
      <w:r>
        <w:rPr>
          <w:rFonts w:ascii="Courier New" w:hAnsi="Courier New"/>
          <w:sz w:val="20"/>
        </w:rPr>
        <w:t>Update Prospect Target Post-Audit</w:t>
      </w:r>
    </w:p>
    <w:p>
      <w:pPr>
        <w:spacing w:after="120"/>
      </w:pPr>
      <w:r>
        <w:t>Puis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Generate Internal Pre-RDV Brief</w:t>
      </w:r>
      <w:r>
        <w:t xml:space="preserve"> alimente </w:t>
      </w:r>
      <w:r>
        <w:rPr>
          <w:rFonts w:ascii="Courier New" w:hAnsi="Courier New"/>
          <w:sz w:val="20"/>
        </w:rPr>
        <w:t>Send Internal Brief Email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Send Internal Brief Email</w:t>
      </w:r>
      <w:r>
        <w:t xml:space="preserve"> alimente </w:t>
      </w:r>
      <w:r>
        <w:rPr>
          <w:rFonts w:ascii="Courier New" w:hAnsi="Courier New"/>
          <w:sz w:val="20"/>
        </w:rPr>
        <w:t>Build Post-Audit Result</w:t>
      </w:r>
    </w:p>
    <w:p>
      <w:pPr>
        <w:spacing w:after="120"/>
      </w:pPr>
      <w:r>
        <w:t xml:space="preserve">Dans la version </w:t>
      </w:r>
      <w:r>
        <w:rPr>
          <w:rFonts w:ascii="Courier New" w:hAnsi="Courier New"/>
          <w:sz w:val="20"/>
        </w:rPr>
        <w:t>74</w:t>
      </w:r>
      <w:r>
        <w:t xml:space="preserve"> actuellement utilisée, cette structure de base est enrichie par des nœuds supplémentaires, notamment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Reconciliation Schedule Trigger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If Audit Completed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Get Invitation Row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Extract Invitation Row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If Already Post-Audit Processed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Build Expert Routing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Patch Pack Post-Audit Status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Upsert Follow-Up Tracking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If Slack Alerts Enabled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Send Slack Expert Alert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Build No-Op Result</w:t>
      </w:r>
    </w:p>
    <w:p>
      <w:pPr>
        <w:pStyle w:val="Heading1"/>
        <w:spacing w:before="200" w:after="60"/>
      </w:pPr>
      <w:r>
        <w:t>6. Guide nœud par nœud</w:t>
      </w:r>
    </w:p>
    <w:p>
      <w:pPr>
        <w:pStyle w:val="Heading1"/>
        <w:spacing w:before="200" w:after="60"/>
      </w:pPr>
      <w:r>
        <w:t>6.1 Déclencheurs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Manual Trigger</w:t>
      </w:r>
    </w:p>
    <w:p>
      <w:pPr>
        <w:spacing w:after="120"/>
      </w:pPr>
      <w:r>
        <w:rPr>
          <w:b/>
        </w:rPr>
        <w:t>Rôle</w:t>
      </w:r>
    </w:p>
    <w:p>
      <w:pPr>
        <w:pStyle w:val="ListBullet"/>
        <w:spacing w:after="40"/>
      </w:pPr>
      <w:r>
        <w:t>lancer le workflow manuellement</w:t>
      </w:r>
    </w:p>
    <w:p>
      <w:pPr>
        <w:spacing w:after="120"/>
      </w:pPr>
      <w:r>
        <w:rPr>
          <w:b/>
        </w:rPr>
        <w:t>Quand l’utiliser</w:t>
      </w:r>
    </w:p>
    <w:p>
      <w:pPr>
        <w:pStyle w:val="ListBullet"/>
        <w:spacing w:after="40"/>
      </w:pPr>
      <w:r>
        <w:t>recette</w:t>
      </w:r>
    </w:p>
    <w:p>
      <w:pPr>
        <w:pStyle w:val="ListBullet"/>
        <w:spacing w:after="40"/>
      </w:pPr>
      <w:r>
        <w:t>démonstration</w:t>
      </w:r>
    </w:p>
    <w:p>
      <w:pPr>
        <w:pStyle w:val="ListBullet"/>
        <w:spacing w:after="40"/>
      </w:pPr>
      <w:r>
        <w:t xml:space="preserve">validation d’un </w:t>
      </w:r>
      <w:r>
        <w:rPr>
          <w:rFonts w:ascii="Courier New" w:hAnsi="Courier New"/>
          <w:sz w:val="20"/>
        </w:rPr>
        <w:t>pack_id</w:t>
      </w:r>
    </w:p>
    <w:p>
      <w:pPr>
        <w:spacing w:after="120"/>
      </w:pPr>
      <w:r>
        <w:rPr>
          <w:b/>
        </w:rPr>
        <w:t>Remarque</w:t>
      </w:r>
    </w:p>
    <w:p>
      <w:pPr>
        <w:spacing w:after="120"/>
      </w:pPr>
      <w:r>
        <w:t>Ce nœud est idéal au début du projet, tant que le déclenchement automatique n’est pas encore branché.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Audit Completed Webhook</w:t>
      </w:r>
    </w:p>
    <w:p>
      <w:pPr>
        <w:spacing w:after="120"/>
      </w:pPr>
      <w:r>
        <w:rPr>
          <w:b/>
        </w:rPr>
        <w:t>Rôle</w:t>
      </w:r>
    </w:p>
    <w:p>
      <w:pPr>
        <w:pStyle w:val="ListBullet"/>
        <w:spacing w:after="40"/>
      </w:pPr>
      <w:r>
        <w:t>déclencher automatiquement le workflow après un événement externe</w:t>
      </w:r>
    </w:p>
    <w:p>
      <w:pPr>
        <w:spacing w:after="120"/>
      </w:pPr>
      <w:r>
        <w:rPr>
          <w:b/>
        </w:rPr>
        <w:t>Quand l’utiliser</w:t>
      </w:r>
    </w:p>
    <w:p>
      <w:pPr>
        <w:pStyle w:val="ListBullet"/>
        <w:spacing w:after="40"/>
      </w:pPr>
      <w:r>
        <w:t>en production</w:t>
      </w:r>
    </w:p>
    <w:p>
      <w:pPr>
        <w:pStyle w:val="ListBullet"/>
        <w:spacing w:after="40"/>
      </w:pPr>
      <w:r>
        <w:t>après soumission réelle du formulaire</w:t>
      </w:r>
    </w:p>
    <w:p>
      <w:pPr>
        <w:spacing w:after="120"/>
      </w:pPr>
      <w:r>
        <w:rPr>
          <w:b/>
        </w:rPr>
        <w:t>Ce qu’il reçoit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pack_id</w:t>
      </w:r>
    </w:p>
    <w:p>
      <w:pPr>
        <w:pStyle w:val="ListBullet"/>
        <w:spacing w:after="40"/>
      </w:pPr>
      <w:r>
        <w:t xml:space="preserve">éventuellement </w:t>
      </w:r>
      <w:r>
        <w:rPr>
          <w:rFonts w:ascii="Courier New" w:hAnsi="Courier New"/>
          <w:sz w:val="20"/>
        </w:rPr>
        <w:t>internal_email_to</w:t>
      </w:r>
    </w:p>
    <w:p>
      <w:pPr>
        <w:pStyle w:val="ListBullet"/>
        <w:spacing w:after="40"/>
      </w:pPr>
      <w:r>
        <w:t xml:space="preserve">éventuellement </w:t>
      </w:r>
      <w:r>
        <w:rPr>
          <w:rFonts w:ascii="Courier New" w:hAnsi="Courier New"/>
          <w:sz w:val="20"/>
        </w:rPr>
        <w:t>next_action_delay_days</w:t>
      </w:r>
    </w:p>
    <w:p>
      <w:pPr>
        <w:pStyle w:val="Heading1"/>
        <w:spacing w:before="200" w:after="60"/>
      </w:pPr>
      <w:r>
        <w:t>6.2 Préparation de la requête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Set Post-Audit Manual Input</w:t>
      </w:r>
    </w:p>
    <w:p>
      <w:pPr>
        <w:spacing w:after="120"/>
      </w:pPr>
      <w:r>
        <w:rPr>
          <w:b/>
        </w:rPr>
        <w:t>Rôle</w:t>
      </w:r>
    </w:p>
    <w:p>
      <w:pPr>
        <w:pStyle w:val="ListBullet"/>
        <w:spacing w:after="40"/>
      </w:pPr>
      <w:r>
        <w:t>fournir des valeurs de test quand on ne passe pas par le webhook</w:t>
      </w:r>
    </w:p>
    <w:p>
      <w:pPr>
        <w:spacing w:after="120"/>
      </w:pPr>
      <w:r>
        <w:rPr>
          <w:b/>
        </w:rPr>
        <w:t>Champs typiques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pack_id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internal_email_to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next_action_delay_days</w:t>
      </w:r>
    </w:p>
    <w:p>
      <w:pPr>
        <w:spacing w:after="120"/>
      </w:pPr>
      <w:r>
        <w:rPr>
          <w:b/>
        </w:rPr>
        <w:t>Usage recette</w:t>
      </w:r>
    </w:p>
    <w:p>
      <w:pPr>
        <w:spacing w:after="120"/>
      </w:pPr>
      <w:r>
        <w:t>Exemple de valeurs directes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text</w:t>
      </w:r>
    </w:p>
    <w:p>
      <w:pPr>
        <w:spacing w:after="120"/>
      </w:pPr>
      <w:r>
        <w:t>pack_id = pack-1780594185996-4eb2jg4w</w:t>
      </w:r>
    </w:p>
    <w:p>
      <w:pPr>
        <w:spacing w:after="120"/>
      </w:pPr>
      <w:r>
        <w:t>internal_email_to = marius.ayoro70@gmail.com</w:t>
      </w:r>
    </w:p>
    <w:p>
      <w:pPr>
        <w:spacing w:after="120"/>
      </w:pPr>
      <w:r>
        <w:t>next_action_delay_days = 1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spacing w:after="120"/>
      </w:pPr>
      <w:r>
        <w:rPr>
          <w:b/>
        </w:rPr>
        <w:t>Remarque</w:t>
      </w:r>
    </w:p>
    <w:p>
      <w:pPr>
        <w:spacing w:after="120"/>
      </w:pPr>
      <w:r>
        <w:t>Ce nœud sert uniquement à la recette manuelle. En production, les valeurs viendront du webhook ou d’un autre workflow.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Parse Post-Audit Webhook</w:t>
      </w:r>
    </w:p>
    <w:p>
      <w:pPr>
        <w:spacing w:after="120"/>
      </w:pPr>
      <w:r>
        <w:rPr>
          <w:b/>
        </w:rPr>
        <w:t>Rôle</w:t>
      </w:r>
    </w:p>
    <w:p>
      <w:pPr>
        <w:pStyle w:val="ListBullet"/>
        <w:spacing w:after="40"/>
      </w:pPr>
      <w:r>
        <w:t>lire le body ou la query du webhook</w:t>
      </w:r>
    </w:p>
    <w:p>
      <w:pPr>
        <w:pStyle w:val="ListBullet"/>
        <w:spacing w:after="40"/>
      </w:pPr>
      <w:r>
        <w:t>normaliser les paramètres reçus</w:t>
      </w:r>
    </w:p>
    <w:p>
      <w:pPr>
        <w:spacing w:after="120"/>
      </w:pPr>
      <w:r>
        <w:rPr>
          <w:b/>
        </w:rPr>
        <w:t>Utilité</w:t>
      </w:r>
    </w:p>
    <w:p>
      <w:pPr>
        <w:spacing w:after="120"/>
      </w:pPr>
      <w:r>
        <w:t>Éviter les variations de format entre un appel manuel, un appel HTTP ou un déclenchement par un autre workflow.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Normalize Post-Audit Request</w:t>
      </w:r>
    </w:p>
    <w:p>
      <w:pPr>
        <w:spacing w:after="120"/>
      </w:pPr>
      <w:r>
        <w:rPr>
          <w:b/>
        </w:rPr>
        <w:t>Rôle</w:t>
      </w:r>
    </w:p>
    <w:p>
      <w:pPr>
        <w:pStyle w:val="ListBullet"/>
        <w:spacing w:after="40"/>
      </w:pPr>
      <w:r>
        <w:t>uniformiser le format des champs d’entrée</w:t>
      </w:r>
    </w:p>
    <w:p>
      <w:pPr>
        <w:spacing w:after="120"/>
      </w:pPr>
      <w:r>
        <w:rPr>
          <w:b/>
        </w:rPr>
        <w:t>Ce que le nœud fixe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pack_id</w:t>
      </w:r>
      <w:r>
        <w:t xml:space="preserve"> sous forme de chaîne propre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internal_email_to</w:t>
      </w:r>
      <w:r>
        <w:t xml:space="preserve"> sous forme d’email exploitable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next_action_delay_days</w:t>
      </w:r>
      <w:r>
        <w:t xml:space="preserve"> sous forme numérique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trigger_source</w:t>
      </w:r>
    </w:p>
    <w:p>
      <w:pPr>
        <w:spacing w:after="120"/>
      </w:pPr>
      <w:r>
        <w:rPr>
          <w:b/>
        </w:rPr>
        <w:t>Pourquoi ce nœud est important</w:t>
      </w:r>
    </w:p>
    <w:p>
      <w:pPr>
        <w:spacing w:after="120"/>
      </w:pPr>
      <w:r>
        <w:t>Il permet à tous les nœuds suivants d’utiliser un format stable, quelle que soit la source d’entrée.</w:t>
      </w:r>
    </w:p>
    <w:p>
      <w:pPr>
        <w:pStyle w:val="Heading1"/>
        <w:spacing w:before="200" w:after="60"/>
      </w:pPr>
      <w:r>
        <w:t>6.3 Lecture du pack V3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Get Pack Row</w:t>
      </w:r>
    </w:p>
    <w:p>
      <w:pPr>
        <w:spacing w:after="120"/>
      </w:pPr>
      <w:r>
        <w:rPr>
          <w:b/>
        </w:rPr>
        <w:t>Type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HTTP Request</w:t>
      </w:r>
    </w:p>
    <w:p>
      <w:pPr>
        <w:spacing w:after="120"/>
      </w:pPr>
      <w:r>
        <w:rPr>
          <w:b/>
        </w:rPr>
        <w:t>Rôle</w:t>
      </w:r>
    </w:p>
    <w:p>
      <w:pPr>
        <w:pStyle w:val="ListBullet"/>
        <w:spacing w:after="40"/>
      </w:pPr>
      <w:r>
        <w:t xml:space="preserve">relire la ligne du pack dans </w:t>
      </w:r>
      <w:r>
        <w:rPr>
          <w:rFonts w:ascii="Courier New" w:hAnsi="Courier New"/>
          <w:sz w:val="20"/>
        </w:rPr>
        <w:t>ai_prospecting_packs</w:t>
      </w:r>
    </w:p>
    <w:p>
      <w:pPr>
        <w:spacing w:after="120"/>
      </w:pPr>
      <w:r>
        <w:rPr>
          <w:b/>
        </w:rPr>
        <w:t>Ce qu’il utilise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pack_id</w:t>
      </w:r>
    </w:p>
    <w:p>
      <w:pPr>
        <w:spacing w:after="120"/>
      </w:pPr>
      <w:r>
        <w:rPr>
          <w:b/>
        </w:rPr>
        <w:t>Ce qu’il retourne</w:t>
      </w:r>
    </w:p>
    <w:p>
      <w:pPr>
        <w:pStyle w:val="ListBullet"/>
        <w:spacing w:after="40"/>
      </w:pPr>
      <w:r>
        <w:t>le pack complet</w:t>
      </w:r>
    </w:p>
    <w:p>
      <w:pPr>
        <w:pStyle w:val="ListBullet"/>
        <w:spacing w:after="40"/>
      </w:pPr>
      <w:r>
        <w:t xml:space="preserve">le </w:t>
      </w:r>
      <w:r>
        <w:rPr>
          <w:rFonts w:ascii="Courier New" w:hAnsi="Courier New"/>
          <w:sz w:val="20"/>
        </w:rPr>
        <w:t>payload</w:t>
      </w:r>
    </w:p>
    <w:p>
      <w:pPr>
        <w:pStyle w:val="ListBullet"/>
        <w:spacing w:after="40"/>
      </w:pPr>
      <w:r>
        <w:t>les métadonnées de génération</w:t>
      </w:r>
    </w:p>
    <w:p>
      <w:pPr>
        <w:spacing w:after="120"/>
      </w:pPr>
      <w:r>
        <w:rPr>
          <w:b/>
        </w:rPr>
        <w:t>Point de vigilance</w:t>
      </w:r>
    </w:p>
    <w:p>
      <w:pPr>
        <w:spacing w:after="120"/>
      </w:pPr>
      <w:r>
        <w:t>La base distante doit être à jour. Si le schéma Supabase est incomplet, ce nœud peut fonctionner alors que la suite échoue plus loin.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Extract Pack Row</w:t>
      </w:r>
    </w:p>
    <w:p>
      <w:pPr>
        <w:spacing w:after="120"/>
      </w:pPr>
      <w:r>
        <w:rPr>
          <w:b/>
        </w:rPr>
        <w:t>Type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Code</w:t>
      </w:r>
    </w:p>
    <w:p>
      <w:pPr>
        <w:spacing w:after="120"/>
      </w:pPr>
      <w:r>
        <w:rPr>
          <w:b/>
        </w:rPr>
        <w:t>Rôle</w:t>
      </w:r>
    </w:p>
    <w:p>
      <w:pPr>
        <w:pStyle w:val="ListBullet"/>
        <w:spacing w:after="40"/>
      </w:pPr>
      <w:r>
        <w:t>extraire les champs utiles du pack</w:t>
      </w:r>
    </w:p>
    <w:p>
      <w:pPr>
        <w:pStyle w:val="ListBullet"/>
        <w:spacing w:after="40"/>
      </w:pPr>
      <w:r>
        <w:t>stabiliser la structure de sortie</w:t>
      </w:r>
    </w:p>
    <w:p>
      <w:pPr>
        <w:spacing w:after="120"/>
      </w:pPr>
      <w:r>
        <w:rPr>
          <w:b/>
        </w:rPr>
        <w:t>Sorties importantes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row_id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pack_id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prospect_id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organization_name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target_email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status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payload</w:t>
      </w:r>
    </w:p>
    <w:p>
      <w:pPr>
        <w:spacing w:after="120"/>
      </w:pPr>
      <w:r>
        <w:rPr>
          <w:b/>
        </w:rPr>
        <w:t>Pourquoi ce nœud est utile</w:t>
      </w:r>
    </w:p>
    <w:p>
      <w:pPr>
        <w:spacing w:after="120"/>
      </w:pPr>
      <w:r>
        <w:t>Le payload du pack est riche. Ce nœud évite de répéter partout les mêmes accès au JSON brut.</w:t>
      </w:r>
    </w:p>
    <w:p>
      <w:pPr>
        <w:pStyle w:val="Heading1"/>
        <w:spacing w:before="200" w:after="60"/>
      </w:pPr>
      <w:r>
        <w:t>6.4 Lecture de la réponse formulaire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Get Latest Form Response</w:t>
      </w:r>
    </w:p>
    <w:p>
      <w:pPr>
        <w:spacing w:after="120"/>
      </w:pPr>
      <w:r>
        <w:rPr>
          <w:b/>
        </w:rPr>
        <w:t>Type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HTTP Request</w:t>
      </w:r>
    </w:p>
    <w:p>
      <w:pPr>
        <w:spacing w:after="120"/>
      </w:pPr>
      <w:r>
        <w:rPr>
          <w:b/>
        </w:rPr>
        <w:t>Rôle</w:t>
      </w:r>
    </w:p>
    <w:p>
      <w:pPr>
        <w:pStyle w:val="ListBullet"/>
        <w:spacing w:after="40"/>
      </w:pPr>
      <w:r>
        <w:t xml:space="preserve">récupérer la dernière réponse formulaire associée au </w:t>
      </w:r>
      <w:r>
        <w:rPr>
          <w:rFonts w:ascii="Courier New" w:hAnsi="Courier New"/>
          <w:sz w:val="20"/>
        </w:rPr>
        <w:t>pack_id</w:t>
      </w:r>
    </w:p>
    <w:p>
      <w:pPr>
        <w:spacing w:after="120"/>
      </w:pPr>
      <w:r>
        <w:rPr>
          <w:b/>
        </w:rPr>
        <w:t>Comportement attendu</w:t>
      </w:r>
    </w:p>
    <w:p>
      <w:pPr>
        <w:pStyle w:val="ListBullet"/>
        <w:spacing w:after="40"/>
      </w:pPr>
      <w:r>
        <w:t>si une réponse existe, elle est retournée</w:t>
      </w:r>
    </w:p>
    <w:p>
      <w:pPr>
        <w:pStyle w:val="ListBullet"/>
        <w:spacing w:after="40"/>
      </w:pPr>
      <w:r>
        <w:t>sinon le nœud peut ne rien renvoyer</w:t>
      </w:r>
    </w:p>
    <w:p>
      <w:pPr>
        <w:spacing w:after="120"/>
      </w:pPr>
      <w:r>
        <w:rPr>
          <w:b/>
        </w:rPr>
        <w:t>Réglage recommandé</w:t>
      </w:r>
    </w:p>
    <w:p>
      <w:pPr>
        <w:spacing w:after="120"/>
      </w:pPr>
      <w:r>
        <w:t xml:space="preserve">Activez </w:t>
      </w:r>
      <w:r>
        <w:rPr>
          <w:rFonts w:ascii="Courier New" w:hAnsi="Courier New"/>
          <w:sz w:val="20"/>
        </w:rPr>
        <w:t>Always Output Data</w:t>
      </w:r>
      <w:r>
        <w:t xml:space="preserve"> pour continuer à tester le workflow même si aucun formulaire n’a encore été soumis.</w:t>
      </w:r>
    </w:p>
    <w:p>
      <w:pPr>
        <w:spacing w:after="120"/>
      </w:pPr>
      <w:r>
        <w:rPr>
          <w:b/>
        </w:rPr>
        <w:t>Point de vigilance</w:t>
      </w:r>
    </w:p>
    <w:p>
      <w:pPr>
        <w:spacing w:after="120"/>
      </w:pPr>
      <w:r>
        <w:t xml:space="preserve">Dans ce projet, la base historique utilise </w:t>
      </w:r>
      <w:r>
        <w:rPr>
          <w:rFonts w:ascii="Courier New" w:hAnsi="Courier New"/>
          <w:sz w:val="20"/>
        </w:rPr>
        <w:t>last_updated_at</w:t>
      </w:r>
      <w:r>
        <w:t xml:space="preserve"> et non </w:t>
      </w:r>
      <w:r>
        <w:rPr>
          <w:rFonts w:ascii="Courier New" w:hAnsi="Courier New"/>
          <w:sz w:val="20"/>
        </w:rPr>
        <w:t>updated_at</w:t>
      </w:r>
      <w:r>
        <w:t>. L’ordre doit donc tenir compte de cette colonne.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Extract Latest Form Response</w:t>
      </w:r>
    </w:p>
    <w:p>
      <w:pPr>
        <w:spacing w:after="120"/>
      </w:pPr>
      <w:r>
        <w:rPr>
          <w:b/>
        </w:rPr>
        <w:t>Type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Code</w:t>
      </w:r>
    </w:p>
    <w:p>
      <w:pPr>
        <w:spacing w:after="120"/>
      </w:pPr>
      <w:r>
        <w:rPr>
          <w:b/>
        </w:rPr>
        <w:t>Rôle</w:t>
      </w:r>
    </w:p>
    <w:p>
      <w:pPr>
        <w:pStyle w:val="ListBullet"/>
        <w:spacing w:after="40"/>
      </w:pPr>
      <w:r>
        <w:t>normaliser la lecture de la réponse formulaire</w:t>
      </w:r>
    </w:p>
    <w:p>
      <w:pPr>
        <w:pStyle w:val="ListBullet"/>
        <w:spacing w:after="40"/>
      </w:pPr>
      <w:r>
        <w:t>créer un indicateur métier simple</w:t>
      </w:r>
    </w:p>
    <w:p>
      <w:pPr>
        <w:spacing w:after="120"/>
      </w:pPr>
      <w:r>
        <w:rPr>
          <w:b/>
        </w:rPr>
        <w:t>Sorties importantes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form_response_id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submitted_at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last_updated_at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invitation_token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session_id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completion_percentage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is_completed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form_data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context_snapshot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form_response_missing</w:t>
      </w:r>
    </w:p>
    <w:p>
      <w:pPr>
        <w:spacing w:after="120"/>
      </w:pPr>
      <w:r>
        <w:rPr>
          <w:b/>
        </w:rPr>
        <w:t>Lecture métier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form_response_missing = true</w:t>
      </w:r>
      <w:r>
        <w:t xml:space="preserve"> : aucune vraie réponse n’a été trouvée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form_response_missing = false</w:t>
      </w:r>
      <w:r>
        <w:t xml:space="preserve"> : il existe une soumission exploitable</w:t>
      </w:r>
    </w:p>
    <w:p>
      <w:pPr>
        <w:pStyle w:val="Heading1"/>
        <w:spacing w:before="200" w:after="60"/>
      </w:pPr>
      <w:r>
        <w:t>6.5 Lecture de l’état CRM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Get Prospect Target Row</w:t>
      </w:r>
    </w:p>
    <w:p>
      <w:pPr>
        <w:spacing w:after="120"/>
      </w:pPr>
      <w:r>
        <w:rPr>
          <w:b/>
        </w:rPr>
        <w:t>Type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HTTP Request</w:t>
      </w:r>
    </w:p>
    <w:p>
      <w:pPr>
        <w:spacing w:after="120"/>
      </w:pPr>
      <w:r>
        <w:rPr>
          <w:b/>
        </w:rPr>
        <w:t>Rôle</w:t>
      </w:r>
    </w:p>
    <w:p>
      <w:pPr>
        <w:pStyle w:val="ListBullet"/>
        <w:spacing w:after="40"/>
      </w:pPr>
      <w:r>
        <w:t xml:space="preserve">relire la ligne CRM dans </w:t>
      </w:r>
      <w:r>
        <w:rPr>
          <w:rFonts w:ascii="Courier New" w:hAnsi="Courier New"/>
          <w:sz w:val="20"/>
        </w:rPr>
        <w:t>prospect_targets</w:t>
      </w:r>
    </w:p>
    <w:p>
      <w:pPr>
        <w:spacing w:after="120"/>
      </w:pPr>
      <w:r>
        <w:rPr>
          <w:b/>
        </w:rPr>
        <w:t>Ce qu’il utilise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prospect_id</w:t>
      </w:r>
    </w:p>
    <w:p>
      <w:pPr>
        <w:spacing w:after="120"/>
      </w:pPr>
      <w:r>
        <w:rPr>
          <w:b/>
        </w:rPr>
        <w:t>Comportement attendu</w:t>
      </w:r>
    </w:p>
    <w:p>
      <w:pPr>
        <w:pStyle w:val="ListBullet"/>
        <w:spacing w:after="40"/>
      </w:pPr>
      <w:r>
        <w:t>si le prospect existe en CRM, le nœud retourne une ligne</w:t>
      </w:r>
    </w:p>
    <w:p>
      <w:pPr>
        <w:pStyle w:val="ListBullet"/>
        <w:spacing w:after="40"/>
      </w:pPr>
      <w:r>
        <w:t>sinon il peut ne rien retourner</w:t>
      </w:r>
    </w:p>
    <w:p>
      <w:pPr>
        <w:spacing w:after="120"/>
      </w:pPr>
      <w:r>
        <w:rPr>
          <w:b/>
        </w:rPr>
        <w:t>Réglage recommandé</w:t>
      </w:r>
    </w:p>
    <w:p>
      <w:pPr>
        <w:spacing w:after="120"/>
      </w:pPr>
      <w:r>
        <w:t xml:space="preserve">Activez </w:t>
      </w:r>
      <w:r>
        <w:rPr>
          <w:rFonts w:ascii="Courier New" w:hAnsi="Courier New"/>
          <w:sz w:val="20"/>
        </w:rPr>
        <w:t>Always Output Data</w:t>
      </w:r>
      <w:r>
        <w:t xml:space="preserve"> pour continuer la recette même si le prospect n’existe pas encore dans </w:t>
      </w:r>
      <w:r>
        <w:rPr>
          <w:rFonts w:ascii="Courier New" w:hAnsi="Courier New"/>
          <w:sz w:val="20"/>
        </w:rPr>
        <w:t>prospect_targets</w:t>
      </w:r>
      <w:r>
        <w:t>.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Extract Prospect Target Row</w:t>
      </w:r>
    </w:p>
    <w:p>
      <w:pPr>
        <w:spacing w:after="120"/>
      </w:pPr>
      <w:r>
        <w:rPr>
          <w:b/>
        </w:rPr>
        <w:t>Type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Code</w:t>
      </w:r>
    </w:p>
    <w:p>
      <w:pPr>
        <w:spacing w:after="120"/>
      </w:pPr>
      <w:r>
        <w:rPr>
          <w:b/>
        </w:rPr>
        <w:t>Rôle</w:t>
      </w:r>
    </w:p>
    <w:p>
      <w:pPr>
        <w:pStyle w:val="ListBullet"/>
        <w:spacing w:after="40"/>
      </w:pPr>
      <w:r>
        <w:t>normaliser les informations CRM</w:t>
      </w:r>
    </w:p>
    <w:p>
      <w:pPr>
        <w:pStyle w:val="ListBullet"/>
        <w:spacing w:after="40"/>
      </w:pPr>
      <w:r>
        <w:t>exposer un indicateur simple de présence CRM</w:t>
      </w:r>
    </w:p>
    <w:p>
      <w:pPr>
        <w:spacing w:after="120"/>
      </w:pPr>
      <w:r>
        <w:rPr>
          <w:b/>
        </w:rPr>
        <w:t>Sorties importantes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crm_row_id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crm_status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crm_paused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crm_do_not_contact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crm_last_response_status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crm_last_sequence_result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crm_stop_reason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crm_niche_status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crm_next_action_at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crm_last_pack_id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crm_record_missing</w:t>
      </w:r>
    </w:p>
    <w:p>
      <w:pPr>
        <w:spacing w:after="120"/>
      </w:pPr>
      <w:r>
        <w:rPr>
          <w:b/>
        </w:rPr>
        <w:t>Lecture métier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crm_record_missing = true</w:t>
      </w:r>
      <w:r>
        <w:t xml:space="preserve"> : aucune ligne CRM n’a été retrouvée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crm_record_missing = false</w:t>
      </w:r>
      <w:r>
        <w:t xml:space="preserve"> : le prospect existe déjà dans le CRM</w:t>
      </w:r>
    </w:p>
    <w:p>
      <w:pPr>
        <w:pStyle w:val="Heading1"/>
        <w:spacing w:before="200" w:after="60"/>
      </w:pPr>
      <w:r>
        <w:t>6.6 Fusion métier et orientation TransferAI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Build Post-Audit CRM Context</w:t>
      </w:r>
    </w:p>
    <w:p>
      <w:pPr>
        <w:spacing w:after="120"/>
      </w:pPr>
      <w:r>
        <w:rPr>
          <w:b/>
        </w:rPr>
        <w:t>Type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Code</w:t>
      </w:r>
    </w:p>
    <w:p>
      <w:pPr>
        <w:spacing w:after="120"/>
      </w:pPr>
      <w:r>
        <w:rPr>
          <w:b/>
        </w:rPr>
        <w:t>Rôle</w:t>
      </w:r>
    </w:p>
    <w:p>
      <w:pPr>
        <w:pStyle w:val="ListBullet"/>
        <w:spacing w:after="40"/>
      </w:pPr>
      <w:r>
        <w:t>fusionner le pack, la réponse formulaire et l’état CRM</w:t>
      </w:r>
    </w:p>
    <w:p>
      <w:pPr>
        <w:pStyle w:val="ListBullet"/>
        <w:spacing w:after="40"/>
      </w:pPr>
      <w:r>
        <w:t>produire le contexte métier final utilisé par la suite</w:t>
      </w:r>
    </w:p>
    <w:p>
      <w:pPr>
        <w:spacing w:after="120"/>
      </w:pPr>
      <w:r>
        <w:rPr>
          <w:b/>
        </w:rPr>
        <w:t>Ce que ce nœud rassemble</w:t>
      </w:r>
    </w:p>
    <w:p>
      <w:pPr>
        <w:pStyle w:val="ListBullet"/>
        <w:spacing w:after="40"/>
      </w:pPr>
      <w:r>
        <w:t>identité de l’organisation</w:t>
      </w:r>
    </w:p>
    <w:p>
      <w:pPr>
        <w:pStyle w:val="ListBullet"/>
        <w:spacing w:after="40"/>
      </w:pPr>
      <w:r>
        <w:t>contact principal</w:t>
      </w:r>
    </w:p>
    <w:p>
      <w:pPr>
        <w:pStyle w:val="ListBullet"/>
        <w:spacing w:after="40"/>
      </w:pPr>
      <w:r>
        <w:t>langue du prospect</w:t>
      </w:r>
    </w:p>
    <w:p>
      <w:pPr>
        <w:pStyle w:val="ListBullet"/>
        <w:spacing w:after="40"/>
      </w:pPr>
      <w:r>
        <w:t>secteur et type d’organisation</w:t>
      </w:r>
    </w:p>
    <w:p>
      <w:pPr>
        <w:pStyle w:val="ListBullet"/>
        <w:spacing w:after="40"/>
      </w:pPr>
      <w:r>
        <w:t>recommandations issues du pack</w:t>
      </w:r>
    </w:p>
    <w:p>
      <w:pPr>
        <w:pStyle w:val="ListBullet"/>
        <w:spacing w:after="40"/>
      </w:pPr>
      <w:r>
        <w:t>éventuelle recommandation issue du formulaire</w:t>
      </w:r>
    </w:p>
    <w:p>
      <w:pPr>
        <w:pStyle w:val="ListBullet"/>
        <w:spacing w:after="40"/>
      </w:pPr>
      <w:r>
        <w:t>état CRM avant mise à jour</w:t>
      </w:r>
    </w:p>
    <w:p>
      <w:pPr>
        <w:spacing w:after="120"/>
      </w:pPr>
      <w:r>
        <w:rPr>
          <w:b/>
        </w:rPr>
        <w:t>Sorties importantes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organization_name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decision_maker_name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target_email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prospect_language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recommended_offer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recommended_use_case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audit_form_url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transferai_recommendation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crm_next_action_at_after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post_audit_ready</w:t>
      </w:r>
    </w:p>
    <w:p>
      <w:pPr>
        <w:spacing w:after="120"/>
      </w:pPr>
      <w:r>
        <w:rPr>
          <w:b/>
        </w:rPr>
        <w:t>Interprétation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post_audit_ready = false</w:t>
      </w:r>
      <w:r>
        <w:t xml:space="preserve"> : le contexte existe, mais pas encore de vraie soumission confirmée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post_audit_ready = true</w:t>
      </w:r>
      <w:r>
        <w:t xml:space="preserve"> : le dossier est prêt pour un traitement post-audit complet</w:t>
      </w:r>
    </w:p>
    <w:p>
      <w:pPr>
        <w:spacing w:after="120"/>
      </w:pPr>
      <w:r>
        <w:rPr>
          <w:b/>
        </w:rPr>
        <w:t>Pourquoi ce nœud est central</w:t>
      </w:r>
    </w:p>
    <w:p>
      <w:pPr>
        <w:spacing w:after="120"/>
      </w:pPr>
      <w:r>
        <w:t>C’est le cerveau du workflow. Tous les nœuds suivants doivent s’appuyer sur lui plutôt que sur les réponses brutes précédentes.</w:t>
      </w:r>
    </w:p>
    <w:p>
      <w:pPr>
        <w:pStyle w:val="Heading1"/>
        <w:spacing w:before="200" w:after="60"/>
      </w:pPr>
      <w:r>
        <w:t>6.7 Génération de la fiche interne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Generate Internal Pre-RDV Brief</w:t>
      </w:r>
    </w:p>
    <w:p>
      <w:pPr>
        <w:spacing w:after="120"/>
      </w:pPr>
      <w:r>
        <w:rPr>
          <w:b/>
        </w:rPr>
        <w:t>Type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HTTP Request</w:t>
      </w:r>
      <w:r>
        <w:t xml:space="preserve"> vers OpenAI</w:t>
      </w:r>
    </w:p>
    <w:p>
      <w:pPr>
        <w:spacing w:after="120"/>
      </w:pPr>
      <w:r>
        <w:rPr>
          <w:b/>
        </w:rPr>
        <w:t>Rôle</w:t>
      </w:r>
    </w:p>
    <w:p>
      <w:pPr>
        <w:pStyle w:val="ListBullet"/>
        <w:spacing w:after="40"/>
      </w:pPr>
      <w:r>
        <w:t>transformer le contexte consolidé en fiche lisible pour l’équipe interne</w:t>
      </w:r>
    </w:p>
    <w:p>
      <w:pPr>
        <w:spacing w:after="120"/>
      </w:pPr>
      <w:r>
        <w:rPr>
          <w:b/>
        </w:rPr>
        <w:t>Ce que la fiche doit contenir</w:t>
      </w:r>
    </w:p>
    <w:p>
      <w:pPr>
        <w:pStyle w:val="ListBullet"/>
        <w:spacing w:after="40"/>
      </w:pPr>
      <w:r>
        <w:t>identification</w:t>
      </w:r>
    </w:p>
    <w:p>
      <w:pPr>
        <w:pStyle w:val="ListBullet"/>
        <w:spacing w:after="40"/>
      </w:pPr>
      <w:r>
        <w:t>synthèse rapide</w:t>
      </w:r>
    </w:p>
    <w:p>
      <w:pPr>
        <w:pStyle w:val="ListBullet"/>
        <w:spacing w:after="40"/>
      </w:pPr>
      <w:r>
        <w:t>diagnostic métier</w:t>
      </w:r>
    </w:p>
    <w:p>
      <w:pPr>
        <w:pStyle w:val="ListBullet"/>
        <w:spacing w:after="40"/>
      </w:pPr>
      <w:r>
        <w:t>priorités exprimées</w:t>
      </w:r>
    </w:p>
    <w:p>
      <w:pPr>
        <w:pStyle w:val="ListBullet"/>
        <w:spacing w:after="40"/>
      </w:pPr>
      <w:r>
        <w:t>orientation TransferAI recommandée</w:t>
      </w:r>
    </w:p>
    <w:p>
      <w:pPr>
        <w:pStyle w:val="ListBullet"/>
        <w:spacing w:after="40"/>
      </w:pPr>
      <w:r>
        <w:t>prochaine étape recommandée</w:t>
      </w:r>
    </w:p>
    <w:p>
      <w:pPr>
        <w:pStyle w:val="ListBullet"/>
        <w:spacing w:after="40"/>
      </w:pPr>
      <w:r>
        <w:t>points à vérifier en rendez-vous</w:t>
      </w:r>
    </w:p>
    <w:p>
      <w:pPr>
        <w:spacing w:after="120"/>
      </w:pPr>
      <w:r>
        <w:rPr>
          <w:b/>
        </w:rPr>
        <w:t>Gestion des langues</w:t>
      </w:r>
    </w:p>
    <w:p>
      <w:pPr>
        <w:spacing w:after="120"/>
      </w:pPr>
      <w:r>
        <w:t>Ce nœud doit être aligné avec la logique V1, V2 et V3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fr</w:t>
      </w:r>
      <w:r>
        <w:t xml:space="preserve"> → français professionnel standard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en</w:t>
      </w:r>
      <w:r>
        <w:t xml:space="preserve"> → anglais professionnel standard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es</w:t>
      </w:r>
      <w:r>
        <w:t xml:space="preserve"> → espagnol professionnel standard</w:t>
      </w:r>
    </w:p>
    <w:p>
      <w:pPr>
        <w:spacing w:after="120"/>
      </w:pPr>
      <w:r>
        <w:rPr>
          <w:b/>
        </w:rPr>
        <w:t>Cas sans vraie soumission</w:t>
      </w:r>
    </w:p>
    <w:p>
      <w:pPr>
        <w:spacing w:after="120"/>
      </w:pPr>
      <w:r>
        <w:t xml:space="preserve">Si </w:t>
      </w:r>
      <w:r>
        <w:rPr>
          <w:rFonts w:ascii="Courier New" w:hAnsi="Courier New"/>
          <w:sz w:val="20"/>
        </w:rPr>
        <w:t>post_audit_ready = false</w:t>
      </w:r>
      <w:r>
        <w:t>, la fiche doit préciser qu’il s’agit d’une préparation préliminaire fondée sur le pack et le contexte disponible.</w:t>
      </w:r>
    </w:p>
    <w:p>
      <w:pPr>
        <w:spacing w:after="120"/>
      </w:pPr>
      <w:r>
        <w:rPr>
          <w:b/>
        </w:rPr>
        <w:t>Sortie principale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choices[0].message.content</w:t>
      </w:r>
    </w:p>
    <w:p>
      <w:pPr>
        <w:spacing w:after="120"/>
      </w:pPr>
      <w:r>
        <w:t>Cette sortie sert ensuite au mail interne et au résultat final.</w:t>
      </w:r>
    </w:p>
    <w:p>
      <w:pPr>
        <w:pStyle w:val="Heading1"/>
        <w:spacing w:before="200" w:after="60"/>
      </w:pPr>
      <w:r>
        <w:t>6.8 Mise à jour CRM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Update Prospect Target Post-Audit</w:t>
      </w:r>
    </w:p>
    <w:p>
      <w:pPr>
        <w:spacing w:after="120"/>
      </w:pPr>
      <w:r>
        <w:rPr>
          <w:b/>
        </w:rPr>
        <w:t>Type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HTTP Request</w:t>
      </w:r>
    </w:p>
    <w:p>
      <w:pPr>
        <w:spacing w:after="120"/>
      </w:pPr>
      <w:r>
        <w:rPr>
          <w:b/>
        </w:rPr>
        <w:t>Rôle</w:t>
      </w:r>
    </w:p>
    <w:p>
      <w:pPr>
        <w:pStyle w:val="ListBullet"/>
        <w:spacing w:after="40"/>
      </w:pPr>
      <w:r>
        <w:t xml:space="preserve">mettre à jour </w:t>
      </w:r>
      <w:r>
        <w:rPr>
          <w:rFonts w:ascii="Courier New" w:hAnsi="Courier New"/>
          <w:sz w:val="20"/>
        </w:rPr>
        <w:t>prospect_targets</w:t>
      </w:r>
      <w:r>
        <w:t xml:space="preserve"> après lecture du contexte post-audit</w:t>
      </w:r>
    </w:p>
    <w:p>
      <w:pPr>
        <w:spacing w:after="120"/>
      </w:pPr>
      <w:r>
        <w:rPr>
          <w:b/>
        </w:rPr>
        <w:t>Branchement recommandé</w:t>
      </w:r>
    </w:p>
    <w:p>
      <w:pPr>
        <w:spacing w:after="120"/>
      </w:pPr>
      <w:r>
        <w:t xml:space="preserve">Ce nœud doit partir directement de </w:t>
      </w:r>
      <w:r>
        <w:rPr>
          <w:rFonts w:ascii="Courier New" w:hAnsi="Courier New"/>
          <w:sz w:val="20"/>
        </w:rPr>
        <w:t>Build Post-Audit CRM Context</w:t>
      </w:r>
      <w:r>
        <w:t xml:space="preserve">, et non de </w:t>
      </w:r>
      <w:r>
        <w:rPr>
          <w:rFonts w:ascii="Courier New" w:hAnsi="Courier New"/>
          <w:sz w:val="20"/>
        </w:rPr>
        <w:t>Generate Internal Pre-RDV Brief</w:t>
      </w:r>
      <w:r>
        <w:t>.</w:t>
      </w:r>
    </w:p>
    <w:p>
      <w:pPr>
        <w:spacing w:after="120"/>
      </w:pPr>
      <w:r>
        <w:rPr>
          <w:b/>
        </w:rPr>
        <w:t>Pourquoi</w:t>
      </w:r>
    </w:p>
    <w:p>
      <w:pPr>
        <w:spacing w:after="120"/>
      </w:pPr>
      <w:r>
        <w:t>Il a besoin du contexte métier structuré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prospect_id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post_audit_ready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crm_next_action_at_after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pack_id</w:t>
      </w:r>
    </w:p>
    <w:p>
      <w:pPr>
        <w:spacing w:after="120"/>
      </w:pPr>
      <w:r>
        <w:rPr>
          <w:b/>
        </w:rPr>
        <w:t>Valeurs typiquement mises à jour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status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paused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last_response_status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last_sequence_result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stop_reason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niche_status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next_action_at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last_pack_id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updated_at</w:t>
      </w:r>
    </w:p>
    <w:p>
      <w:pPr>
        <w:spacing w:after="120"/>
      </w:pPr>
      <w:r>
        <w:rPr>
          <w:b/>
        </w:rPr>
        <w:t>Logique métier recommandée</w:t>
      </w:r>
    </w:p>
    <w:p>
      <w:pPr>
        <w:pStyle w:val="ListBullet"/>
        <w:spacing w:after="40"/>
      </w:pPr>
      <w:r>
        <w:t xml:space="preserve">si </w:t>
      </w:r>
      <w:r>
        <w:rPr>
          <w:rFonts w:ascii="Courier New" w:hAnsi="Courier New"/>
          <w:sz w:val="20"/>
        </w:rPr>
        <w:t>post_audit_ready = false</w:t>
      </w:r>
    </w:p>
    <w:p>
      <w:pPr>
        <w:pStyle w:val="ListBullet"/>
        <w:spacing w:after="40"/>
      </w:pPr>
      <w:r>
        <w:t>statut intermédiaire d’attente de soumission</w:t>
      </w:r>
    </w:p>
    <w:p>
      <w:pPr>
        <w:pStyle w:val="ListBullet"/>
        <w:spacing w:after="40"/>
      </w:pPr>
      <w:r>
        <w:t xml:space="preserve">si </w:t>
      </w:r>
      <w:r>
        <w:rPr>
          <w:rFonts w:ascii="Courier New" w:hAnsi="Courier New"/>
          <w:sz w:val="20"/>
        </w:rPr>
        <w:t>post_audit_ready = true</w:t>
      </w:r>
    </w:p>
    <w:p>
      <w:pPr>
        <w:pStyle w:val="ListBullet"/>
        <w:spacing w:after="40"/>
      </w:pPr>
      <w:r>
        <w:t>statut de qualification après audit</w:t>
      </w:r>
    </w:p>
    <w:p>
      <w:pPr>
        <w:pStyle w:val="Heading1"/>
        <w:spacing w:before="200" w:after="60"/>
      </w:pPr>
      <w:r>
        <w:t>6.9 Envoi interne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Send Internal Brief Email</w:t>
      </w:r>
    </w:p>
    <w:p>
      <w:pPr>
        <w:spacing w:after="120"/>
      </w:pPr>
      <w:r>
        <w:rPr>
          <w:b/>
        </w:rPr>
        <w:t>Type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HTTP Request</w:t>
      </w:r>
      <w:r>
        <w:t xml:space="preserve"> vers Resend</w:t>
      </w:r>
    </w:p>
    <w:p>
      <w:pPr>
        <w:spacing w:after="120"/>
      </w:pPr>
      <w:r>
        <w:rPr>
          <w:b/>
        </w:rPr>
        <w:t>Rôle</w:t>
      </w:r>
    </w:p>
    <w:p>
      <w:pPr>
        <w:pStyle w:val="ListBullet"/>
        <w:spacing w:after="40"/>
      </w:pPr>
      <w:r>
        <w:t>envoyer la fiche pré-RDV en interne</w:t>
      </w:r>
    </w:p>
    <w:p>
      <w:pPr>
        <w:spacing w:after="120"/>
      </w:pPr>
      <w:r>
        <w:rPr>
          <w:b/>
        </w:rPr>
        <w:t>Source du contenu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Generate Internal Pre-RDV Brief</w:t>
      </w:r>
    </w:p>
    <w:p>
      <w:pPr>
        <w:spacing w:after="120"/>
      </w:pPr>
      <w:r>
        <w:rPr>
          <w:b/>
        </w:rPr>
        <w:t>Source du destinataire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Build Post-Audit CRM Context</w:t>
      </w:r>
    </w:p>
    <w:p>
      <w:pPr>
        <w:spacing w:after="120"/>
      </w:pPr>
      <w:r>
        <w:rPr>
          <w:b/>
        </w:rPr>
        <w:t>Point de vigilance Resend</w:t>
      </w:r>
    </w:p>
    <w:p>
      <w:pPr>
        <w:spacing w:after="120"/>
      </w:pPr>
      <w:r>
        <w:t xml:space="preserve">En environnement de test avec </w:t>
      </w:r>
      <w:r>
        <w:rPr>
          <w:rFonts w:ascii="Courier New" w:hAnsi="Courier New"/>
          <w:sz w:val="20"/>
        </w:rPr>
        <w:t>onboarding@resend.dev</w:t>
      </w:r>
      <w:r>
        <w:t xml:space="preserve"> :</w:t>
      </w:r>
    </w:p>
    <w:p>
      <w:pPr>
        <w:pStyle w:val="ListBullet"/>
        <w:spacing w:after="40"/>
      </w:pPr>
      <w:r>
        <w:t>Resend n’autorise que les envois vers l’adresse propriétaire du compte</w:t>
      </w:r>
    </w:p>
    <w:p>
      <w:pPr>
        <w:pStyle w:val="ListBullet"/>
        <w:spacing w:after="40"/>
      </w:pPr>
      <w:r>
        <w:t>il faut donc utiliser l’email de test autorisé</w:t>
      </w:r>
    </w:p>
    <w:p>
      <w:pPr>
        <w:spacing w:after="120"/>
      </w:pPr>
      <w:r>
        <w:t>En production :</w:t>
      </w:r>
    </w:p>
    <w:p>
      <w:pPr>
        <w:pStyle w:val="ListBullet"/>
        <w:spacing w:after="40"/>
      </w:pPr>
      <w:r>
        <w:t>il faut vérifier un domaine Resend</w:t>
      </w:r>
    </w:p>
    <w:p>
      <w:pPr>
        <w:pStyle w:val="ListBullet"/>
        <w:spacing w:after="40"/>
      </w:pPr>
      <w:r>
        <w:t xml:space="preserve">et utiliser une adresse </w:t>
      </w:r>
      <w:r>
        <w:rPr>
          <w:rFonts w:ascii="Courier New" w:hAnsi="Courier New"/>
          <w:sz w:val="20"/>
        </w:rPr>
        <w:t>from</w:t>
      </w:r>
      <w:r>
        <w:t xml:space="preserve"> de ce domaine</w:t>
      </w:r>
    </w:p>
    <w:p>
      <w:pPr>
        <w:spacing w:after="120"/>
      </w:pPr>
      <w:r>
        <w:rPr>
          <w:b/>
        </w:rPr>
        <w:t>Résultat attendu</w:t>
      </w:r>
    </w:p>
    <w:p>
      <w:pPr>
        <w:pStyle w:val="ListBullet"/>
        <w:spacing w:after="40"/>
      </w:pPr>
      <w:r>
        <w:t xml:space="preserve">une réponse contenant un </w:t>
      </w:r>
      <w:r>
        <w:rPr>
          <w:rFonts w:ascii="Courier New" w:hAnsi="Courier New"/>
          <w:sz w:val="20"/>
        </w:rPr>
        <w:t>id</w:t>
      </w:r>
    </w:p>
    <w:p>
      <w:pPr>
        <w:pStyle w:val="Heading1"/>
        <w:spacing w:before="200" w:after="60"/>
      </w:pPr>
      <w:r>
        <w:t>6.10 Résultat final consolidé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Build Post-Audit Result</w:t>
      </w:r>
    </w:p>
    <w:p>
      <w:pPr>
        <w:spacing w:after="120"/>
      </w:pPr>
      <w:r>
        <w:rPr>
          <w:b/>
        </w:rPr>
        <w:t>Type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Code</w:t>
      </w:r>
    </w:p>
    <w:p>
      <w:pPr>
        <w:spacing w:after="120"/>
      </w:pPr>
      <w:r>
        <w:rPr>
          <w:b/>
        </w:rPr>
        <w:t>Rôle</w:t>
      </w:r>
    </w:p>
    <w:p>
      <w:pPr>
        <w:pStyle w:val="ListBullet"/>
        <w:spacing w:after="40"/>
      </w:pPr>
      <w:r>
        <w:t>consolider le résultat final du workflow</w:t>
      </w:r>
    </w:p>
    <w:p>
      <w:pPr>
        <w:spacing w:after="120"/>
      </w:pPr>
      <w:r>
        <w:rPr>
          <w:b/>
        </w:rPr>
        <w:t>Ce que ce nœud rassemble</w:t>
      </w:r>
    </w:p>
    <w:p>
      <w:pPr>
        <w:pStyle w:val="ListBullet"/>
        <w:spacing w:after="40"/>
      </w:pPr>
      <w:r>
        <w:t>contexte CRM consolidé</w:t>
      </w:r>
    </w:p>
    <w:p>
      <w:pPr>
        <w:pStyle w:val="ListBullet"/>
        <w:spacing w:after="40"/>
      </w:pPr>
      <w:r>
        <w:t>contenu de la fiche</w:t>
      </w:r>
    </w:p>
    <w:p>
      <w:pPr>
        <w:pStyle w:val="ListBullet"/>
        <w:spacing w:after="40"/>
      </w:pPr>
      <w:r>
        <w:t>résultat Resend</w:t>
      </w:r>
    </w:p>
    <w:p>
      <w:pPr>
        <w:spacing w:after="120"/>
      </w:pPr>
      <w:r>
        <w:rPr>
          <w:b/>
        </w:rPr>
        <w:t>Sorties importantes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status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pack_id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prospect_id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organization_name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post_audit_ready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primary_service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secondary_service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confidence_label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recommended_use_case_final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crm_next_action_at_after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brief_markdown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internal_email_to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resend_response</w:t>
      </w:r>
    </w:p>
    <w:p>
      <w:pPr>
        <w:spacing w:after="120"/>
      </w:pPr>
      <w:r>
        <w:rPr>
          <w:b/>
        </w:rPr>
        <w:t>Lecture métier</w:t>
      </w:r>
    </w:p>
    <w:p>
      <w:pPr>
        <w:spacing w:after="120"/>
      </w:pPr>
      <w:r>
        <w:t>Quand tout est en ordre, on attend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status = post_audit_processed</w:t>
      </w:r>
    </w:p>
    <w:p>
      <w:pPr>
        <w:pStyle w:val="ListBullet"/>
        <w:spacing w:after="40"/>
      </w:pPr>
      <w:r>
        <w:t>une fiche pré-RDV générée</w:t>
      </w:r>
    </w:p>
    <w:p>
      <w:pPr>
        <w:pStyle w:val="ListBullet"/>
        <w:spacing w:after="40"/>
      </w:pPr>
      <w:r>
        <w:t>un identifiant Resend si l’email a été envoyé</w:t>
      </w:r>
    </w:p>
    <w:p>
      <w:pPr>
        <w:pStyle w:val="Heading1"/>
        <w:spacing w:before="200" w:after="60"/>
      </w:pPr>
      <w:r>
        <w:t>7. Ordre de test recommandé</w:t>
      </w:r>
    </w:p>
    <w:p>
      <w:pPr>
        <w:spacing w:after="120"/>
      </w:pPr>
      <w:r>
        <w:t>Pour une recette propre, l’ordre recommandé est :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Set Post-Audit Manual Input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Normalize Post-Audit Request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Get Pack Row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Extract Pack Row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Get Latest Form Response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Extract Latest Form Response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Get Prospect Target Row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Extract Prospect Target Row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Build Post-Audit CRM Context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Generate Internal Pre-RDV Brief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Update Prospect Target Post-Audit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Send Internal Brief Email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Build Post-Audit Result</w:t>
      </w:r>
    </w:p>
    <w:p>
      <w:pPr>
        <w:pStyle w:val="Heading1"/>
        <w:spacing w:before="200" w:after="60"/>
      </w:pPr>
      <w:r>
        <w:t>8. Interprétation des états pendant la recette</w:t>
      </w:r>
    </w:p>
    <w:p>
      <w:pPr>
        <w:pStyle w:val="Heading2"/>
        <w:spacing w:before="120" w:after="60"/>
      </w:pPr>
      <w:r>
        <w:t xml:space="preserve">Cas 1 : </w:t>
      </w:r>
      <w:r>
        <w:rPr>
          <w:rFonts w:ascii="Courier New" w:hAnsi="Courier New"/>
          <w:sz w:val="20"/>
        </w:rPr>
        <w:t>post_audit_ready = false</w:t>
      </w:r>
    </w:p>
    <w:p>
      <w:pPr>
        <w:spacing w:after="120"/>
      </w:pPr>
      <w:r>
        <w:t>Cela signifie :</w:t>
      </w:r>
    </w:p>
    <w:p>
      <w:pPr>
        <w:pStyle w:val="ListBullet"/>
        <w:spacing w:after="40"/>
      </w:pPr>
      <w:r>
        <w:t>le pack existe</w:t>
      </w:r>
    </w:p>
    <w:p>
      <w:pPr>
        <w:pStyle w:val="ListBullet"/>
        <w:spacing w:after="40"/>
      </w:pPr>
      <w:r>
        <w:t>le workflow fonctionne</w:t>
      </w:r>
    </w:p>
    <w:p>
      <w:pPr>
        <w:pStyle w:val="ListBullet"/>
        <w:spacing w:after="40"/>
      </w:pPr>
      <w:r>
        <w:t>mais aucune vraie soumission formulaire n’a encore été trouvée</w:t>
      </w:r>
    </w:p>
    <w:p>
      <w:pPr>
        <w:spacing w:after="120"/>
      </w:pPr>
      <w:r>
        <w:t>Le workflow peut quand même produire :</w:t>
      </w:r>
    </w:p>
    <w:p>
      <w:pPr>
        <w:pStyle w:val="ListBullet"/>
        <w:spacing w:after="40"/>
      </w:pPr>
      <w:r>
        <w:t>une fiche préliminaire</w:t>
      </w:r>
    </w:p>
    <w:p>
      <w:pPr>
        <w:pStyle w:val="ListBullet"/>
        <w:spacing w:after="40"/>
      </w:pPr>
      <w:r>
        <w:t>une prochaine action</w:t>
      </w:r>
    </w:p>
    <w:p>
      <w:pPr>
        <w:pStyle w:val="ListBullet"/>
        <w:spacing w:after="40"/>
      </w:pPr>
      <w:r>
        <w:t>une mise à jour CRM de pré-attente</w:t>
      </w:r>
    </w:p>
    <w:p>
      <w:pPr>
        <w:pStyle w:val="Heading2"/>
        <w:spacing w:before="120" w:after="60"/>
      </w:pPr>
      <w:r>
        <w:t xml:space="preserve">Cas 2 : </w:t>
      </w:r>
      <w:r>
        <w:rPr>
          <w:rFonts w:ascii="Courier New" w:hAnsi="Courier New"/>
          <w:sz w:val="20"/>
        </w:rPr>
        <w:t>post_audit_ready = true</w:t>
      </w:r>
    </w:p>
    <w:p>
      <w:pPr>
        <w:spacing w:after="120"/>
      </w:pPr>
      <w:r>
        <w:t>Cela signifie :</w:t>
      </w:r>
    </w:p>
    <w:p>
      <w:pPr>
        <w:pStyle w:val="ListBullet"/>
        <w:spacing w:after="40"/>
      </w:pPr>
      <w:r>
        <w:t>une vraie réponse formulaire a été retrouvée</w:t>
      </w:r>
    </w:p>
    <w:p>
      <w:pPr>
        <w:pStyle w:val="ListBullet"/>
        <w:spacing w:after="40"/>
      </w:pPr>
      <w:r>
        <w:t>le workflow peut produire une fiche post-audit complète</w:t>
      </w:r>
    </w:p>
    <w:p>
      <w:pPr>
        <w:pStyle w:val="Heading1"/>
        <w:spacing w:before="200" w:after="60"/>
      </w:pPr>
      <w:r>
        <w:t>9. Différence entre recette et production</w:t>
      </w:r>
    </w:p>
    <w:p>
      <w:pPr>
        <w:pStyle w:val="Heading2"/>
        <w:spacing w:before="120" w:after="60"/>
      </w:pPr>
      <w:r>
        <w:t>En recette</w:t>
      </w:r>
    </w:p>
    <w:p>
      <w:pPr>
        <w:pStyle w:val="ListBullet"/>
        <w:spacing w:after="40"/>
      </w:pPr>
      <w:r>
        <w:t xml:space="preserve">on utilise souvent </w:t>
      </w:r>
      <w:r>
        <w:rPr>
          <w:rFonts w:ascii="Courier New" w:hAnsi="Courier New"/>
          <w:sz w:val="20"/>
        </w:rPr>
        <w:t>Manual Trigger</w:t>
      </w:r>
    </w:p>
    <w:p>
      <w:pPr>
        <w:pStyle w:val="ListBullet"/>
        <w:spacing w:after="40"/>
      </w:pPr>
      <w:r>
        <w:t xml:space="preserve">on fixe </w:t>
      </w:r>
      <w:r>
        <w:rPr>
          <w:rFonts w:ascii="Courier New" w:hAnsi="Courier New"/>
          <w:sz w:val="20"/>
        </w:rPr>
        <w:t>pack_id</w:t>
      </w:r>
      <w:r>
        <w:t xml:space="preserve"> à la main</w:t>
      </w:r>
    </w:p>
    <w:p>
      <w:pPr>
        <w:pStyle w:val="ListBullet"/>
        <w:spacing w:after="40"/>
      </w:pPr>
      <w:r>
        <w:t>on tolère l’absence de réponse formulaire</w:t>
      </w:r>
    </w:p>
    <w:p>
      <w:pPr>
        <w:pStyle w:val="ListBullet"/>
        <w:spacing w:after="40"/>
      </w:pPr>
      <w:r>
        <w:t>on utilise une adresse email de test</w:t>
      </w:r>
    </w:p>
    <w:p>
      <w:pPr>
        <w:pStyle w:val="Heading2"/>
        <w:spacing w:before="120" w:after="60"/>
      </w:pPr>
      <w:r>
        <w:t>En production</w:t>
      </w:r>
    </w:p>
    <w:p>
      <w:pPr>
        <w:pStyle w:val="ListBullet"/>
        <w:spacing w:after="40"/>
      </w:pPr>
      <w:r>
        <w:t xml:space="preserve">on déclenche via </w:t>
      </w:r>
      <w:r>
        <w:rPr>
          <w:rFonts w:ascii="Courier New" w:hAnsi="Courier New"/>
          <w:sz w:val="20"/>
        </w:rPr>
        <w:t>Audit Completed Webhook</w:t>
      </w:r>
    </w:p>
    <w:p>
      <w:pPr>
        <w:pStyle w:val="ListBullet"/>
        <w:spacing w:after="40"/>
      </w:pPr>
      <w:r>
        <w:t xml:space="preserve">le </w:t>
      </w:r>
      <w:r>
        <w:rPr>
          <w:rFonts w:ascii="Courier New" w:hAnsi="Courier New"/>
          <w:sz w:val="20"/>
        </w:rPr>
        <w:t>pack_id</w:t>
      </w:r>
      <w:r>
        <w:t xml:space="preserve"> est transmis automatiquement</w:t>
      </w:r>
    </w:p>
    <w:p>
      <w:pPr>
        <w:pStyle w:val="ListBullet"/>
        <w:spacing w:after="40"/>
      </w:pPr>
      <w:r>
        <w:t>le formulaire a réellement été soumis</w:t>
      </w:r>
    </w:p>
    <w:p>
      <w:pPr>
        <w:pStyle w:val="ListBullet"/>
        <w:spacing w:after="40"/>
      </w:pPr>
      <w:r>
        <w:t>le domaine Resend est vérifié</w:t>
      </w:r>
    </w:p>
    <w:p>
      <w:pPr>
        <w:pStyle w:val="ListBullet"/>
        <w:spacing w:after="40"/>
      </w:pPr>
      <w:r>
        <w:t>le CRM est réellement mis à jour</w:t>
      </w:r>
    </w:p>
    <w:p>
      <w:pPr>
        <w:pStyle w:val="Heading1"/>
        <w:spacing w:before="200" w:after="60"/>
      </w:pPr>
      <w:r>
        <w:t>10. Résumé final</w:t>
      </w:r>
    </w:p>
    <w:p>
      <w:pPr>
        <w:spacing w:after="120"/>
      </w:pPr>
      <w:r>
        <w:t>Le workflow post-audit CRM-aware n’est pas un doublon de la V3.</w:t>
      </w:r>
    </w:p>
    <w:p>
      <w:pPr>
        <w:spacing w:after="120"/>
      </w:pPr>
      <w:r>
        <w:t>Il sert à transformer un simple formulaire d’audit en dispositif opérationnel interne :</w:t>
      </w:r>
    </w:p>
    <w:p>
      <w:pPr>
        <w:pStyle w:val="ListBullet"/>
        <w:spacing w:after="40"/>
      </w:pPr>
      <w:r>
        <w:t>la V3 envoie le prospect vers l’audit</w:t>
      </w:r>
    </w:p>
    <w:p>
      <w:pPr>
        <w:pStyle w:val="ListBullet"/>
        <w:spacing w:after="40"/>
      </w:pPr>
      <w:r>
        <w:t>le workflow post-audit lit ce qui revient</w:t>
      </w:r>
    </w:p>
    <w:p>
      <w:pPr>
        <w:pStyle w:val="ListBullet"/>
        <w:spacing w:after="40"/>
      </w:pPr>
      <w:r>
        <w:t>il oriente l’équipe TransferAI</w:t>
      </w:r>
    </w:p>
    <w:p>
      <w:pPr>
        <w:pStyle w:val="ListBullet"/>
        <w:spacing w:after="40"/>
      </w:pPr>
      <w:r>
        <w:t>il prépare le rendez-vous</w:t>
      </w:r>
    </w:p>
    <w:p>
      <w:pPr>
        <w:pStyle w:val="ListBullet"/>
        <w:spacing w:after="40"/>
      </w:pPr>
      <w:r>
        <w:t>il remet à jour le CRM</w:t>
      </w:r>
    </w:p>
    <w:p>
      <w:pPr>
        <w:spacing w:after="120"/>
      </w:pPr>
      <w:r>
        <w:t>Autrement dit :</w:t>
      </w:r>
    </w:p>
    <w:p>
      <w:pPr>
        <w:pStyle w:val="ListBullet"/>
        <w:spacing w:after="40"/>
      </w:pPr>
      <w:r>
        <w:rPr>
          <w:b/>
        </w:rPr>
        <w:t>V3</w:t>
      </w:r>
      <w:r>
        <w:t xml:space="preserve"> ouvre la relation et envoie le lien</w:t>
      </w:r>
    </w:p>
    <w:p>
      <w:pPr>
        <w:pStyle w:val="ListBullet"/>
        <w:spacing w:after="40"/>
      </w:pPr>
      <w:r>
        <w:rPr>
          <w:b/>
        </w:rPr>
        <w:t>Post-audit CRM-aware</w:t>
      </w:r>
      <w:r>
        <w:t xml:space="preserve"> transforme la réponse en décision interne exploitable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2B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E5D8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B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B6B7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