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11827"/>
          <w:sz w:val="42"/>
          <w:szCs w:val="42"/>
        </w:rPr>
        <w:t xml:space="preserve">6 solutions IA concrètes pour transformer votre métier</w:t>
      </w:r>
    </w:p>
    <w:p>
      <w:pPr>
        <w:spacing w:after="240"/>
        <w:jc w:val="center"/>
      </w:pPr>
      <w:r>
        <w:rPr>
          <w:i/>
          <w:iCs/>
          <w:color w:val="555555"/>
          <w:sz w:val="20"/>
          <w:szCs w:val="20"/>
        </w:rPr>
        <w:t xml:space="preserve">Des solutions déjà construites et testées, présentées lors de notre formation « L'IA appliquée à votre métier »</w:t>
      </w:r>
    </w:p>
    <w:p>
      <w:pPr>
        <w:spacing w:after="100"/>
      </w:pPr>
      <w:r>
        <w:rPr>
          <w:sz w:val="21"/>
          <w:szCs w:val="21"/>
        </w:rPr>
        <w:t xml:space="preserve">Chaque solution ci-dessous répond à un problème concret que vivent au quotidien les équipes RH, finance, secrétariat, diplomatie et institutions en Côte d'Ivoire. Elles sont conçues pour être mises en place rapidement, avec un gain visible dès les premières semaines.</w:t>
      </w:r>
    </w:p>
    <w:p>
      <w:pPr>
        <w:pBdr>
          <w:top w:val="single" w:color="1a56db" w:sz="8" w:space="6"/>
        </w:pBdr>
        <w:spacing w:after="80" w:before="300"/>
      </w:pPr>
      <w:r>
        <w:rPr>
          <w:b/>
          <w:bCs/>
          <w:color w:val="1a56db"/>
          <w:sz w:val="28"/>
          <w:szCs w:val="28"/>
        </w:rPr>
        <w:t xml:space="preserve">1  </w:t>
      </w:r>
      <w:r>
        <w:rPr>
          <w:b/>
          <w:bCs/>
          <w:color w:val="111827"/>
          <w:sz w:val="26"/>
          <w:szCs w:val="26"/>
        </w:rPr>
        <w:t xml:space="preserve">Vos courriers et documents rédigés en quelques minutes</w:t>
      </w:r>
    </w:p>
    <w:p>
      <w:pPr>
        <w:spacing w:after="100"/>
      </w:pPr>
      <w:r>
        <w:rPr>
          <w:i/>
          <w:iCs/>
          <w:color w:val="555555"/>
          <w:sz w:val="19"/>
          <w:szCs w:val="19"/>
        </w:rPr>
        <w:t xml:space="preserve">RH · Secrétariat · Direction</w:t>
      </w:r>
    </w:p>
    <w:p>
      <w:pPr>
        <w:spacing w:after="100"/>
      </w:pPr>
      <w:r>
        <w:rPr>
          <w:sz w:val="21"/>
          <w:szCs w:val="21"/>
        </w:rPr>
        <w:t xml:space="preserve">Une simple demande suffit : votre courrier, contrat, note ou convocation est rédigé automatiquement, puis relu et validé par votre manager avant tout envoi.</w:t>
      </w:r>
    </w:p>
    <w:p>
      <w:pPr>
        <w:shd w:fill="eef3fd" w:val="clear"/>
        <w:spacing w:after="60"/>
      </w:pPr>
      <w:r>
        <w:rPr>
          <w:b/>
          <w:bCs/>
          <w:color w:val="1a56db"/>
          <w:sz w:val="21"/>
          <w:szCs w:val="21"/>
        </w:rPr>
        <w:t xml:space="preserve">✓ </w:t>
      </w:r>
      <w:r>
        <w:rPr>
          <w:b/>
          <w:bCs/>
          <w:color w:val="0f3d91"/>
          <w:sz w:val="21"/>
          <w:szCs w:val="21"/>
        </w:rPr>
        <w:t xml:space="preserve">Jusqu'à 80% de temps de rédaction gagné, sans jamais perdre la main sur ce qui part au client ou au collaborateur.</w:t>
      </w:r>
    </w:p>
    <w:p>
      <w:pPr>
        <w:pBdr>
          <w:top w:val="single" w:color="1a56db" w:sz="8" w:space="6"/>
        </w:pBdr>
        <w:spacing w:after="80" w:before="300"/>
      </w:pPr>
      <w:r>
        <w:rPr>
          <w:b/>
          <w:bCs/>
          <w:color w:val="1a56db"/>
          <w:sz w:val="28"/>
          <w:szCs w:val="28"/>
        </w:rPr>
        <w:t xml:space="preserve">2  </w:t>
      </w:r>
      <w:r>
        <w:rPr>
          <w:b/>
          <w:bCs/>
          <w:color w:val="111827"/>
          <w:sz w:val="26"/>
          <w:szCs w:val="26"/>
        </w:rPr>
        <w:t xml:space="preserve">Vos données sensibles restent chez vous</w:t>
      </w:r>
    </w:p>
    <w:p>
      <w:pPr>
        <w:spacing w:after="100"/>
      </w:pPr>
      <w:r>
        <w:rPr>
          <w:i/>
          <w:iCs/>
          <w:color w:val="555555"/>
          <w:sz w:val="19"/>
          <w:szCs w:val="19"/>
        </w:rPr>
        <w:t xml:space="preserve">Banque · Diplomatie · Institutions</w:t>
      </w:r>
    </w:p>
    <w:p>
      <w:pPr>
        <w:spacing w:after="100"/>
      </w:pPr>
      <w:r>
        <w:rPr>
          <w:sz w:val="21"/>
          <w:szCs w:val="21"/>
        </w:rPr>
        <w:t xml:space="preserve">Avant tout traitement par une intelligence artificielle, les informations sensibles (comptes, identités, montants, références officielles) sont automatiquement protégées, puis restituées uniquement dans le document final validé par un humain.</w:t>
      </w:r>
    </w:p>
    <w:p>
      <w:pPr>
        <w:shd w:fill="eef3fd" w:val="clear"/>
        <w:spacing w:after="60"/>
      </w:pPr>
      <w:r>
        <w:rPr>
          <w:b/>
          <w:bCs/>
          <w:color w:val="1a56db"/>
          <w:sz w:val="21"/>
          <w:szCs w:val="21"/>
        </w:rPr>
        <w:t xml:space="preserve">✓ </w:t>
      </w:r>
      <w:r>
        <w:rPr>
          <w:b/>
          <w:bCs/>
          <w:color w:val="0f3d91"/>
          <w:sz w:val="21"/>
          <w:szCs w:val="21"/>
        </w:rPr>
        <w:t xml:space="preserve">Vous profitez de la puissance de l'IA sans qu'aucune donnée confidentielle ne quitte jamais votre structure.</w:t>
      </w:r>
    </w:p>
    <w:p>
      <w:pPr>
        <w:pBdr>
          <w:top w:val="single" w:color="1a56db" w:sz="8" w:space="6"/>
        </w:pBdr>
        <w:spacing w:after="80" w:before="300"/>
      </w:pPr>
      <w:r>
        <w:rPr>
          <w:b/>
          <w:bCs/>
          <w:color w:val="1a56db"/>
          <w:sz w:val="28"/>
          <w:szCs w:val="28"/>
        </w:rPr>
        <w:t xml:space="preserve">3  </w:t>
      </w:r>
      <w:r>
        <w:rPr>
          <w:b/>
          <w:bCs/>
          <w:color w:val="111827"/>
          <w:sz w:val="26"/>
          <w:szCs w:val="26"/>
        </w:rPr>
        <w:t xml:space="preserve">Vos comptes rendus de réunion, sans prise de notes</w:t>
      </w:r>
    </w:p>
    <w:p>
      <w:pPr>
        <w:spacing w:after="100"/>
      </w:pPr>
      <w:r>
        <w:rPr>
          <w:i/>
          <w:iCs/>
          <w:color w:val="555555"/>
          <w:sz w:val="19"/>
          <w:szCs w:val="19"/>
        </w:rPr>
        <w:t xml:space="preserve">Direction · RH · Institutions</w:t>
      </w:r>
    </w:p>
    <w:p>
      <w:pPr>
        <w:spacing w:after="100"/>
      </w:pPr>
      <w:r>
        <w:rPr>
          <w:sz w:val="21"/>
          <w:szCs w:val="21"/>
        </w:rPr>
        <w:t xml:space="preserve">Déposez simplement l'enregistrement audio de votre réunion : vous recevez en quelques minutes un compte rendu structuré — décisions, actions, responsables et échéances — prêt à valider en un clic.</w:t>
      </w:r>
    </w:p>
    <w:p>
      <w:pPr>
        <w:shd w:fill="eef3fd" w:val="clear"/>
        <w:spacing w:after="60"/>
      </w:pPr>
      <w:r>
        <w:rPr>
          <w:b/>
          <w:bCs/>
          <w:color w:val="1a56db"/>
          <w:sz w:val="21"/>
          <w:szCs w:val="21"/>
        </w:rPr>
        <w:t xml:space="preserve">✓ </w:t>
      </w:r>
      <w:r>
        <w:rPr>
          <w:b/>
          <w:bCs/>
          <w:color w:val="0f3d91"/>
          <w:sz w:val="21"/>
          <w:szCs w:val="21"/>
        </w:rPr>
        <w:t xml:space="preserve">Plus une minute perdue à retranscrire une réunion, et plus aucune décision oubliée.</w:t>
      </w:r>
    </w:p>
    <w:p>
      <w:pPr>
        <w:pBdr>
          <w:top w:val="single" w:color="1a56db" w:sz="8" w:space="6"/>
        </w:pBdr>
        <w:spacing w:after="80" w:before="300"/>
      </w:pPr>
      <w:r>
        <w:rPr>
          <w:b/>
          <w:bCs/>
          <w:color w:val="1a56db"/>
          <w:sz w:val="28"/>
          <w:szCs w:val="28"/>
        </w:rPr>
        <w:t xml:space="preserve">4  </w:t>
      </w:r>
      <w:r>
        <w:rPr>
          <w:b/>
          <w:bCs/>
          <w:color w:val="111827"/>
          <w:sz w:val="26"/>
          <w:szCs w:val="26"/>
        </w:rPr>
        <w:t xml:space="preserve">L'information retrouvée en secondes, où qu'elle soit</w:t>
      </w:r>
    </w:p>
    <w:p>
      <w:pPr>
        <w:spacing w:after="100"/>
      </w:pPr>
      <w:r>
        <w:rPr>
          <w:i/>
          <w:iCs/>
          <w:color w:val="555555"/>
          <w:sz w:val="19"/>
          <w:szCs w:val="19"/>
        </w:rPr>
        <w:t xml:space="preserve">Archivage · Gestion documentaire · Institutions</w:t>
      </w:r>
    </w:p>
    <w:p>
      <w:pPr>
        <w:spacing w:after="100"/>
      </w:pPr>
      <w:r>
        <w:rPr>
          <w:sz w:val="21"/>
          <w:szCs w:val="21"/>
        </w:rPr>
        <w:t xml:space="preserve">Posez votre question en langage simple : l'IA retrouve la bonne information dans l'ensemble de vos documents et vous indique précisément sa source.</w:t>
      </w:r>
    </w:p>
    <w:p>
      <w:pPr>
        <w:shd w:fill="eef3fd" w:val="clear"/>
        <w:spacing w:after="60"/>
      </w:pPr>
      <w:r>
        <w:rPr>
          <w:b/>
          <w:bCs/>
          <w:color w:val="1a56db"/>
          <w:sz w:val="21"/>
          <w:szCs w:val="21"/>
        </w:rPr>
        <w:t xml:space="preserve">✓ </w:t>
      </w:r>
      <w:r>
        <w:rPr>
          <w:b/>
          <w:bCs/>
          <w:color w:val="0f3d91"/>
          <w:sz w:val="21"/>
          <w:szCs w:val="21"/>
        </w:rPr>
        <w:t xml:space="preserve">Fini les heures perdues à chercher un document — la bonne réponse arrive avec sa preuve.</w:t>
      </w:r>
    </w:p>
    <w:p>
      <w:pPr>
        <w:pBdr>
          <w:top w:val="single" w:color="1a56db" w:sz="8" w:space="6"/>
        </w:pBdr>
        <w:spacing w:after="80" w:before="300"/>
      </w:pPr>
      <w:r>
        <w:rPr>
          <w:b/>
          <w:bCs/>
          <w:color w:val="1a56db"/>
          <w:sz w:val="28"/>
          <w:szCs w:val="28"/>
        </w:rPr>
        <w:t xml:space="preserve">5  </w:t>
      </w:r>
      <w:r>
        <w:rPr>
          <w:b/>
          <w:bCs/>
          <w:color w:val="111827"/>
          <w:sz w:val="26"/>
          <w:szCs w:val="26"/>
        </w:rPr>
        <w:t xml:space="preserve">Vos traductions officielles, prêtes et vérifiées</w:t>
      </w:r>
    </w:p>
    <w:p>
      <w:pPr>
        <w:spacing w:after="100"/>
      </w:pPr>
      <w:r>
        <w:rPr>
          <w:i/>
          <w:iCs/>
          <w:color w:val="555555"/>
          <w:sz w:val="19"/>
          <w:szCs w:val="19"/>
        </w:rPr>
        <w:t xml:space="preserve">Diplomatie · Institutions</w:t>
      </w:r>
    </w:p>
    <w:p>
      <w:pPr>
        <w:spacing w:after="100"/>
      </w:pPr>
      <w:r>
        <w:rPr>
          <w:sz w:val="21"/>
          <w:szCs w:val="21"/>
        </w:rPr>
        <w:t xml:space="preserve">Vos documents officiels sont traduits automatiquement, relus une seconde fois pour la qualité, puis livrés en version bilingue prête à l'emploi.</w:t>
      </w:r>
    </w:p>
    <w:p>
      <w:pPr>
        <w:shd w:fill="eef3fd" w:val="clear"/>
        <w:spacing w:after="60"/>
      </w:pPr>
      <w:r>
        <w:rPr>
          <w:b/>
          <w:bCs/>
          <w:color w:val="1a56db"/>
          <w:sz w:val="21"/>
          <w:szCs w:val="21"/>
        </w:rPr>
        <w:t xml:space="preserve">✓ </w:t>
      </w:r>
      <w:r>
        <w:rPr>
          <w:b/>
          <w:bCs/>
          <w:color w:val="0f3d91"/>
          <w:sz w:val="21"/>
          <w:szCs w:val="21"/>
        </w:rPr>
        <w:t xml:space="preserve">Une correspondance multilingue fiable, au rythme de vos échéances institutionnelles.</w:t>
      </w:r>
    </w:p>
    <w:p>
      <w:pPr>
        <w:pBdr>
          <w:top w:val="single" w:color="1a56db" w:sz="8" w:space="6"/>
        </w:pBdr>
        <w:spacing w:after="80" w:before="300"/>
      </w:pPr>
      <w:r>
        <w:rPr>
          <w:b/>
          <w:bCs/>
          <w:color w:val="1a56db"/>
          <w:sz w:val="28"/>
          <w:szCs w:val="28"/>
        </w:rPr>
        <w:t xml:space="preserve">6  </w:t>
      </w:r>
      <w:r>
        <w:rPr>
          <w:b/>
          <w:bCs/>
          <w:color w:val="111827"/>
          <w:sz w:val="26"/>
          <w:szCs w:val="26"/>
        </w:rPr>
        <w:t xml:space="preserve">Vos dossiers de crédit préparés plus vite, votre veille réglementaire assurée</w:t>
      </w:r>
    </w:p>
    <w:p>
      <w:pPr>
        <w:spacing w:after="100"/>
      </w:pPr>
      <w:r>
        <w:rPr>
          <w:i/>
          <w:iCs/>
          <w:color w:val="555555"/>
          <w:sz w:val="19"/>
          <w:szCs w:val="19"/>
        </w:rPr>
        <w:t xml:space="preserve">Banque · Finance · Comptabilité</w:t>
      </w:r>
    </w:p>
    <w:p>
      <w:pPr>
        <w:spacing w:after="100"/>
      </w:pPr>
      <w:r>
        <w:rPr>
          <w:sz w:val="21"/>
          <w:szCs w:val="21"/>
        </w:rPr>
        <w:t xml:space="preserve">Les dossiers clients sont protégés puis synthétisés automatiquement pour le comité de crédit ; en parallèle, vous êtes informés en continu des évolutions BCEAO, UEMOA et ARTCI qui concernent votre activité.</w:t>
      </w:r>
    </w:p>
    <w:p>
      <w:pPr>
        <w:shd w:fill="eef3fd" w:val="clear"/>
        <w:spacing w:after="60"/>
      </w:pPr>
      <w:r>
        <w:rPr>
          <w:b/>
          <w:bCs/>
          <w:color w:val="1a56db"/>
          <w:sz w:val="21"/>
          <w:szCs w:val="21"/>
        </w:rPr>
        <w:t xml:space="preserve">✓ </w:t>
      </w:r>
      <w:r>
        <w:rPr>
          <w:b/>
          <w:bCs/>
          <w:color w:val="0f3d91"/>
          <w:sz w:val="21"/>
          <w:szCs w:val="21"/>
        </w:rPr>
        <w:t xml:space="preserve">Des dossiers mieux préparés, une conformité mieux maîtrisée, et une longueur d'avance sur les changements réglementaires.</w:t>
      </w:r>
    </w:p>
    <w:p>
      <w:pPr>
        <w:pBdr>
          <w:top w:val="single" w:color="1a56db" w:sz="8" w:space="6"/>
        </w:pBdr>
        <w:spacing w:after="100" w:before="340"/>
      </w:pPr>
      <w:r>
        <w:rPr>
          <w:b/>
          <w:bCs/>
          <w:color w:val="1a56db"/>
          <w:sz w:val="26"/>
          <w:szCs w:val="26"/>
        </w:rPr>
        <w:t xml:space="preserve">Comment démarrer</w:t>
      </w:r>
    </w:p>
    <w:p>
      <w:pPr>
        <w:spacing w:after="40"/>
      </w:pPr>
      <w:r>
        <w:rPr>
          <w:sz w:val="21"/>
          <w:szCs w:val="21"/>
        </w:rPr>
        <w:t xml:space="preserve">1. Un audit express gratuit de votre métier</w:t>
      </w:r>
    </w:p>
    <w:p>
      <w:pPr>
        <w:spacing w:after="40"/>
      </w:pPr>
      <w:r>
        <w:rPr>
          <w:sz w:val="21"/>
          <w:szCs w:val="21"/>
        </w:rPr>
        <w:t xml:space="preserve">2. Une formation pratique de 2 jours (29-30 juillet ou 10-11 août 2026)</w:t>
      </w:r>
    </w:p>
    <w:p>
      <w:pPr>
        <w:spacing w:after="40"/>
      </w:pPr>
      <w:r>
        <w:rPr>
          <w:sz w:val="21"/>
          <w:szCs w:val="21"/>
        </w:rPr>
        <w:t xml:space="preserve">3. Un pilote concret sur l'un des cas d'usage ci-dessus</w:t>
      </w:r>
    </w:p>
    <w:p>
      <w:pPr>
        <w:spacing w:after="40"/>
      </w:pPr>
      <w:r>
        <w:rPr>
          <w:sz w:val="21"/>
          <w:szCs w:val="21"/>
        </w:rPr>
        <w:t xml:space="preserve">4. Un déploiement élargi selon vos résultats</w:t>
      </w:r>
    </w:p>
    <w:p>
      <w:pPr>
        <w:spacing w:before="200"/>
        <w:jc w:val="center"/>
      </w:pPr>
      <w:r>
        <w:rPr>
          <w:b/>
          <w:bCs/>
          <w:color w:val="1a56db"/>
          <w:sz w:val="22"/>
          <w:szCs w:val="22"/>
        </w:rPr>
        <w:t xml:space="preserve">Contactez-nous pour planifier votre audit express.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Riviera 3, carrefour Sainte Famille, Abidjan — WhatsApp &amp; Agent IA : +225 07 16 57 39 90 — contact@transferai.ci — www.transferai.ci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1a56db"/>
        <w:sz w:val="20"/>
        <w:szCs w:val="20"/>
      </w:rPr>
      <w:t xml:space="preserve">TransferAI Nettelecom 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2026-07-03T16:49:12.289Z</dcterms:created>
  <dcterms:modified xsi:type="dcterms:W3CDTF">2026-07-03T16:49:12.290Z</dcterms:modified>
</cp:coreProperties>
</file>

<file path=docProps/custom.xml><?xml version="1.0" encoding="utf-8"?>
<Properties xmlns="http://schemas.openxmlformats.org/officeDocument/2006/custom-properties" xmlns:vt="http://schemas.openxmlformats.org/officeDocument/2006/docPropsVTypes"/>
</file>