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E8920A"/>
          <w:sz w:val="22"/>
          <w:szCs w:val="22"/>
        </w:rPr>
        <w:t xml:space="preserve">GUIDE DE CONFIGURATION N8N</w:t>
      </w:r>
    </w:p>
    <w:p>
      <w:pPr>
        <w:spacing w:after="200"/>
      </w:pPr>
      <w:r>
        <w:rPr>
          <w:b/>
          <w:bCs/>
          <w:color w:val="10263F"/>
          <w:sz w:val="40"/>
          <w:szCs w:val="40"/>
        </w:rPr>
        <w:t xml:space="preserve">Configuration nœud par nœud</w:t>
      </w:r>
    </w:p>
    <w:p>
      <w:pPr>
        <w:spacing w:after="40"/>
      </w:pPr>
      <w:r>
        <w:rPr>
          <w:b/>
          <w:bCs/>
          <w:color w:val="0D7D6B"/>
          <w:sz w:val="28"/>
          <w:szCs w:val="28"/>
        </w:rPr>
        <w:t xml:space="preserve">Demo_Pre_Cloture_Bancaire_Validation_Humaine</w:t>
      </w:r>
    </w:p>
    <w:p>
      <w:pPr>
        <w:spacing w:after="280"/>
      </w:pPr>
      <w:r>
        <w:rPr>
          <w:i/>
          <w:iCs/>
          <w:color w:val="6B7280"/>
          <w:sz w:val="21"/>
          <w:szCs w:val="21"/>
        </w:rPr>
        <w:t xml:space="preserve">Détection d'écarts comptables + synthèse IA + validation humaine par e-mail</w:t>
      </w:r>
    </w:p>
    <w:p>
      <w:pPr>
        <w:spacing w:after="120" w:before="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Document généré le 08/07/2026 — TransferAI Africa</w:t>
      </w:r>
    </w:p>
    <w:p>
      <w:pPr>
        <w:spacing w:after="300" w:before="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Fichier source : Demo_Pre_Cloture_Bancaire_Validation_Humaine.json (id n8n : SRnMyW6tf8cdfN78)</w:t>
      </w:r>
    </w:p>
    <w:p>
      <w:pPr>
        <w:pBdr>
          <w:left w:val="single" w:color="C0392B" w:sz="16" w:space="8"/>
        </w:pBdr>
        <w:shd w:fill="FDECEC" w:val="clear"/>
        <w:spacing w:after="300"/>
      </w:pPr>
      <w:r>
        <w:rPr>
          <w:b/>
          <w:bCs/>
          <w:color w:val="7A1E1E"/>
          <w:sz w:val="20"/>
          <w:szCs w:val="20"/>
        </w:rPr>
        <w:t xml:space="preserve">⚠ Avertissement important : le jeu de données de démo intégré au workflow (nœud « Jeu de données demo ») contient des adresses e-mail réelles du domaine sib.ci (controle.financier@, comptabilite@, audit.interne@). Ne jamais exécuter ce nœud tel quel en environnement de test sans remplacer temporairement ces adresses — voir section « Plan de test sécurisé » en fin de document.</w:t>
      </w:r>
    </w:p>
    <w:p>
      <w:pPr>
        <w:pStyle w:val="Heading1"/>
        <w:spacing w:after="160" w:before="360"/>
      </w:pPr>
      <w:r>
        <w:t xml:space="preserve">0. Vue d'ensemble du workflow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Le workflow comporte deux flux indépendants qui communiquent via un lien d'approbation encodé en base64url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Flux A — Analyse : réception des données (webhook ou jeu de démo) → détection des écarts → synthèse IA → e-mail de validation avec liens Approuver/Rejeter.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Flux B — Décision : clic sur le lien → webhook d'approbation → décodage → branchement IF → diffusion finale ou réponse de rejet.</w:t>
      </w:r>
    </w:p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>16 nœuds au total, exécution v1, aucun credential n8n natif utilisé : toutes les clés passent par des variables d'environnement du serveur ($env.*). C'est le point de configuration le plus critique — traité en section 1.</w:t>
      </w:r>
    </w:p>
    <w:p>
      <w:pPr>
        <w:pStyle w:val="Heading1"/>
        <w:spacing w:after="160" w:before="360"/>
      </w:pPr>
      <w:r>
        <w:t xml:space="preserve">1. Prérequis — variables d'environnement serveur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Ce workflow ne crée AUCUN credential n8n (pas de nœud «OpenAI» ou «Resend» natif) : il lit directement process.env côté serveur via $env dans les expressions. Ces variables doivent être définies sur l'instance n8n (fichier .env / variables Docker / panneau Hostinger) AVANT tout test, sinon les nœuds retombent sur des valeurs factices visibles dans le code (ex. 'OPENAI_API_KEY_MISSING').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3120"/>
            <w:tcBorders>
              <w:top w:val="single" w:color="D9DEE3" w:sz="2"/>
              <w:left w:val="single" w:color="D9DEE3" w:sz="2"/>
              <w:bottom w:val="single" w:color="D9DEE3" w:sz="2"/>
              <w:right w:val="single" w:color="D9DEE3" w:sz="2"/>
            </w:tcBorders>
            <w:shd w:fill="1026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D9DEE3" w:sz="2"/>
              <w:left w:val="single" w:color="D9DEE3" w:sz="2"/>
              <w:bottom w:val="single" w:color="D9DEE3" w:sz="2"/>
              <w:right w:val="single" w:color="D9DEE3" w:sz="2"/>
            </w:tcBorders>
            <w:shd w:fill="1026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Utilisée par</w:t>
            </w:r>
          </w:p>
        </w:tc>
        <w:tc>
          <w:tcPr>
            <w:tcW w:type="dxa" w:w="3120"/>
            <w:tcBorders>
              <w:top w:val="single" w:color="D9DEE3" w:sz="2"/>
              <w:left w:val="single" w:color="D9DEE3" w:sz="2"/>
              <w:bottom w:val="single" w:color="D9DEE3" w:sz="2"/>
              <w:right w:val="single" w:color="D9DEE3" w:sz="2"/>
            </w:tcBorders>
            <w:shd w:fill="1026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 attendue</w:t>
            </w:r>
          </w:p>
        </w:tc>
      </w:tr>
      <w:tr>
        <w:tc>
          <w:tcPr>
            <w:tcW w:type="dxa" w:w="2400"/>
            <w:tcBorders>
              <w:top w:val="single" w:color="D9DEE3" w:sz="2"/>
              <w:left w:val="single" w:color="D9DEE3" w:sz="2"/>
              <w:bottom w:val="single" w:color="D9DEE3" w:sz="2"/>
              <w:right w:val="single" w:color="D9DEE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OPENAI_API_KEY</w:t>
            </w:r>
          </w:p>
        </w:tc>
        <w:tc>
          <w:tcPr>
            <w:tcW w:type="dxa" w:w="2200"/>
            <w:tcBorders>
              <w:top w:val="single" w:color="D9DEE3" w:sz="2"/>
              <w:left w:val="single" w:color="D9DEE3" w:sz="2"/>
              <w:bottom w:val="single" w:color="D9DEE3" w:sz="2"/>
              <w:right w:val="single" w:color="D9DEE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Generer synthese IA</w:t>
            </w:r>
          </w:p>
        </w:tc>
        <w:tc>
          <w:tcPr>
            <w:tcW w:type="dxa" w:w="4760"/>
            <w:tcBorders>
              <w:top w:val="single" w:color="D9DEE3" w:sz="2"/>
              <w:left w:val="single" w:color="D9DEE3" w:sz="2"/>
              <w:bottom w:val="single" w:color="D9DEE3" w:sz="2"/>
              <w:right w:val="single" w:color="D9DEE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Clé API OpenAI valide, accès au modèle gpt-4o-mini.</w:t>
            </w:r>
          </w:p>
        </w:tc>
      </w:tr>
      <w:tr>
        <w:tc>
          <w:tcPr>
            <w:tcW w:type="dxa" w:w="2400"/>
            <w:tcBorders>
              <w:top w:val="single" w:color="D9DEE3" w:sz="2"/>
              <w:left w:val="single" w:color="D9DEE3" w:sz="2"/>
              <w:bottom w:val="single" w:color="D9DEE3" w:sz="2"/>
              <w:right w:val="single" w:color="D9DEE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RESEND_API_KEY</w:t>
            </w:r>
          </w:p>
        </w:tc>
        <w:tc>
          <w:tcPr>
            <w:tcW w:type="dxa" w:w="2200"/>
            <w:tcBorders>
              <w:top w:val="single" w:color="D9DEE3" w:sz="2"/>
              <w:left w:val="single" w:color="D9DEE3" w:sz="2"/>
              <w:bottom w:val="single" w:color="D9DEE3" w:sz="2"/>
              <w:right w:val="single" w:color="D9DEE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Envoyer email validation, Envoyer synthese finale</w:t>
            </w:r>
          </w:p>
        </w:tc>
        <w:tc>
          <w:tcPr>
            <w:tcW w:type="dxa" w:w="4760"/>
            <w:tcBorders>
              <w:top w:val="single" w:color="D9DEE3" w:sz="2"/>
              <w:left w:val="single" w:color="D9DEE3" w:sz="2"/>
              <w:bottom w:val="single" w:color="D9DEE3" w:sz="2"/>
              <w:right w:val="single" w:color="D9DEE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Clé API Resend du compte TransferAI (déjà validée en prod — ne pas changer).</w:t>
            </w:r>
          </w:p>
        </w:tc>
      </w:tr>
      <w:tr>
        <w:tc>
          <w:tcPr>
            <w:tcW w:type="dxa" w:w="2400"/>
            <w:tcBorders>
              <w:top w:val="single" w:color="D9DEE3" w:sz="2"/>
              <w:left w:val="single" w:color="D9DEE3" w:sz="2"/>
              <w:bottom w:val="single" w:color="D9DEE3" w:sz="2"/>
              <w:right w:val="single" w:color="D9DEE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OUTREACH_FROM_EMAIL</w:t>
            </w:r>
          </w:p>
        </w:tc>
        <w:tc>
          <w:tcPr>
            <w:tcW w:type="dxa" w:w="2200"/>
            <w:tcBorders>
              <w:top w:val="single" w:color="D9DEE3" w:sz="2"/>
              <w:left w:val="single" w:color="D9DEE3" w:sz="2"/>
              <w:bottom w:val="single" w:color="D9DEE3" w:sz="2"/>
              <w:right w:val="single" w:color="D9DEE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 deux nœuds Resend</w:t>
            </w:r>
          </w:p>
        </w:tc>
        <w:tc>
          <w:tcPr>
            <w:tcW w:type="dxa" w:w="4760"/>
            <w:tcBorders>
              <w:top w:val="single" w:color="D9DEE3" w:sz="2"/>
              <w:left w:val="single" w:color="D9DEE3" w:sz="2"/>
              <w:bottom w:val="single" w:color="D9DEE3" w:sz="2"/>
              <w:right w:val="single" w:color="D9DEE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Ex. "TransferAI &lt;contact@transferai.ci&gt;" — domaine vérifié dans Resend, sinon l'envoi échoue silencieusement (neverError:true masque l'erreur).</w:t>
            </w:r>
          </w:p>
        </w:tc>
      </w:tr>
      <w:tr>
        <w:tc>
          <w:tcPr>
            <w:tcW w:type="dxa" w:w="2400"/>
            <w:tcBorders>
              <w:top w:val="single" w:color="D9DEE3" w:sz="2"/>
              <w:left w:val="single" w:color="D9DEE3" w:sz="2"/>
              <w:bottom w:val="single" w:color="D9DEE3" w:sz="2"/>
              <w:right w:val="single" w:color="D9DEE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INTERNAL_REVIEW_EMAIL</w:t>
            </w:r>
          </w:p>
        </w:tc>
        <w:tc>
          <w:tcPr>
            <w:tcW w:type="dxa" w:w="2200"/>
            <w:tcBorders>
              <w:top w:val="single" w:color="D9DEE3" w:sz="2"/>
              <w:left w:val="single" w:color="D9DEE3" w:sz="2"/>
              <w:bottom w:val="single" w:color="D9DEE3" w:sz="2"/>
              <w:right w:val="single" w:color="D9DEE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Normaliser entree webhook (fallback)</w:t>
            </w:r>
          </w:p>
        </w:tc>
        <w:tc>
          <w:tcPr>
            <w:tcW w:type="dxa" w:w="4760"/>
            <w:tcBorders>
              <w:top w:val="single" w:color="D9DEE3" w:sz="2"/>
              <w:left w:val="single" w:color="D9DEE3" w:sz="2"/>
              <w:bottom w:val="single" w:color="D9DEE3" w:sz="2"/>
              <w:right w:val="single" w:color="D9DEE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Adresse de secours si manager_email absent du payload webhook.</w:t>
            </w:r>
          </w:p>
        </w:tc>
      </w:tr>
      <w:tr>
        <w:tc>
          <w:tcPr>
            <w:tcW w:type="dxa" w:w="2400"/>
            <w:tcBorders>
              <w:top w:val="single" w:color="D9DEE3" w:sz="2"/>
              <w:left w:val="single" w:color="D9DEE3" w:sz="2"/>
              <w:bottom w:val="single" w:color="D9DEE3" w:sz="2"/>
              <w:right w:val="single" w:color="D9DEE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N8N_BASE_URL</w:t>
            </w:r>
          </w:p>
        </w:tc>
        <w:tc>
          <w:tcPr>
            <w:tcW w:type="dxa" w:w="2200"/>
            <w:tcBorders>
              <w:top w:val="single" w:color="D9DEE3" w:sz="2"/>
              <w:left w:val="single" w:color="D9DEE3" w:sz="2"/>
              <w:bottom w:val="single" w:color="D9DEE3" w:sz="2"/>
              <w:right w:val="single" w:color="D9DEE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Construire email validation</w:t>
            </w:r>
          </w:p>
        </w:tc>
        <w:tc>
          <w:tcPr>
            <w:tcW w:type="dxa" w:w="4760"/>
            <w:tcBorders>
              <w:top w:val="single" w:color="D9DEE3" w:sz="2"/>
              <w:left w:val="single" w:color="D9DEE3" w:sz="2"/>
              <w:bottom w:val="single" w:color="D9DEE3" w:sz="2"/>
              <w:right w:val="single" w:color="D9DEE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 publique complète de l'instance, ex. https://n8n-pxlk.srv1480638.hstgr.cloud — SANS slash final. Si absente, retombe sur "https://your-n8n.example.com" et les liens Approuver/Rejeter dans l'e-mail sont cassés.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t xml:space="preserve">2. Flux A — Analyse et demande de validation</w:t>
      </w:r>
    </w:p>
    <w:p>
      <w:pPr>
        <w:pBdr>
          <w:bottom w:val="single" w:color="0D7D6B" w:sz="6" w:space="4"/>
        </w:pBdr>
        <w:spacing w:after="60" w:before="280"/>
      </w:pPr>
      <w:r>
        <w:rPr>
          <w:b/>
          <w:bCs/>
          <w:color w:val="10263F"/>
          <w:sz w:val="24"/>
          <w:szCs w:val="24"/>
        </w:rPr>
        <w:t xml:space="preserve">Nœud 1 — </w:t>
      </w:r>
      <w:r>
        <w:rPr>
          <w:b/>
          <w:bCs/>
          <w:color w:val="0D7D6B"/>
          <w:sz w:val="24"/>
          <w:szCs w:val="24"/>
        </w:rPr>
        <w:t xml:space="preserve">Trigger manuel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Type n8n : n8n-nodes-base.manualTrigger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Point d'entrée pour rejouer le scénario de démo sans passer par le webhook (bouton « Test workflow » dans l'éditeur).</w:t>
      </w:r>
    </w:p>
    <w:p>
      <w:pPr>
        <w:pStyle w:val="Heading3"/>
        <w:spacing w:after="100" w:before="180"/>
      </w:pPr>
      <w:r>
        <w:t xml:space="preserve">Paramètres à configurer / vérifier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Aucun paramètre. Vérifier simplement qu'il est bien relié à « Jeu de données demo ».</w:t>
      </w:r>
    </w:p>
    <w:p>
      <w:pPr>
        <w:pBdr>
          <w:bottom w:val="single" w:color="0D7D6B" w:sz="6" w:space="4"/>
        </w:pBdr>
        <w:spacing w:after="60" w:before="280"/>
      </w:pPr>
      <w:r>
        <w:rPr>
          <w:b/>
          <w:bCs/>
          <w:color w:val="10263F"/>
          <w:sz w:val="24"/>
          <w:szCs w:val="24"/>
        </w:rPr>
        <w:t xml:space="preserve">Nœud 2 — </w:t>
      </w:r>
      <w:r>
        <w:rPr>
          <w:b/>
          <w:bCs/>
          <w:color w:val="0D7D6B"/>
          <w:sz w:val="24"/>
          <w:szCs w:val="24"/>
        </w:rPr>
        <w:t xml:space="preserve">Webhook - Donnees pre-cloture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Type n8n : n8n-nodes-base.webhook (v2)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Point d'entrée production : reçoit les données réelles de pré-clôture via POST (ex. depuis un export compta ou un formulaire interne).</w:t>
      </w:r>
    </w:p>
    <w:p>
      <w:pPr>
        <w:pStyle w:val="Heading3"/>
        <w:spacing w:after="100" w:before="180"/>
      </w:pPr>
      <w:r>
        <w:t xml:space="preserve">Paramètres à configurer / vérifier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Méthode : POST (déjà correct).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Path : pre-cloture-bancaire-upload — conserver tel quel sauf collision avec un autre workflow actif.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Une fois le workflow activé, récupérer l'URL de production dans l'onglet du nœud (icone « i ») : https://&lt;host&gt;/webhook/pre-cloture-bancaire-upload.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Optionnel recommandé : ajouter une authentification (Header Auth ou Basic Auth) dans Options → Authentication, car ce endpoint accepte actuellement n'importe quel POST sans vérification.</w:t>
      </w:r>
    </w:p>
    <w:p>
      <w:pPr>
        <w:pStyle w:val="Heading3"/>
        <w:spacing w:after="100" w:before="180"/>
      </w:pPr>
      <w:r>
        <w:t xml:space="preserve">Contrôles avant activation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Confirmer qu'aucun autre workflow n'utilise déjà le path pre-cloture-bancaire-upload (même logique que les doublons Chatwoot déjà rencontrés).</w:t>
      </w:r>
    </w:p>
    <w:p>
      <w:pPr>
        <w:pBdr>
          <w:left w:val="single" w:color="E8920A" w:sz="12" w:space="6"/>
        </w:pBdr>
        <w:shd w:fill="FFF4E5" w:val="clear"/>
        <w:spacing w:after="160" w:before="100"/>
      </w:pPr>
      <w:r>
        <w:rPr>
          <w:i/>
          <w:iCs/>
          <w:color w:val="7A4B00"/>
          <w:sz w:val="19"/>
          <w:szCs w:val="19"/>
        </w:rPr>
        <w:t xml:space="preserve">⚠ Endpoint public sans authentification : n'importe qui connaissant l'URL peut soumettre un faux jeu de comptes. À sécuriser avant mise en production réelle.</w:t>
      </w:r>
    </w:p>
    <w:p>
      <w:pPr>
        <w:pBdr>
          <w:bottom w:val="single" w:color="0D7D6B" w:sz="6" w:space="4"/>
        </w:pBdr>
        <w:spacing w:after="60" w:before="280"/>
      </w:pPr>
      <w:r>
        <w:rPr>
          <w:b/>
          <w:bCs/>
          <w:color w:val="10263F"/>
          <w:sz w:val="24"/>
          <w:szCs w:val="24"/>
        </w:rPr>
        <w:t xml:space="preserve">Nœud 3 — </w:t>
      </w:r>
      <w:r>
        <w:rPr>
          <w:b/>
          <w:bCs/>
          <w:color w:val="0D7D6B"/>
          <w:sz w:val="24"/>
          <w:szCs w:val="24"/>
        </w:rPr>
        <w:t xml:space="preserve">Jeu de donnees demo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Type n8n : n8n-nodes-base.code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Génère un jeu de données fictif (entité « SIB - Direction financière », 5 comptes) pour la démonstration en direct sans dépendre du webhook.</w:t>
      </w:r>
    </w:p>
    <w:p>
      <w:pPr>
        <w:pStyle w:val="Heading3"/>
        <w:spacing w:after="100" w:before="180"/>
      </w:pPr>
      <w:r>
        <w:t xml:space="preserve">Paramètres à configurer / vérifier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Aucune configuration requise — le code est autoportant.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AVANT tout test, remplacer le tableau recipients (ligne manager_email + recipients) par des adresses de test internes (voir section 5).</w:t>
      </w:r>
    </w:p>
    <w:p>
      <w:pPr>
        <w:pBdr>
          <w:left w:val="single" w:color="E8920A" w:sz="12" w:space="6"/>
        </w:pBdr>
        <w:shd w:fill="FFF4E5" w:val="clear"/>
        <w:spacing w:after="160" w:before="100"/>
      </w:pPr>
      <w:r>
        <w:rPr>
          <w:i/>
          <w:iCs/>
          <w:color w:val="7A4B00"/>
          <w:sz w:val="19"/>
          <w:szCs w:val="19"/>
        </w:rPr>
        <w:t xml:space="preserve">⚠ Contient des adresses réelles du domaine sib.ci en dur. Ne pas exécuter sans modifier ces valeurs (cf. avertissement en tête de document).</w:t>
      </w:r>
    </w:p>
    <w:p>
      <w:pPr>
        <w:pBdr>
          <w:bottom w:val="single" w:color="0D7D6B" w:sz="6" w:space="4"/>
        </w:pBdr>
        <w:spacing w:after="60" w:before="280"/>
      </w:pPr>
      <w:r>
        <w:rPr>
          <w:b/>
          <w:bCs/>
          <w:color w:val="10263F"/>
          <w:sz w:val="24"/>
          <w:szCs w:val="24"/>
        </w:rPr>
        <w:t xml:space="preserve">Nœud 4 — </w:t>
      </w:r>
      <w:r>
        <w:rPr>
          <w:b/>
          <w:bCs/>
          <w:color w:val="0D7D6B"/>
          <w:sz w:val="24"/>
          <w:szCs w:val="24"/>
        </w:rPr>
        <w:t xml:space="preserve">Normaliser entree webhook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Type n8n : n8n-nodes-base.code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Uniformise le payload reçu par webhook (accepte les clés FR — compte, libelle, solde_actuel — ou EN) vers le même format que le jeu de démo.</w:t>
      </w:r>
    </w:p>
    <w:p>
      <w:pPr>
        <w:pStyle w:val="Heading3"/>
        <w:spacing w:after="100" w:before="180"/>
      </w:pPr>
      <w:r>
        <w:t xml:space="preserve">Paramètres à configurer / vérifier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Aucun paramètre UI — vérifier seulement que $env.INTERNAL_REVIEW_EMAIL (section 1) est bien défini pour le fallback manager_email.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Si le payload source utilise d'autres noms de colonnes que ceux prévus, les ajouter dans les opérateurs ?? / || de ce nœud.</w:t>
      </w:r>
    </w:p>
    <w:p>
      <w:pPr>
        <w:pStyle w:val="Heading3"/>
        <w:spacing w:after="100" w:before="180"/>
      </w:pPr>
      <w:r>
        <w:t xml:space="preserve">Contrôles avant activation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Envoyer un POST de test (curl/Postman) avec un payload minimal et vérifier dans l'exécution n8n que rows[] est bien peuplé et que les booly parseBool() donnent le résultat attendu (oui/non, true/false, 1/0).</w:t>
      </w:r>
    </w:p>
    <w:p>
      <w:pPr>
        <w:pBdr>
          <w:bottom w:val="single" w:color="0D7D6B" w:sz="6" w:space="4"/>
        </w:pBdr>
        <w:spacing w:after="60" w:before="280"/>
      </w:pPr>
      <w:r>
        <w:rPr>
          <w:b/>
          <w:bCs/>
          <w:color w:val="10263F"/>
          <w:sz w:val="24"/>
          <w:szCs w:val="24"/>
        </w:rPr>
        <w:t xml:space="preserve">Nœud 5 — </w:t>
      </w:r>
      <w:r>
        <w:rPr>
          <w:b/>
          <w:bCs/>
          <w:color w:val="0D7D6B"/>
          <w:sz w:val="24"/>
          <w:szCs w:val="24"/>
        </w:rPr>
        <w:t xml:space="preserve">Detecter ecarts et priorites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Type n8n : n8n-nodes-base.code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Calcule les variations absolues/relatives par compte, marque les justificatifs manquants, classe chaque anomalie en sévérité (élevée / moyenne / faible) et ne garde que les lignes anormales.</w:t>
      </w:r>
    </w:p>
    <w:p>
      <w:pPr>
        <w:pStyle w:val="Heading3"/>
        <w:spacing w:after="100" w:before="180"/>
      </w:pPr>
      <w:r>
        <w:t xml:space="preserve">Paramètres à configurer / vérifier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Seuils par défaut : absolute_variation_threshold = 10 000 000 FCFA, relative_variation_threshold = 0,15 (15 %). Ajustables via data.rules — soit dans le payload webhook, soit en dur dans le jeu de démo.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Aucun paramètre UI supplémentaire — c'est un nœud Code pur.</w:t>
      </w:r>
    </w:p>
    <w:p>
      <w:pPr>
        <w:pStyle w:val="Heading3"/>
        <w:spacing w:after="100" w:before="180"/>
      </w:pPr>
      <w:r>
        <w:t xml:space="preserve">Contrôles avant activation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Confirmer avec le service Finance que ces deux seuils correspondent à leur politique réelle de matérialité avant mise en production (actuellement des valeurs de démo).</w:t>
      </w:r>
    </w:p>
    <w:p>
      <w:pPr>
        <w:pBdr>
          <w:bottom w:val="single" w:color="0D7D6B" w:sz="6" w:space="4"/>
        </w:pBdr>
        <w:spacing w:after="60" w:before="280"/>
      </w:pPr>
      <w:r>
        <w:rPr>
          <w:b/>
          <w:bCs/>
          <w:color w:val="10263F"/>
          <w:sz w:val="24"/>
          <w:szCs w:val="24"/>
        </w:rPr>
        <w:t xml:space="preserve">Nœud 6 — </w:t>
      </w:r>
      <w:r>
        <w:rPr>
          <w:b/>
          <w:bCs/>
          <w:color w:val="0D7D6B"/>
          <w:sz w:val="24"/>
          <w:szCs w:val="24"/>
        </w:rPr>
        <w:t xml:space="preserve">Generer synthese IA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Type n8n : n8n-nodes-base.httpRequest (v4.2)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Appelle l'API Chat Completions d'OpenAI (gpt-4o-mini, temperature 0.2, response_format json_object) pour rédiger la synthèse exécutive en français.</w:t>
      </w:r>
    </w:p>
    <w:p>
      <w:pPr>
        <w:pStyle w:val="Heading3"/>
        <w:spacing w:after="100" w:before="180"/>
      </w:pPr>
      <w:r>
        <w:t xml:space="preserve">Paramètres à configurer / vérifier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URL : https://api.openai.com/v1/chat/completions (ne pas modifier).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Header Authorization : Bearer + $env.OPENAI_API_KEY — vérifier que la variable est bien présente (sinon la requête part avec "Bearer OPENAI_API_KEY_MISSING" et échoue en 401).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specifyBody doit valoir exactement "json" (déjà correct dans ce nœud) — ne jamais laisser passer "=json" après une bascule d'interface entre modes.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options.response.response.neverError = true : la requête ne fait jamais échouer l'exécution n8n, même en cas d'erreur OpenAI (401, 429, etc.) — c'est volontaire, le nœud suivant a un fallback.</w:t>
      </w:r>
    </w:p>
    <w:p>
      <w:pPr>
        <w:pStyle w:val="Heading3"/>
        <w:spacing w:after="100" w:before="180"/>
      </w:pPr>
      <w:r>
        <w:t xml:space="preserve">Contrôles avant activation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Tester avec une clé volontairement invalide pour confirmer que « Parser synthese et HTML » bascule bien sur son texte de secours (« Une revue humaine est requise avant diffusion ») plutôt que de planter.</w:t>
      </w:r>
    </w:p>
    <w:p>
      <w:pPr>
        <w:pBdr>
          <w:left w:val="single" w:color="E8920A" w:sz="12" w:space="6"/>
        </w:pBdr>
        <w:shd w:fill="FFF4E5" w:val="clear"/>
        <w:spacing w:after="160" w:before="100"/>
      </w:pPr>
      <w:r>
        <w:rPr>
          <w:i/>
          <w:iCs/>
          <w:color w:val="7A4B00"/>
          <w:sz w:val="19"/>
          <w:szCs w:val="19"/>
        </w:rPr>
        <w:t xml:space="preserve">⚠ neverError:true signifie qu'une erreur OpenAI (clé expirée, quota dépassé) reste invisible dans le statut d'exécution n8n — surveiller les coûts/quotas OpenAI séparément, ne pas se fier au statut « success » du workflow.</w:t>
      </w:r>
    </w:p>
    <w:p>
      <w:pPr>
        <w:pBdr>
          <w:bottom w:val="single" w:color="0D7D6B" w:sz="6" w:space="4"/>
        </w:pBdr>
        <w:spacing w:after="60" w:before="280"/>
      </w:pPr>
      <w:r>
        <w:rPr>
          <w:b/>
          <w:bCs/>
          <w:color w:val="10263F"/>
          <w:sz w:val="24"/>
          <w:szCs w:val="24"/>
        </w:rPr>
        <w:t xml:space="preserve">Nœud 7 — </w:t>
      </w:r>
      <w:r>
        <w:rPr>
          <w:b/>
          <w:bCs/>
          <w:color w:val="0D7D6B"/>
          <w:sz w:val="24"/>
          <w:szCs w:val="24"/>
        </w:rPr>
        <w:t xml:space="preserve">Parser synthese et HTML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Type n8n : n8n-nodes-base.code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Parse le JSON renvoyé par l'IA (avec repli si parsing échoue) et construit le HTML de la synthèse complète (résumé, ce qui a bougé, à revoir, peut attendre, à remonter, commentaire manager).</w:t>
      </w:r>
    </w:p>
    <w:p>
      <w:pPr>
        <w:pStyle w:val="Heading3"/>
        <w:spacing w:after="100" w:before="180"/>
      </w:pPr>
      <w:r>
        <w:t xml:space="preserve">Paramètres à configurer / vérifier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Aucun paramètre UI. Référence explicite au nœud « Detecter ecarts et priorites » via $('Detecter ecarts et priorites') — ne pas renommer ce nœud sans mettre à jour cette référence.</w:t>
      </w:r>
    </w:p>
    <w:p>
      <w:pPr>
        <w:pBdr>
          <w:bottom w:val="single" w:color="0D7D6B" w:sz="6" w:space="4"/>
        </w:pBdr>
        <w:spacing w:after="60" w:before="280"/>
      </w:pPr>
      <w:r>
        <w:rPr>
          <w:b/>
          <w:bCs/>
          <w:color w:val="10263F"/>
          <w:sz w:val="24"/>
          <w:szCs w:val="24"/>
        </w:rPr>
        <w:t xml:space="preserve">Nœud 8 — </w:t>
      </w:r>
      <w:r>
        <w:rPr>
          <w:b/>
          <w:bCs/>
          <w:color w:val="0D7D6B"/>
          <w:sz w:val="24"/>
          <w:szCs w:val="24"/>
        </w:rPr>
        <w:t xml:space="preserve">Construire email validation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Type n8n : n8n-nodes-base.code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Encode le payload (entité, période, destinataires, synthèse IA) en base64url et génère les URL Approuver/Rejeter pointant vers le webhook d'approbation, puis construit le HTML de l'e-mail de validation.</w:t>
      </w:r>
    </w:p>
    <w:p>
      <w:pPr>
        <w:pStyle w:val="Heading3"/>
        <w:spacing w:after="100" w:before="180"/>
      </w:pPr>
      <w:r>
        <w:t xml:space="preserve">Paramètres à configurer / vérifier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Dépend directement de $env.N8N_BASE_URL (section 1) — sans cette variable, les boutons de l'e-mail pointent vers un domaine factice.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Aucune signature/HMAC sur le payload encodé : toute personne capable de deviner la structure de l'URL peut forger une décision « approved » avec des destinataires arbitraires.</w:t>
      </w:r>
    </w:p>
    <w:p>
      <w:pPr>
        <w:pStyle w:val="Heading3"/>
        <w:spacing w:after="100" w:before="180"/>
      </w:pPr>
      <w:r>
        <w:t xml:space="preserve">Contrôles avant activation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Vérifier une fois N8N_BASE_URL configuré que approve_url et reject_url générés sont bien accessibles publiquement (pas de doublon www/https).</w:t>
      </w:r>
    </w:p>
    <w:p>
      <w:pPr>
        <w:pBdr>
          <w:left w:val="single" w:color="E8920A" w:sz="12" w:space="6"/>
        </w:pBdr>
        <w:shd w:fill="FFF4E5" w:val="clear"/>
        <w:spacing w:after="160" w:before="100"/>
      </w:pPr>
      <w:r>
        <w:rPr>
          <w:i/>
          <w:iCs/>
          <w:color w:val="7A4B00"/>
          <w:sz w:val="19"/>
          <w:szCs w:val="19"/>
        </w:rPr>
        <w:t xml:space="preserve">⚠ Considération sécurité (à traiter avant usage réel) : ajouter une signature HMAC (secret partagé + $env) sur le payload encodé, vérifiée côté « Parser decision approbation », pour empêcher la falsification du lien d'approbation.</w:t>
      </w:r>
    </w:p>
    <w:p>
      <w:pPr>
        <w:pBdr>
          <w:bottom w:val="single" w:color="0D7D6B" w:sz="6" w:space="4"/>
        </w:pBdr>
        <w:spacing w:after="60" w:before="280"/>
      </w:pPr>
      <w:r>
        <w:rPr>
          <w:b/>
          <w:bCs/>
          <w:color w:val="10263F"/>
          <w:sz w:val="24"/>
          <w:szCs w:val="24"/>
        </w:rPr>
        <w:t xml:space="preserve">Nœud 9 — </w:t>
      </w:r>
      <w:r>
        <w:rPr>
          <w:b/>
          <w:bCs/>
          <w:color w:val="0D7D6B"/>
          <w:sz w:val="24"/>
          <w:szCs w:val="24"/>
        </w:rPr>
        <w:t xml:space="preserve">Envoyer email validation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Type n8n : n8n-nodes-base.httpRequest (v4.2)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Envoie l'e-mail de validation (avec boutons Approuver/Rejeter) au manager via l'API Resend.</w:t>
      </w:r>
    </w:p>
    <w:p>
      <w:pPr>
        <w:pStyle w:val="Heading3"/>
        <w:spacing w:after="100" w:before="180"/>
      </w:pPr>
      <w:r>
        <w:t xml:space="preserve">Paramètres à configurer / vérifier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URL : https://api.resend.com/emails (ne pas modifier).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Header Authorization : Bearer + $env.RESEND_API_KEY.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from : $env.OUTREACH_FROM_EMAIL, avec repli "TransferAI &lt;contact@transferai.ci&gt;".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to : manager_email du payload, avec repli $env.INTERNAL_REVIEW_EMAIL puis controle.financier@sib.ci en dernier recours — pour un test, remplacer ce dernier repli ou s'assurer qu'un des deux niveaux au-dessus est bien renseigné vers une adresse de test.</w:t>
      </w:r>
    </w:p>
    <w:p>
      <w:pPr>
        <w:pStyle w:val="Heading3"/>
        <w:spacing w:after="100" w:before="180"/>
      </w:pPr>
      <w:r>
        <w:t xml:space="preserve">Contrôles avant activation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Confirmer dans le tableau de bord Resend que le domaine d'envoi est vérifié (SPF/DKIM), sinon l'e-mail part en échec silencieux (neverError:true).</w:t>
      </w:r>
    </w:p>
    <w:p>
      <w:pPr>
        <w:pStyle w:val="Heading1"/>
        <w:spacing w:after="160" w:before="360"/>
      </w:pPr>
      <w:r>
        <w:t xml:space="preserve">3. Flux B — Décision et diffusion finale</w:t>
      </w:r>
    </w:p>
    <w:p>
      <w:pPr>
        <w:pBdr>
          <w:bottom w:val="single" w:color="0D7D6B" w:sz="6" w:space="4"/>
        </w:pBdr>
        <w:spacing w:after="60" w:before="280"/>
      </w:pPr>
      <w:r>
        <w:rPr>
          <w:b/>
          <w:bCs/>
          <w:color w:val="10263F"/>
          <w:sz w:val="24"/>
          <w:szCs w:val="24"/>
        </w:rPr>
        <w:t xml:space="preserve">Nœud 10 — </w:t>
      </w:r>
      <w:r>
        <w:rPr>
          <w:b/>
          <w:bCs/>
          <w:color w:val="0D7D6B"/>
          <w:sz w:val="24"/>
          <w:szCs w:val="24"/>
        </w:rPr>
        <w:t xml:space="preserve">Webhook - Approbation finale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Type n8n : n8n-nodes-base.webhook (v2)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Reçoit le clic sur le lien Approuver/Rejeter de l'e-mail (requête GET avec query string decision + payload).</w:t>
      </w:r>
    </w:p>
    <w:p>
      <w:pPr>
        <w:pStyle w:val="Heading3"/>
        <w:spacing w:after="100" w:before="180"/>
      </w:pPr>
      <w:r>
        <w:t xml:space="preserve">Paramètres à configurer / vérifier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Path : pre-cloture-bancaire-approve — doit correspondre exactement à celui utilisé dans « Construire email validation 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responseMode : responseNode — chaque branche en aval (approuvé/rejeté) DOIT se terminer par un nœud Respond to Webhook, sinon le clic reste en chargement indéfini. C'est déjà le cas ici (2 nœuds Repondre).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Méthode : aucune spécifiée → GET par défaut, cohérent avec un lien cliqué depuis un client mail.</w:t>
      </w:r>
    </w:p>
    <w:p>
      <w:pPr>
        <w:pStyle w:val="Heading3"/>
        <w:spacing w:after="100" w:before="180"/>
      </w:pPr>
      <w:r>
        <w:t xml:space="preserve">Contrôles avant activation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Une fois le workflow activé, vérifier que l'URL de production (pas l'URL de test) est bien celle utilisée dans N8N_BASE_URL, sinon les liens générés pointent vers l'URL de test qui expire.</w:t>
      </w:r>
    </w:p>
    <w:p>
      <w:pPr>
        <w:pBdr>
          <w:bottom w:val="single" w:color="0D7D6B" w:sz="6" w:space="4"/>
        </w:pBdr>
        <w:spacing w:after="60" w:before="280"/>
      </w:pPr>
      <w:r>
        <w:rPr>
          <w:b/>
          <w:bCs/>
          <w:color w:val="10263F"/>
          <w:sz w:val="24"/>
          <w:szCs w:val="24"/>
        </w:rPr>
        <w:t xml:space="preserve">Nœud 11 — </w:t>
      </w:r>
      <w:r>
        <w:rPr>
          <w:b/>
          <w:bCs/>
          <w:color w:val="0D7D6B"/>
          <w:sz w:val="24"/>
          <w:szCs w:val="24"/>
        </w:rPr>
        <w:t xml:space="preserve">Parser decision approbation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Type n8n : n8n-nodes-base.code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Décode le paramètre payload (base64url → JSON) et normalise decision en approved (booléen).</w:t>
      </w:r>
    </w:p>
    <w:p>
      <w:pPr>
        <w:pStyle w:val="Heading3"/>
        <w:spacing w:after="100" w:before="180"/>
      </w:pPr>
      <w:r>
        <w:t xml:space="preserve">Paramètres à configurer / vérifier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Aucun paramètre UI. En cas d'échec de décodage, retourne { decode_error: ... } sans les autres champs — vérifier que ce cas ne fait pas planter les nœuds suivants (recipients/ai_summary seraient alors undefined).</w:t>
      </w:r>
    </w:p>
    <w:p>
      <w:pPr>
        <w:pStyle w:val="Heading3"/>
        <w:spacing w:after="100" w:before="180"/>
      </w:pPr>
      <w:r>
        <w:t xml:space="preserve">Contrôles avant activation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Tester un clic avec un paramètre payload volontairement corrompu pour observer le comportement (actuellement : le workflow continue et « Repondre approbation refusee » ou « Recomposer HTML final » reçoivent des champs manquants selon la branche IF).</w:t>
      </w:r>
    </w:p>
    <w:p>
      <w:pPr>
        <w:pBdr>
          <w:left w:val="single" w:color="E8920A" w:sz="12" w:space="6"/>
        </w:pBdr>
        <w:shd w:fill="FFF4E5" w:val="clear"/>
        <w:spacing w:after="160" w:before="100"/>
      </w:pPr>
      <w:r>
        <w:rPr>
          <w:i/>
          <w:iCs/>
          <w:color w:val="7A4B00"/>
          <w:sz w:val="19"/>
          <w:szCs w:val="19"/>
        </w:rPr>
        <w:t xml:space="preserve">⚠ Pas de gestion explicite du cas decode_error avant l'IF — à renforcer si le lien peut être manipulé (cf. remarque sécurité du nœud 8).</w:t>
      </w:r>
    </w:p>
    <w:p>
      <w:pPr>
        <w:pBdr>
          <w:bottom w:val="single" w:color="0D7D6B" w:sz="6" w:space="4"/>
        </w:pBdr>
        <w:spacing w:after="60" w:before="280"/>
      </w:pPr>
      <w:r>
        <w:rPr>
          <w:b/>
          <w:bCs/>
          <w:color w:val="10263F"/>
          <w:sz w:val="24"/>
          <w:szCs w:val="24"/>
        </w:rPr>
        <w:t xml:space="preserve">Nœud 12 — </w:t>
      </w:r>
      <w:r>
        <w:rPr>
          <w:b/>
          <w:bCs/>
          <w:color w:val="0D7D6B"/>
          <w:sz w:val="24"/>
          <w:szCs w:val="24"/>
        </w:rPr>
        <w:t xml:space="preserve">IF approuve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Type n8n : n8n-nodes-base.if (v2)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Aiguille vers la diffusion finale si approved === true, sinon vers la réponse de rejet.</w:t>
      </w:r>
    </w:p>
    <w:p>
      <w:pPr>
        <w:pStyle w:val="Heading3"/>
        <w:spacing w:after="100" w:before="180"/>
      </w:pPr>
      <w:r>
        <w:t xml:space="preserve">Paramètres à configurer / vérifier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Condition déjà au format v2 valide : leftValue {{ $json.approved }}, operator boolean/equals, rightValue true — CONFORME au format qui fonctionne en 2026 (l'ancien format booléen v1 est cassé et retourne toujours false, voir mémoire feedback n8n).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Aucune modification nécessaire sur ce nœud.</w:t>
      </w:r>
    </w:p>
    <w:p>
      <w:pPr>
        <w:pStyle w:val="Heading3"/>
        <w:spacing w:after="100" w:before="180"/>
      </w:pPr>
      <w:r>
        <w:t xml:space="preserve">Contrôles avant activation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Tester les deux branches : decision=approved et decision=rejected dans l'URL de test, confirmer que chacune arrive sur le bon nœud Respond.</w:t>
      </w:r>
    </w:p>
    <w:p>
      <w:pPr>
        <w:pBdr>
          <w:bottom w:val="single" w:color="0D7D6B" w:sz="6" w:space="4"/>
        </w:pBdr>
        <w:spacing w:after="60" w:before="280"/>
      </w:pPr>
      <w:r>
        <w:rPr>
          <w:b/>
          <w:bCs/>
          <w:color w:val="10263F"/>
          <w:sz w:val="24"/>
          <w:szCs w:val="24"/>
        </w:rPr>
        <w:t xml:space="preserve">Nœud 13 — </w:t>
      </w:r>
      <w:r>
        <w:rPr>
          <w:b/>
          <w:bCs/>
          <w:color w:val="0D7D6B"/>
          <w:sz w:val="24"/>
          <w:szCs w:val="24"/>
        </w:rPr>
        <w:t xml:space="preserve">Recomposer HTML final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Type n8n : n8n-nodes-base.code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Reconstruit le HTML complet de la synthèse à partir de ai_summary (récupéré depuis le payload décodé), pour la diffusion officielle post-validation.</w:t>
      </w:r>
    </w:p>
    <w:p>
      <w:pPr>
        <w:pStyle w:val="Heading3"/>
        <w:spacing w:after="100" w:before="180"/>
      </w:pPr>
      <w:r>
        <w:t xml:space="preserve">Paramètres à configurer / vérifier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Aucun paramètre UI. Vérifie implicitement que ai_summary est bien présent dans le payload décodé — confirmer que « Construire email validation » (nœud 8) inclut bien ai_summary dans l'objet encodé (c'est le cas).</w:t>
      </w:r>
    </w:p>
    <w:p>
      <w:pPr>
        <w:pBdr>
          <w:bottom w:val="single" w:color="0D7D6B" w:sz="6" w:space="4"/>
        </w:pBdr>
        <w:spacing w:after="60" w:before="280"/>
      </w:pPr>
      <w:r>
        <w:rPr>
          <w:b/>
          <w:bCs/>
          <w:color w:val="10263F"/>
          <w:sz w:val="24"/>
          <w:szCs w:val="24"/>
        </w:rPr>
        <w:t xml:space="preserve">Nœud 14 — </w:t>
      </w:r>
      <w:r>
        <w:rPr>
          <w:b/>
          <w:bCs/>
          <w:color w:val="0D7D6B"/>
          <w:sz w:val="24"/>
          <w:szCs w:val="24"/>
        </w:rPr>
        <w:t xml:space="preserve">Envoyer synthese finale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Type n8n : n8n-nodes-base.httpRequest (v4.2)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Envoie la synthèse validée à la liste complète recipients via Resend (diffusion officielle).</w:t>
      </w:r>
    </w:p>
    <w:p>
      <w:pPr>
        <w:pStyle w:val="Heading3"/>
        <w:spacing w:after="100" w:before="180"/>
      </w:pPr>
      <w:r>
        <w:t xml:space="preserve">Paramètres à configurer / vérifier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Même configuration Resend que le nœud 9 (URL, Authorization, from).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to : $json.recipients, avec repli sur ['controle.financier@sib.ci'] si absent — pour un test, s'assurer que recipients est bien renseigné vers des adresses de test dans le payload d’origine, sinon ce repli enverrait vers l'adresse SIB réelle.</w:t>
      </w:r>
    </w:p>
    <w:p>
      <w:pPr>
        <w:pStyle w:val="Heading3"/>
        <w:spacing w:after="100" w:before="180"/>
      </w:pPr>
      <w:r>
        <w:t xml:space="preserve">Contrôles avant activation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Confirmer la liste exacte des destinataires officiels avec le service Finance avant la première diffusion réelle.</w:t>
      </w:r>
    </w:p>
    <w:p>
      <w:pPr>
        <w:pBdr>
          <w:bottom w:val="single" w:color="0D7D6B" w:sz="6" w:space="4"/>
        </w:pBdr>
        <w:spacing w:after="60" w:before="280"/>
      </w:pPr>
      <w:r>
        <w:rPr>
          <w:b/>
          <w:bCs/>
          <w:color w:val="10263F"/>
          <w:sz w:val="24"/>
          <w:szCs w:val="24"/>
        </w:rPr>
        <w:t xml:space="preserve">Nœud 15 — </w:t>
      </w:r>
      <w:r>
        <w:rPr>
          <w:b/>
          <w:bCs/>
          <w:color w:val="0D7D6B"/>
          <w:sz w:val="24"/>
          <w:szCs w:val="24"/>
        </w:rPr>
        <w:t xml:space="preserve">Repondre approbation OK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Type n8n : n8n-nodes-base.respondToWebhook (v1.1)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Confirme au navigateur (après clic sur « Approuver ») que la synthèse a bien été diffusée.</w:t>
      </w:r>
    </w:p>
    <w:p>
      <w:pPr>
        <w:pStyle w:val="Heading3"/>
        <w:spacing w:after="100" w:before="180"/>
      </w:pPr>
      <w:r>
        <w:t xml:space="preserve">Paramètres à configurer / vérifier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responseBody texte fixe — aucune configuration requise. Optionnel : remplacer par une page HTML plus soignée si le rendu doit être présentable au manager.</w:t>
      </w:r>
    </w:p>
    <w:p>
      <w:pPr>
        <w:pBdr>
          <w:bottom w:val="single" w:color="0D7D6B" w:sz="6" w:space="4"/>
        </w:pBdr>
        <w:spacing w:after="60" w:before="280"/>
      </w:pPr>
      <w:r>
        <w:rPr>
          <w:b/>
          <w:bCs/>
          <w:color w:val="10263F"/>
          <w:sz w:val="24"/>
          <w:szCs w:val="24"/>
        </w:rPr>
        <w:t xml:space="preserve">Nœud 16 — </w:t>
      </w:r>
      <w:r>
        <w:rPr>
          <w:b/>
          <w:bCs/>
          <w:color w:val="0D7D6B"/>
          <w:sz w:val="24"/>
          <w:szCs w:val="24"/>
        </w:rPr>
        <w:t xml:space="preserve">Repondre approbation refusee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Type n8n : n8n-nodes-base.respondToWebhook (v1.1)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Confirme au navigateur (après clic sur « Rejeter ») qu'aucune diffusion officielle n'a eu lieu.</w:t>
      </w:r>
    </w:p>
    <w:p>
      <w:pPr>
        <w:pStyle w:val="Heading3"/>
        <w:spacing w:after="100" w:before="180"/>
      </w:pPr>
      <w:r>
        <w:t xml:space="preserve">Paramètres à configurer / vérifier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responseBody texte fixe — aucune configuration requise.</w:t>
      </w:r>
    </w:p>
    <w:p>
      <w:pPr>
        <w:pStyle w:val="Heading1"/>
        <w:spacing w:after="160" w:before="360"/>
      </w:pPr>
      <w:r>
        <w:t xml:space="preserve">4. Récapitulatif des points de vigilance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3120"/>
            <w:tcBorders>
              <w:top w:val="single" w:color="D9DEE3" w:sz="2"/>
              <w:left w:val="single" w:color="D9DEE3" w:sz="2"/>
              <w:bottom w:val="single" w:color="D9DEE3" w:sz="2"/>
              <w:right w:val="single" w:color="D9DEE3" w:sz="2"/>
            </w:tcBorders>
            <w:shd w:fill="1026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  <w:tc>
          <w:tcPr>
            <w:tcW w:type="dxa" w:w="3120"/>
            <w:tcBorders>
              <w:top w:val="single" w:color="D9DEE3" w:sz="2"/>
              <w:left w:val="single" w:color="D9DEE3" w:sz="2"/>
              <w:bottom w:val="single" w:color="D9DEE3" w:sz="2"/>
              <w:right w:val="single" w:color="D9DEE3" w:sz="2"/>
            </w:tcBorders>
            <w:shd w:fill="1026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recommandée</w:t>
            </w:r>
          </w:p>
        </w:tc>
      </w:tr>
      <w:tr>
        <w:tc>
          <w:tcPr>
            <w:tcW w:type="dxa" w:w="2100"/>
            <w:tcBorders>
              <w:top w:val="single" w:color="D9DEE3" w:sz="2"/>
              <w:left w:val="single" w:color="D9DEE3" w:sz="2"/>
              <w:bottom w:val="single" w:color="D9DEE3" w:sz="2"/>
              <w:right w:val="single" w:color="D9DEE3" w:sz="2"/>
            </w:tcBorders>
            <w:shd w:fill="FD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Bloquant</w:t>
            </w:r>
          </w:p>
        </w:tc>
        <w:tc>
          <w:tcPr>
            <w:tcW w:type="dxa" w:w="7260"/>
            <w:tcBorders>
              <w:top w:val="single" w:color="D9DEE3" w:sz="2"/>
              <w:left w:val="single" w:color="D9DEE3" w:sz="2"/>
              <w:bottom w:val="single" w:color="D9DEE3" w:sz="2"/>
              <w:right w:val="single" w:color="D9DEE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Définir les 5 variables d'environnement (section 1) avant tout test — sans elles, aucun envoi ne fonctionne.</w:t>
            </w:r>
          </w:p>
        </w:tc>
      </w:tr>
      <w:tr>
        <w:tc>
          <w:tcPr>
            <w:tcW w:type="dxa" w:w="2100"/>
            <w:tcBorders>
              <w:top w:val="single" w:color="D9DEE3" w:sz="2"/>
              <w:left w:val="single" w:color="D9DEE3" w:sz="2"/>
              <w:bottom w:val="single" w:color="D9DEE3" w:sz="2"/>
              <w:right w:val="single" w:color="D9DEE3" w:sz="2"/>
            </w:tcBorders>
            <w:shd w:fill="FDEC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Bloquant</w:t>
            </w:r>
          </w:p>
        </w:tc>
        <w:tc>
          <w:tcPr>
            <w:tcW w:type="dxa" w:w="7260"/>
            <w:tcBorders>
              <w:top w:val="single" w:color="D9DEE3" w:sz="2"/>
              <w:left w:val="single" w:color="D9DEE3" w:sz="2"/>
              <w:bottom w:val="single" w:color="D9DEE3" w:sz="2"/>
              <w:right w:val="single" w:color="D9DEE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Remplacer les adresses sib.ci du nœud « Jeu de données demo » par des adresses de test avant toute exécution.</w:t>
            </w:r>
          </w:p>
        </w:tc>
      </w:tr>
      <w:tr>
        <w:tc>
          <w:tcPr>
            <w:tcW w:type="dxa" w:w="2100"/>
            <w:tcBorders>
              <w:top w:val="single" w:color="D9DEE3" w:sz="2"/>
              <w:left w:val="single" w:color="D9DEE3" w:sz="2"/>
              <w:bottom w:val="single" w:color="D9DEE3" w:sz="2"/>
              <w:right w:val="single" w:color="D9DEE3" w:sz="2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A4B00"/>
                <w:sz w:val="19"/>
                <w:szCs w:val="19"/>
              </w:rPr>
              <w:t xml:space="preserve">Important</w:t>
            </w:r>
          </w:p>
        </w:tc>
        <w:tc>
          <w:tcPr>
            <w:tcW w:type="dxa" w:w="7260"/>
            <w:tcBorders>
              <w:top w:val="single" w:color="D9DEE3" w:sz="2"/>
              <w:left w:val="single" w:color="D9DEE3" w:sz="2"/>
              <w:bottom w:val="single" w:color="D9DEE3" w:sz="2"/>
              <w:right w:val="single" w:color="D9DEE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Vérifier le domaine d'envoi Resend (SPF/DKIM) pour éviter des échecs silencieux (neverError:true sur les deux nœuds HTTP Request Resend).</w:t>
            </w:r>
          </w:p>
        </w:tc>
      </w:tr>
      <w:tr>
        <w:tc>
          <w:tcPr>
            <w:tcW w:type="dxa" w:w="2100"/>
            <w:tcBorders>
              <w:top w:val="single" w:color="D9DEE3" w:sz="2"/>
              <w:left w:val="single" w:color="D9DEE3" w:sz="2"/>
              <w:bottom w:val="single" w:color="D9DEE3" w:sz="2"/>
              <w:right w:val="single" w:color="D9DEE3" w:sz="2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A4B00"/>
                <w:sz w:val="19"/>
                <w:szCs w:val="19"/>
              </w:rPr>
              <w:t xml:space="preserve">Important</w:t>
            </w:r>
          </w:p>
        </w:tc>
        <w:tc>
          <w:tcPr>
            <w:tcW w:type="dxa" w:w="7260"/>
            <w:tcBorders>
              <w:top w:val="single" w:color="D9DEE3" w:sz="2"/>
              <w:left w:val="single" w:color="D9DEE3" w:sz="2"/>
              <w:bottom w:val="single" w:color="D9DEE3" w:sz="2"/>
              <w:right w:val="single" w:color="D9DEE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Sécuriser le webhook d'upload (authentification) et envisager une signature HMAC sur le lien d'approbation avant usage en production réelle.</w:t>
            </w:r>
          </w:p>
        </w:tc>
      </w:tr>
      <w:tr>
        <w:tc>
          <w:tcPr>
            <w:tcW w:type="dxa" w:w="2100"/>
            <w:tcBorders>
              <w:top w:val="single" w:color="D9DEE3" w:sz="2"/>
              <w:left w:val="single" w:color="D9DEE3" w:sz="2"/>
              <w:bottom w:val="single" w:color="D9DEE3" w:sz="2"/>
              <w:right w:val="single" w:color="D9DEE3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263F"/>
                <w:sz w:val="19"/>
                <w:szCs w:val="19"/>
              </w:rPr>
              <w:t xml:space="preserve">Amélioration</w:t>
            </w:r>
          </w:p>
        </w:tc>
        <w:tc>
          <w:tcPr>
            <w:tcW w:type="dxa" w:w="7260"/>
            <w:tcBorders>
              <w:top w:val="single" w:color="D9DEE3" w:sz="2"/>
              <w:left w:val="single" w:color="D9DEE3" w:sz="2"/>
              <w:bottom w:val="single" w:color="D9DEE3" w:sz="2"/>
              <w:right w:val="single" w:color="D9DEE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Valider avec le service Finance les seuils de matérialité (10 M FCFA / 15 %) actuellement en dur dans le nœud « Detecter ecarts et priorites ».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5. Plan de test sécurisé (sans envoi réel vers sib.ci)</w:t>
      </w:r>
    </w:p>
    <w:p>
      <w:pPr>
        <w:pStyle w:val="Heading2"/>
        <w:spacing w:after="120" w:before="260"/>
      </w:pPr>
      <w:r>
        <w:rPr>
          <w:color w:val="10263F"/>
        </w:rPr>
        <w:t xml:space="preserve">Étape 1 — Préparer un jeu de données de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Dupliquer temporairement le code du nœud « Jeu de donnees demo », remplacer manager_email et recipients par une adresse que tu contrôles (ex. marius.ayoro70@gmail.com).</w:t>
      </w:r>
    </w:p>
    <w:p>
      <w:pPr>
        <w:pStyle w:val="Heading2"/>
        <w:spacing w:after="120" w:before="260"/>
      </w:pPr>
      <w:r>
        <w:rPr>
          <w:color w:val="10263F"/>
        </w:rPr>
        <w:t xml:space="preserve">Étape 2 — Exécuter le Flux 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Lancer « Trigger manuel » dans l'éditeur n8n.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Vérifier à chaque nœud (onglet Output) : anomalies détectées cohérentes, synthèse IA reçue (choices[0].message.content non vide), e-mail de validation reçu sur l'adresse de test avec liens Approuver/Rejeter fonctionnels.</w:t>
      </w:r>
    </w:p>
    <w:p>
      <w:pPr>
        <w:pStyle w:val="Heading2"/>
        <w:spacing w:after="120" w:before="260"/>
      </w:pPr>
      <w:r>
        <w:rPr>
          <w:color w:val="10263F"/>
        </w:rPr>
        <w:t xml:space="preserve">Étape 3 — Tester le Flux 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Cliquer sur « Approuver » depuis l'e-mail de test → confirmer la réception de l'e-mail de synthèse finale et le message « Validation enregistrée 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Relancer le Flux A une seconde fois et cliquer sur « Rejeter » → confirmer qu'aucun e-mail final n'est envoyé et que le message « Validation refusée » s'affiche.</w:t>
      </w:r>
    </w:p>
    <w:p>
      <w:pPr>
        <w:pStyle w:val="Heading2"/>
        <w:spacing w:after="120" w:before="260"/>
      </w:pPr>
      <w:r>
        <w:rPr>
          <w:color w:val="10263F"/>
        </w:rPr>
        <w:t xml:space="preserve">Étape 4 — Tester le webhook d'entrée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Depuis un terminal : curl -X POST &lt;url-test&gt;/webhook-test/pre-cloture-bancaire-upload -H "Content-Type: application/json" -d '{"entity":"Test","manager_email":"marius.ayoro70@gmail.com","recipients":["marius.ayoro70@gmail.com"],"rows":[...]}' — confirmer que « Normaliser entree webhook » produit la même structure que le jeu de démo.</w:t>
      </w:r>
    </w:p>
    <w:p>
      <w:pPr>
        <w:pStyle w:val="Heading2"/>
        <w:spacing w:after="120" w:before="260"/>
      </w:pPr>
      <w:r>
        <w:rPr>
          <w:color w:val="10263F"/>
        </w:rPr>
        <w:t xml:space="preserve">Étape 5 — Restaurer et activer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Remettre les vraies adresses sib.ci UNIQUEMENT une fois le test validé et la demande explicitement confirmée par le client/le responsable projet.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Activer le workflow (toggle Active) pour que les webhooks de production soient exploitables hors de l'éditeur.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Fin du guide.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0263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0263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0D7D6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2026-07-08T22:59:26.516Z</dcterms:created>
  <dcterms:modified xsi:type="dcterms:W3CDTF">2026-07-08T22:59:26.521Z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