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b/>
          <w:bCs/>
          <w:color w:val="D66724"/>
          <w:sz w:val="20"/>
          <w:szCs w:val="20"/>
        </w:rPr>
        <w:t xml:space="preserve">MINI-CATALOGUE CIBLÉ</w:t>
      </w:r>
    </w:p>
    <w:p>
      <w:pPr>
        <w:spacing w:after="80"/>
      </w:pPr>
      <w:r>
        <w:rPr>
          <w:b/>
          <w:bCs/>
          <w:color w:val="10263F"/>
          <w:sz w:val="36"/>
          <w:szCs w:val="36"/>
        </w:rPr>
        <w:t xml:space="preserve">Proposition ciblée de formation et d'accompagnement IA pour la SIR</w:t>
      </w:r>
    </w:p>
    <w:p>
      <w:pPr>
        <w:spacing w:after="300"/>
      </w:pPr>
      <w:r>
        <w:rPr>
          <w:i/>
          <w:iCs/>
          <w:color w:val="516072"/>
          <w:sz w:val="22"/>
          <w:szCs w:val="22"/>
        </w:rPr>
        <w:t xml:space="preserve">Direction Générale, Direction des Systèmes d'Information et opérations — Société Ivoirienne de Raffinage</w:t>
      </w:r>
    </w:p>
    <w:p>
      <w:pPr>
        <w:pStyle w:val="Heading1"/>
      </w:pPr>
      <w:r>
        <w:t xml:space="preserve">1. Synthèse exécutive</w:t>
      </w:r>
    </w:p>
    <w:p>
      <w:pPr>
        <w:spacing w:after="120"/>
      </w:pPr>
      <w:r>
        <w:t xml:space="preserve">La SIR cherche à renforcer la continuité de ses systèmes d'information, la rigueur de sa maintenance et la lisibilité de son pilotage opérationnel. TransferAI Africa propose une démarche de service : un audit pour qualifier les priorités, une formation ciblée des dirigeants et des équipes, puis un accompagnement de mise en pratique sur 90 jours.</w:t>
      </w:r>
    </w:p>
    <w:p>
      <w:pPr>
        <w:spacing w:after="120"/>
      </w:pPr>
      <w:r>
        <w:t xml:space="preserve">Contrairement à une formation ponctuelle qui transmet un contenu et s'arrête là, TransferAI reste engagé après la salle de formation : relecture des premiers usages, ajustement des outils, gouvernance et décision d'extension.</w:t>
      </w:r>
    </w:p>
    <w:p>
      <w:pPr>
        <w:pStyle w:val="Heading1"/>
      </w:pPr>
      <w:r>
        <w:t xml:space="preserve">2. Lecture du contexte du prospect</w:t>
      </w:r>
    </w:p>
    <w:p>
      <w:pPr>
        <w:spacing w:after="120"/>
      </w:pPr>
      <w:r>
        <w:t xml:space="preserve">La SIR (Société Ivoirienne de Raffinage) opère dans un environnement industriel exigeant, où la continuité des systèmes d'information, la maintenance et la conformité HSE sont critiques.</w:t>
      </w:r>
    </w:p>
    <w:p>
      <w:pPr>
        <w:spacing w:after="120"/>
      </w:pPr>
      <w:r>
        <w:t xml:space="preserve">Les fonctions les plus concernées par une meilleure exploitation de l'IA sont, à ce stade et sous réserve de confirmation lors de l'audit : la Direction des Systèmes d'Information, la maintenance, les opérations et la Direction Générale pour le pilotage des comptes et de l'activité.</w:t>
      </w:r>
    </w:p>
    <w:p>
      <w:pPr>
        <w:spacing w:after="120"/>
      </w:pPr>
      <w:r>
        <w:t xml:space="preserve">Le sujet mérite d'être traité maintenant parce que la charge de tickets répétitifs et de reporting manuel mobilise du temps d'expert qui pourrait être réorienté vers des sujets à plus forte valeur.</w:t>
      </w:r>
    </w:p>
    <w:p>
      <w:pPr>
        <w:pStyle w:val="Heading1"/>
      </w:pPr>
      <w:r>
        <w:t xml:space="preserve">3. Priorités métier et irritants visibles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IT saturé : 60 à 70 % des tickets Helpdesk sont récurrents et traitables sans intervention humaine systématique.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Maintenance réactive : historiques et alertes longs à relire avant décision, signaux faibles pas toujours visibles à temps.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technique dispersée ou obsolète, avec un risque de perte de savoir-faire lors des départs.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Cadre HSE et conformité à concilier avec la vitesse d'exécution et la qualité documentaire.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 DSI chronophage : tableaux SLA et rapports d'incidents préparés manuellement chaque semaine.</w:t>
      </w:r>
    </w:p>
    <w:p>
      <w:pPr>
        <w:pStyle w:val="Heading1"/>
      </w:pPr>
      <w:r>
        <w:t xml:space="preserve">4. Cas d'usage et quick wins recommandés</w:t>
      </w:r>
    </w:p>
    <w:p>
      <w:pPr>
        <w:spacing w:after="120"/>
      </w:pPr>
      <w:r>
        <w:t xml:space="preserve">Ces cas d'usage restent des hypothèses de travail à confirmer et prioriser lors de l'audit. Les deux premiers s'appuient sur un travail de modélisation déjà réalisé par TransferAI pour une Direction Informatique en contexte industriel comparable.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Helpdesk IT augmenté (cas d'usage phare)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Tickets répétitifs saturant le support de niveau 1, traités au même rythme que les cas complexes.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Chatbot IT disponible en continu, résolution automatique des cas courants et escalade intelligente vers le bon technicien.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résolution niveau 1 ; taux d'automatisation des tickets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Reporting DSI automatisé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Tableaux de bord SLA et rapports d'incidents préparés manuellement chaque semaine.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Dashboard temps réel et rapport hebdomadaire générés et diffusés automatiquement à la direction.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production du rapport ; délai de diffusion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Maintenance et anomalies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Historiques et alertes longs à relire avant décision.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Points d'attention mieux structurés pour accélérer la réaction humaine.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Délai de détection ; anomalies traitées tôt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Documentation technique augmentée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Procédures et runbooks pas toujours à jour ni centralisés.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Génération assistée de procédures depuis les tickets et le code existant, recherche sémantique dans la base documentaire.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Couverture documentaire ; délai de mise à jour</w:t>
      </w:r>
    </w:p>
    <w:p>
      <w:pPr>
        <w:pStyle w:val="Heading1"/>
      </w:pPr>
      <w:r>
        <w:t xml:space="preserve">5. Porte d'entrée recommandée</w:t>
      </w:r>
    </w:p>
    <w:p>
      <w:pPr>
        <w:spacing w:after="120"/>
      </w:pPr>
      <w:r>
        <w:t xml:space="preserve">Un audit IA gratuit, ciblé sur la Direction des Systèmes d'Information et les processus opérationnels prioritaires, suivi d'un échange expert de 45 minutes en présence, si possible, de la DSI.</w:t>
      </w:r>
    </w:p>
    <w:p>
      <w:pPr>
        <w:pStyle w:val="Heading1"/>
      </w:pPr>
      <w:r>
        <w:t xml:space="preserve">6. Parcours recommandé</w:t>
      </w:r>
    </w:p>
    <w:p>
      <w:pPr>
        <w:spacing w:after="60"/>
      </w:pPr>
      <w:r>
        <w:rPr>
          <w:b/>
          <w:bCs/>
        </w:rPr>
        <w:t xml:space="preserve">J+0 — Audit, cadrage et priorisation : </w:t>
      </w:r>
      <w:r>
        <w:t xml:space="preserve">identifier les flux prioritaires (support IT, reporting, maintenance) et les équipes à mobiliser.</w:t>
      </w:r>
    </w:p>
    <w:p>
      <w:pPr>
        <w:spacing w:after="60"/>
      </w:pPr>
      <w:r>
        <w:rPr>
          <w:b/>
          <w:bCs/>
        </w:rPr>
        <w:t xml:space="preserve">J+15 — Premier livrable utile : </w:t>
      </w:r>
      <w:r>
        <w:t xml:space="preserve">calibrer un premier assistant Helpdesk ou un kit de reporting sur les tickets et données réelles de la SIR.</w:t>
      </w:r>
    </w:p>
    <w:p>
      <w:pPr>
        <w:spacing w:after="60"/>
      </w:pPr>
      <w:r>
        <w:rPr>
          <w:b/>
          <w:bCs/>
        </w:rPr>
        <w:t xml:space="preserve">J+45 — Formation ciblée et pilote : </w:t>
      </w:r>
      <w:r>
        <w:t xml:space="preserve">former les équipes retenues et lancer le premier terrain d'exécution, sous supervision humaine.</w:t>
      </w:r>
    </w:p>
    <w:p>
      <w:pPr>
        <w:spacing w:after="200"/>
      </w:pPr>
      <w:r>
        <w:rPr>
          <w:b/>
          <w:bCs/>
        </w:rPr>
        <w:t xml:space="preserve">J+90 — Mesure, gouvernance et extension : </w:t>
      </w:r>
      <w:r>
        <w:t xml:space="preserve">relire les premiers KPI, ajuster les usages et décider de l'extension, du recentrage ou de la montée en charge.</w:t>
      </w:r>
    </w:p>
    <w:p>
      <w:pPr>
        <w:pStyle w:val="Heading1"/>
      </w:pPr>
      <w:r>
        <w:t xml:space="preserve">7. Formations prioritaires</w:t>
      </w:r>
    </w:p>
    <w:p>
      <w:pPr>
        <w:spacing w:after="120"/>
      </w:pPr>
      <w:r>
        <w:t xml:space="preserve">Sélection resserrée à six formations, regroupées en trois familles métier, plutôt qu'un catalogue générique.</w:t>
      </w:r>
    </w:p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SYSTÈMES D'INFORMATION ET SUPPORT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Helpdesk IT Augmenté par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Informatique, support niveau 1 et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Automatiser la résolution des tickets récurrents ; structurer une escalade intelligente vers les bons techniciens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Helpdesk existantes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de connaissance auto-apprenante ; scripts de résolution ; checklist d'escalade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S'appuie directement sur le travail déjà modélisé pour une DSI en contexte industriel comparable.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Reporting DSI Automatisé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Informatique, contrôle de gestion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Accélérer la production des tableaux SLA et rapports d'incidents ; harmoniser la lecture managériale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Disposer d'exemples de reporting existants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type ; trame de rapport hebdomadaire ; checklist de consolidation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Réduit directement le temps de production identifié dans les irritants.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MAINTENANCE ET SÉCURITÉ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Maintenance Prédictive et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Maintenance, exploitation, ingénieurs process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Mieux structurer les historiques et alertes pour accélérer la décision humaine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de maintenance en vigueur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lecture des signaux faibles ; checklist de suivi des anomalies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maintenance réactive » identifié plus haut.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Cybersécurité Prédictive et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Informatique, sécurité des systèmes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Détecter les anomalies avant l'incident ; faciliter la production de rapports de conformité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l'environnement de sécurité existant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corrélation des journaux ; checklist de conformité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Renforce la continuité des systèmes critiques de la SIR.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DIRECTION ET PILOTAGE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IA pour Dirigeants : Vision et Stratégie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générale, comité de 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Donner une lecture claire des usages, limites et conditions de réussite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lecture des priorités ; cadre de gouvernance proposé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 minutes à 1 demi-journée, à confirmer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Assure l'alignement de la direction avant le déploiement des usages métier.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Optimisation des Processus Métier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Opérations, exploitation, fonctions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Mieux consolider les synthèses et alertes pour la direction et l'exploitation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processus concernés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synthèse ; checklist de consolidation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la SIR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pilotage des comptes et opérations » identifié plus haut.</w:t>
            </w:r>
          </w:p>
        </w:tc>
      </w:tr>
    </w:tbl>
    <w:p/>
    <w:p>
      <w:pPr>
        <w:pStyle w:val="Heading1"/>
      </w:pPr>
      <w:r>
        <w:t xml:space="preserve">8.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de priorités et séquence recommandée.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Premier assistant Helpdesk ou kit de reporting calibré sur les données réelles de la SIR.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de formation contextualisés aux processus IT et opérationnels de la SIR.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Trames, prompts, checklists réutilisables (escalade, reporting, suivi d'anomalies).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Feuille de route d'exécution sur 90 jours.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de revue d'usage et d'adoption.</w:t>
      </w:r>
    </w:p>
    <w:p>
      <w:pPr>
        <w:pStyle w:val="Heading1"/>
      </w:pPr>
      <w:r>
        <w:t xml:space="preserve">9. Gouvernance, confidentialité et conduite du changement</w:t>
      </w:r>
    </w:p>
    <w:p>
      <w:pPr>
        <w:spacing w:after="120"/>
      </w:pPr>
      <w:r>
        <w:t xml:space="preserve">Compte tenu de la nature industrielle et sensible des systèmes de la SIR, ce volet est non négociable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données techniques, opérationnelles et documents internes restent sous supervision humaine systématique.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 alerte de sécurité ou de maintenance générée par l'IA fait l'objet d'une revue humaine avant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progression se fait par pilote encadré avant toute extension à d'autres périmètres.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cadre d'usage est documenté et validé par les responsables métier identifiés (DSI, opérations).</w:t>
      </w:r>
    </w:p>
    <w:p>
      <w:pPr>
        <w:pStyle w:val="Heading1"/>
      </w:pPr>
      <w:r>
        <w:t xml:space="preserve">10. Accompagnement post-formation</w:t>
      </w:r>
    </w:p>
    <w:p>
      <w:pPr>
        <w:spacing w:after="120"/>
      </w:pPr>
      <w:r>
        <w:t xml:space="preserve">L'accompagnement TransferAI ne s'arrête pas à la salle de formation. Les personnes et équipes formées gardent un accès gratuit à la communauté TransferAI, où elles peuvent partager des cas réels, poser des questions d'exécution et recevoir des conseils pratiques. Cet accompagnement aide à transformer la formation en usage concret, puis en preuve d'impact.</w:t>
      </w:r>
    </w:p>
    <w:p>
      <w:pPr>
        <w:pStyle w:val="Heading1"/>
      </w:pPr>
      <w:r>
        <w:t xml:space="preserve">11. Accompagnement 90 jours</w:t>
      </w:r>
    </w:p>
    <w:p>
      <w:pPr>
        <w:spacing w:after="120"/>
      </w:pPr>
      <w:r>
        <w:t xml:space="preserve">Après la formation, TransferAI reste engagé pendant 90 jours pour consolider les usages, répondre aux blocages et sécuriser l'adoption : points de suivi réguliers, permanence questions/réponses, revue des premiers cas traités, ajustement des trames et prompts, lecture des premiers KPI, puis arbitrage sur la suite entre pilote, extension ou réajustement.</w:t>
      </w:r>
    </w:p>
    <w:p>
      <w:pPr>
        <w:spacing w:after="120"/>
      </w:pPr>
      <w:r>
        <w:rPr>
          <w:i/>
          <w:iCs/>
          <w:color w:val="516072"/>
        </w:rPr>
        <w:t xml:space="preserve">Une structure de formation classique transmet un contenu. TransferAI forme, puis accompagne l'usage, la mise en pratique, la gouvernance et la montée en impact.</w:t>
      </w:r>
    </w:p>
    <w:p>
      <w:pPr>
        <w:pStyle w:val="Heading1"/>
      </w:pPr>
      <w:r>
        <w:t xml:space="preserve">12. Proposition immédiate</w:t>
      </w:r>
    </w:p>
    <w:p>
      <w:pPr>
        <w:spacing w:after="120"/>
      </w:pPr>
      <w:r>
        <w:t xml:space="preserve">Planifier un audit IA gratuit centré sur la Direction des Systèmes d'Information et les processus opérationnels prioritaires, suivi d'un échange expert de 45 minutes.</w:t>
      </w:r>
    </w:p>
    <w:p>
      <w:pPr>
        <w:pBdr>
          <w:top w:val="single" w:color="D9D3CC" w:sz="6" w:space="4"/>
        </w:pBdr>
        <w:spacing w:after="100" w:before="400"/>
      </w:pPr>
      <w:r>
        <w:t xml:space="preserve"/>
      </w:r>
    </w:p>
    <w:p>
      <w:pPr>
        <w:spacing w:after="20"/>
      </w:pPr>
      <w:r>
        <w:rPr>
          <w:b/>
          <w:bCs/>
          <w:color w:val="10263F"/>
        </w:rPr>
        <w:t xml:space="preserve">Casimir Kassi Beda</w:t>
      </w:r>
    </w:p>
    <w:p>
      <w:pPr>
        <w:spacing w:after="120"/>
      </w:pPr>
      <w:r>
        <w:rPr>
          <w:color w:val="516072"/>
          <w:sz w:val="18"/>
          <w:szCs w:val="18"/>
        </w:rPr>
        <w:t xml:space="preserve">Directeur Général</w:t>
      </w:r>
    </w:p>
    <w:p>
      <w:pPr>
        <w:spacing w:after="20"/>
      </w:pPr>
      <w:r>
        <w:rPr>
          <w:b/>
          <w:bCs/>
          <w:color w:val="10263F"/>
        </w:rPr>
        <w:t xml:space="preserve">Marius Ayoro</w:t>
      </w:r>
    </w:p>
    <w:p>
      <w:pPr>
        <w:spacing w:after="20"/>
      </w:pPr>
      <w:r>
        <w:rPr>
          <w:color w:val="516072"/>
          <w:sz w:val="18"/>
          <w:szCs w:val="18"/>
        </w:rPr>
        <w:t xml:space="preserve">Directeur Développement &amp; Partenariats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C" w:sz="4" w:space="4"/>
      </w:pBdr>
    </w:pPr>
    <w:r>
      <w:rPr>
        <w:color w:val="516072"/>
        <w:sz w:val="14"/>
        <w:szCs w:val="14"/>
      </w:rPr>
      <w:t xml:space="preserve">TransferAI | Hub IA de Nettelecom CI | contact@transferai.ci | www.transferai.ci | +225 07 16 57 39 90 | Riviera 3, carrefour Sainte Famille, Abidjan</w:t>
    </w:r>
  </w:p>
  <w:p>
    <w:pPr>
      <w:jc w:val="right"/>
    </w:pPr>
    <w:r>
      <w:rPr>
        <w:color w:val="516072"/>
        <w:sz w:val="14"/>
        <w:szCs w:val="14"/>
      </w:rPr>
      <w:t xml:space="preserve">Page </w:t>
    </w:r>
    <w:r>
      <w:rPr>
        <w:color w:val="5160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076325" cy="476250"/>
          <wp:effectExtent t="0" r="0" b="0" l="0"/>
          <wp:docPr id="1" name="logo" descr="Logo" title="TransferAI x Nettele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672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0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D667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4d76f78d87d9c09756a902a6ee31e79f967c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2026-07-08T03:41:34.353Z</dcterms:created>
  <dcterms:modified xsi:type="dcterms:W3CDTF">2026-07-08T03:41:34.353Z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