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56"/>
          <w:sz-cs w:val="56"/>
          <w:b/>
          <w:spacing w:val="0"/>
          <w:color w:val="0D121F"/>
        </w:rPr>
        <w:t xml:space="preserve">TransferAI Africa - BackOffice Administrator Guide</w:t>
      </w:r>
    </w:p>
    <w:p>
      <w:pPr>
        <w:spacing w:after="440"/>
      </w:pPr>
      <w:r>
        <w:rPr>
          <w:rFonts w:ascii="Arial" w:hAnsi="Arial" w:cs="Arial"/>
          <w:sz w:val="32"/>
          <w:sz-cs w:val="32"/>
          <w:spacing w:val="0"/>
          <w:color w:val="585E6D"/>
        </w:rPr>
        <w:t xml:space="preserve">Exportable Word version - updated on 1 May 2026</w:t>
      </w:r>
    </w:p>
    <w:p>
      <w:pPr/>
      <w:r>
        <w:rPr>
          <w:rFonts w:ascii="Arial" w:hAnsi="Arial" w:cs="Arial"/>
          <w:sz w:val="24"/>
          <w:sz-cs w:val="24"/>
          <w:b/>
          <w:spacing w:val="0"/>
          <w:color w:val="181E2A"/>
        </w:rPr>
        <w:t xml:space="preserve">Purpose:</w:t>
      </w:r>
      <w:r>
        <w:rPr>
          <w:rFonts w:ascii="Arial" w:hAnsi="Arial" w:cs="Arial"/>
          <w:sz w:val="24"/>
          <w:sz-cs w:val="24"/>
          <w:spacing w:val="0"/>
          <w:color w:val="181E2A"/>
        </w:rPr>
        <w:t xml:space="preserve"> provide administrators with a practical and current guide to operate the public BackOffice, the supporting backend, and the connected workflows without breaking live production.</w:t>
      </w:r>
    </w:p>
    <w:p>
      <w:pPr/>
      <w:r>
        <w:rPr>
          <w:rFonts w:ascii="Arial" w:hAnsi="Arial" w:cs="Arial"/>
          <w:sz w:val="24"/>
          <w:sz-cs w:val="24"/>
          <w:b/>
          <w:spacing w:val="0"/>
          <w:color w:val="181E2A"/>
        </w:rPr>
        <w:t xml:space="preserve">Operational scope:</w:t>
      </w:r>
      <w:r>
        <w:rPr>
          <w:rFonts w:ascii="Arial" w:hAnsi="Arial" w:cs="Arial"/>
          <w:sz w:val="24"/>
          <w:sz-cs w:val="24"/>
          <w:spacing w:val="0"/>
          <w:color w:val="181E2A"/>
        </w:rPr>
        <w:t xml:space="preserve"> this guide reflects the current production stack, including Analytics, Audit Prospects, Resources, AI Drafts, AI Partners, AI Newsletter, Video Capsules, WhatsApp, AI Jobs, Webinars, AI Live Formats, and the How to Use section.</w:t>
      </w:r>
    </w:p>
    <w:p>
      <w:pPr>
        <w:spacing w:after="348"/>
      </w:pPr>
      <w:r>
        <w:rPr>
          <w:rFonts w:ascii="Arial" w:hAnsi="Arial" w:cs="Arial"/>
          <w:sz w:val="42"/>
          <w:sz-cs w:val="42"/>
          <w:b/>
          <w:spacing w:val="0"/>
          <w:color w:val="0D121F"/>
        </w:rPr>
        <w:t xml:space="preserve">1. Mission of the primary administrator</w:t>
      </w:r>
    </w:p>
    <w:p>
      <w:pPr>
        <w:spacing w:after="320"/>
      </w:pPr>
      <w:r>
        <w:rPr>
          <w:rFonts w:ascii="Arial" w:hAnsi="Arial" w:cs="Arial"/>
          <w:sz w:val="32"/>
          <w:sz-cs w:val="32"/>
          <w:spacing w:val="0"/>
          <w:color w:val="181E2A"/>
        </w:rPr>
        <w:t xml:space="preserve">The primary administrator keeps the platform coherent, commercially credible, operationally reliable, and traceable. This role supervises content governance, access control, live workflows, and final validation before publication.</w:t>
      </w:r>
    </w:p>
    <w:p>
      <w:pPr>
        <w:spacing w:after="348"/>
      </w:pPr>
      <w:r>
        <w:rPr>
          <w:rFonts w:ascii="Arial" w:hAnsi="Arial" w:cs="Arial"/>
          <w:sz w:val="42"/>
          <w:sz-cs w:val="42"/>
          <w:b/>
          <w:spacing w:val="0"/>
          <w:color w:val="0D121F"/>
        </w:rPr>
        <w:t xml:space="preserve">2. How to access the system</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Public BackOffice: </w:t>
      </w:r>
      <w:r>
        <w:rPr>
          <w:rFonts w:ascii="Menlo" w:hAnsi="Menlo" w:cs="Menlo"/>
          <w:sz w:val="32"/>
          <w:sz-cs w:val="32"/>
          <w:spacing w:val="0"/>
          <w:color w:val="181E2A"/>
        </w:rPr>
        <w:t xml:space="preserve">https://www.transferai.ci/back-office</w:t>
      </w:r>
      <w:r>
        <w:rPr>
          <w:rFonts w:ascii="Arial" w:hAnsi="Arial" w:cs="Arial"/>
          <w:sz w:val="32"/>
          <w:sz-cs w:val="32"/>
          <w:spacing w:val="0"/>
          <w:color w:val="181E2A"/>
        </w:rPr>
        <w:t xml:space="preserve"/>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Direct tab example: </w:t>
      </w:r>
      <w:r>
        <w:rPr>
          <w:rFonts w:ascii="Menlo" w:hAnsi="Menlo" w:cs="Menlo"/>
          <w:sz w:val="32"/>
          <w:sz-cs w:val="32"/>
          <w:spacing w:val="0"/>
          <w:color w:val="181E2A"/>
        </w:rPr>
        <w:t xml:space="preserve">https://www.transferai.ci/back-office?tab=whatsapp</w:t>
      </w:r>
      <w:r>
        <w:rPr>
          <w:rFonts w:ascii="Arial" w:hAnsi="Arial" w:cs="Arial"/>
          <w:sz w:val="32"/>
          <w:sz-cs w:val="32"/>
          <w:spacing w:val="0"/>
          <w:color w:val="181E2A"/>
        </w:rPr>
        <w:t xml:space="preserve"/>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Local development access: </w:t>
      </w:r>
      <w:r>
        <w:rPr>
          <w:rFonts w:ascii="Menlo" w:hAnsi="Menlo" w:cs="Menlo"/>
          <w:sz w:val="32"/>
          <w:sz-cs w:val="32"/>
          <w:spacing w:val="0"/>
          <w:color w:val="181E2A"/>
        </w:rPr>
        <w:t xml:space="preserve">http://127.0.0.1:&lt;port&gt;/back-office</w:t>
      </w:r>
      <w:r>
        <w:rPr>
          <w:rFonts w:ascii="Arial" w:hAnsi="Arial" w:cs="Arial"/>
          <w:sz w:val="32"/>
          <w:sz-cs w:val="32"/>
          <w:spacing w:val="0"/>
          <w:color w:val="181E2A"/>
        </w:rPr>
        <w:t xml:space="preserve"/>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Supabase: Table Editor, Edge Functions, Secrets, SQL Editor</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Twilio: inbound WhatsApp logs and sender controls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Resend: outbound email logs and domain configuration</w:t>
      </w:r>
    </w:p>
    <w:p>
      <w:pPr>
        <w:spacing w:after="348"/>
      </w:pPr>
      <w:r>
        <w:rPr>
          <w:rFonts w:ascii="Arial" w:hAnsi="Arial" w:cs="Arial"/>
          <w:sz w:val="42"/>
          <w:sz-cs w:val="42"/>
          <w:b/>
          <w:spacing w:val="0"/>
          <w:color w:val="0D121F"/>
        </w:rPr>
        <w:t xml:space="preserve">3. Administrator token and backend access</w:t>
      </w:r>
    </w:p>
    <w:p>
      <w:pPr>
        <w:spacing w:after="320"/>
      </w:pPr>
      <w:r>
        <w:rPr>
          <w:rFonts w:ascii="Arial" w:hAnsi="Arial" w:cs="Arial"/>
          <w:sz w:val="32"/>
          <w:sz-cs w:val="32"/>
          <w:spacing w:val="0"/>
          <w:color w:val="181E2A"/>
        </w:rPr>
        <w:t xml:space="preserve">The public BackOffice requires a valid administrator token. The backend validates this against </w:t>
      </w:r>
      <w:r>
        <w:rPr>
          <w:rFonts w:ascii="Menlo" w:hAnsi="Menlo" w:cs="Menlo"/>
          <w:sz w:val="32"/>
          <w:sz-cs w:val="32"/>
          <w:spacing w:val="0"/>
          <w:color w:val="181E2A"/>
        </w:rPr>
        <w:t xml:space="preserve">CONTENT_ADMIN_TOKEN</w:t>
      </w:r>
      <w:r>
        <w:rPr>
          <w:rFonts w:ascii="Arial" w:hAnsi="Arial" w:cs="Arial"/>
          <w:sz w:val="32"/>
          <w:sz-cs w:val="32"/>
          <w:spacing w:val="0"/>
          <w:color w:val="181E2A"/>
        </w:rPr>
        <w:t xml:space="preserve"> through the </w:t>
      </w:r>
      <w:r>
        <w:rPr>
          <w:rFonts w:ascii="Menlo" w:hAnsi="Menlo" w:cs="Menlo"/>
          <w:sz w:val="32"/>
          <w:sz-cs w:val="32"/>
          <w:spacing w:val="0"/>
          <w:color w:val="181E2A"/>
        </w:rPr>
        <w:t xml:space="preserve">content-admin</w:t>
      </w:r>
      <w:r>
        <w:rPr>
          <w:rFonts w:ascii="Arial" w:hAnsi="Arial" w:cs="Arial"/>
          <w:sz w:val="32"/>
          <w:sz-cs w:val="32"/>
          <w:spacing w:val="0"/>
          <w:color w:val="181E2A"/>
        </w:rPr>
        <w:t xml:space="preserve"> edge function.</w:t>
      </w:r>
    </w:p>
    <w:p>
      <w:pPr>
        <w:spacing w:after="320"/>
      </w:pPr>
      <w:r>
        <w:rPr>
          <w:rFonts w:ascii="Arial" w:hAnsi="Arial" w:cs="Arial"/>
          <w:sz w:val="32"/>
          <w:sz-cs w:val="32"/>
          <w:spacing w:val="0"/>
          <w:color w:val="181E2A"/>
        </w:rPr>
        <w:t xml:space="preserve">Good practice: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do not share the token in unsecured channels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rotate it if exposure is suspected</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retest the BackOffice immediately after any token rotation</w:t>
      </w:r>
    </w:p>
    <w:p>
      <w:pPr>
        <w:spacing w:after="348"/>
      </w:pPr>
      <w:r>
        <w:rPr>
          <w:rFonts w:ascii="Arial" w:hAnsi="Arial" w:cs="Arial"/>
          <w:sz w:val="42"/>
          <w:sz-cs w:val="42"/>
          <w:b/>
          <w:spacing w:val="0"/>
          <w:color w:val="0D121F"/>
        </w:rPr>
        <w:t xml:space="preserve">4. Operational roles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Primary administrator: global supervision, deployment validation, incident follow-up</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Content administrator: resources, drafts, and video capsules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Newsletter administrator: issue review, testing, approval, and scheduling</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Audit / prospect administrator: audit leads and request qualification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Partner administrator: partner review and follow-up</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WhatsApp administrator: incoming message handling and manual reply flow</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Webinar / live administrator: webinar records and live format follow-up</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Opportunity administrator: AI jobs and related opportunity flows</w:t>
      </w:r>
    </w:p>
    <w:p>
      <w:pPr>
        <w:spacing w:after="348"/>
      </w:pPr>
      <w:r>
        <w:rPr>
          <w:rFonts w:ascii="Arial" w:hAnsi="Arial" w:cs="Arial"/>
          <w:sz w:val="42"/>
          <w:sz-cs w:val="42"/>
          <w:b/>
          <w:spacing w:val="0"/>
          <w:color w:val="0D121F"/>
        </w:rPr>
        <w:t xml:space="preserve">5. BackOffice sections</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Analytics:</w:t>
      </w:r>
      <w:r>
        <w:rPr>
          <w:rFonts w:ascii="Arial" w:hAnsi="Arial" w:cs="Arial"/>
          <w:sz w:val="32"/>
          <w:sz-cs w:val="32"/>
          <w:spacing w:val="0"/>
          <w:color w:val="181E2A"/>
        </w:rPr>
        <w:t xml:space="preserve"> traffic, requests, and engagement review</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Audit Prospects:</w:t>
      </w:r>
      <w:r>
        <w:rPr>
          <w:rFonts w:ascii="Arial" w:hAnsi="Arial" w:cs="Arial"/>
          <w:sz w:val="32"/>
          <w:sz-cs w:val="32"/>
          <w:spacing w:val="0"/>
          <w:color w:val="181E2A"/>
        </w:rPr>
        <w:t xml:space="preserve"> AI audit request review and lead follow-up</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Resources:</w:t>
      </w:r>
      <w:r>
        <w:rPr>
          <w:rFonts w:ascii="Arial" w:hAnsi="Arial" w:cs="Arial"/>
          <w:sz w:val="32"/>
          <w:sz-cs w:val="32"/>
          <w:spacing w:val="0"/>
          <w:color w:val="181E2A"/>
        </w:rPr>
        <w:t xml:space="preserve"> content creation, editing, publication status</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AI Drafts:</w:t>
      </w:r>
      <w:r>
        <w:rPr>
          <w:rFonts w:ascii="Arial" w:hAnsi="Arial" w:cs="Arial"/>
          <w:sz w:val="32"/>
          <w:sz-cs w:val="32"/>
          <w:spacing w:val="0"/>
          <w:color w:val="181E2A"/>
        </w:rPr>
        <w:t xml:space="preserve"> draft review, approval, publication, or archive</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AI Partners:</w:t>
      </w:r>
      <w:r>
        <w:rPr>
          <w:rFonts w:ascii="Arial" w:hAnsi="Arial" w:cs="Arial"/>
          <w:sz w:val="32"/>
          <w:sz-cs w:val="32"/>
          <w:spacing w:val="0"/>
          <w:color w:val="181E2A"/>
        </w:rPr>
        <w:t xml:space="preserve"> partner request review and plan recommendation</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AI Newsletter:</w:t>
      </w:r>
      <w:r>
        <w:rPr>
          <w:rFonts w:ascii="Arial" w:hAnsi="Arial" w:cs="Arial"/>
          <w:sz w:val="32"/>
          <w:sz-cs w:val="32"/>
          <w:spacing w:val="0"/>
          <w:color w:val="181E2A"/>
        </w:rPr>
        <w:t xml:space="preserve"> issue editing, testing, approval, and scheduling</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Video Capsules:</w:t>
      </w:r>
      <w:r>
        <w:rPr>
          <w:rFonts w:ascii="Arial" w:hAnsi="Arial" w:cs="Arial"/>
          <w:sz w:val="32"/>
          <w:sz-cs w:val="32"/>
          <w:spacing w:val="0"/>
          <w:color w:val="181E2A"/>
        </w:rPr>
        <w:t xml:space="preserve"> short-form social media entries and featured items</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WhatsApp:</w:t>
      </w:r>
      <w:r>
        <w:rPr>
          <w:rFonts w:ascii="Arial" w:hAnsi="Arial" w:cs="Arial"/>
          <w:sz w:val="32"/>
          <w:sz-cs w:val="32"/>
          <w:spacing w:val="0"/>
          <w:color w:val="181E2A"/>
        </w:rPr>
        <w:t xml:space="preserve"> incoming messages, categories, notes, and reply actions</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AI Jobs:</w:t>
      </w:r>
      <w:r>
        <w:rPr>
          <w:rFonts w:ascii="Arial" w:hAnsi="Arial" w:cs="Arial"/>
          <w:sz w:val="32"/>
          <w:sz-cs w:val="32"/>
          <w:spacing w:val="0"/>
          <w:color w:val="181E2A"/>
        </w:rPr>
        <w:t xml:space="preserve"> opportunity record management and status updates</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Webinars:</w:t>
      </w:r>
      <w:r>
        <w:rPr>
          <w:rFonts w:ascii="Arial" w:hAnsi="Arial" w:cs="Arial"/>
          <w:sz w:val="32"/>
          <w:sz-cs w:val="32"/>
          <w:spacing w:val="0"/>
          <w:color w:val="181E2A"/>
        </w:rPr>
        <w:t xml:space="preserve"> webinar-related records and follow-up</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AI Live Formats:</w:t>
      </w:r>
      <w:r>
        <w:rPr>
          <w:rFonts w:ascii="Arial" w:hAnsi="Arial" w:cs="Arial"/>
          <w:sz w:val="32"/>
          <w:sz-cs w:val="32"/>
          <w:spacing w:val="0"/>
          <w:color w:val="181E2A"/>
        </w:rPr>
        <w:t xml:space="preserve"> operational management of live format entries</w:t>
      </w:r>
    </w:p>
    <w:p>
      <w:pPr>
        <w:ind w:left="720" w:first-line="-720"/>
      </w:pPr>
      <w:r>
        <w:rPr>
          <w:rFonts w:ascii="Arial" w:hAnsi="Arial" w:cs="Arial"/>
          <w:sz w:val="32"/>
          <w:sz-cs w:val="32"/>
          <w:b/>
          <w:color w:val="181E2A"/>
        </w:rPr>
        <w:t xml:space="preserve"/>
        <w:tab/>
        <w:t xml:space="preserve">•</w:t>
        <w:tab/>
        <w:t xml:space="preserve"/>
      </w:r>
      <w:r>
        <w:rPr>
          <w:rFonts w:ascii="Arial" w:hAnsi="Arial" w:cs="Arial"/>
          <w:sz w:val="32"/>
          <w:sz-cs w:val="32"/>
          <w:b/>
          <w:spacing w:val="0"/>
          <w:color w:val="181E2A"/>
        </w:rPr>
        <w:t xml:space="preserve">How to Use:</w:t>
      </w:r>
      <w:r>
        <w:rPr>
          <w:rFonts w:ascii="Arial" w:hAnsi="Arial" w:cs="Arial"/>
          <w:sz w:val="32"/>
          <w:sz-cs w:val="32"/>
          <w:spacing w:val="0"/>
          <w:color w:val="181E2A"/>
        </w:rPr>
        <w:t xml:space="preserve"> built-in operator guidance</w:t>
      </w:r>
    </w:p>
    <w:p>
      <w:pPr>
        <w:spacing w:after="348"/>
      </w:pPr>
      <w:r>
        <w:rPr>
          <w:rFonts w:ascii="Arial" w:hAnsi="Arial" w:cs="Arial"/>
          <w:sz w:val="42"/>
          <w:sz-cs w:val="42"/>
          <w:b/>
          <w:spacing w:val="0"/>
          <w:color w:val="0D121F"/>
        </w:rPr>
        <w:t xml:space="preserve">6. Key backend tables</w:t>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contact_requests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registration_requests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page_views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resource_posts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newsletter_issues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newsletter_delivery_logs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partner_listing_reviews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social_video_posts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whatsapp_inbound_messages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whatsapp_email_notification_logs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webinar_registrations</w:t>
      </w:r>
      <w:r>
        <w:rPr>
          <w:rFonts w:ascii="Arial" w:hAnsi="Arial" w:cs="Arial"/>
          <w:sz w:val="32"/>
          <w:sz-cs w:val="32"/>
          <w:spacing w:val="0"/>
          <w:color w:val="181E2A"/>
        </w:rPr>
        <w:t xml:space="preserve"/>
      </w:r>
    </w:p>
    <w:p>
      <w:pPr>
        <w:spacing w:after="348"/>
      </w:pPr>
      <w:r>
        <w:rPr>
          <w:rFonts w:ascii="Arial" w:hAnsi="Arial" w:cs="Arial"/>
          <w:sz w:val="42"/>
          <w:sz-cs w:val="42"/>
          <w:b/>
          <w:spacing w:val="0"/>
          <w:color w:val="0D121F"/>
        </w:rPr>
        <w:t xml:space="preserve">7. Key edge functions</w:t>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content-admin</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content-discovery</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content-classifier</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content-drafter</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newsletter-drafter</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newsletter-send</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newsletter-scheduler</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send-prospect-emails</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partner-review-drafter</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partner-followup-send</w:t>
      </w:r>
      <w:r>
        <w:rPr>
          <w:rFonts w:ascii="Arial" w:hAnsi="Arial" w:cs="Arial"/>
          <w:sz w:val="32"/>
          <w:sz-cs w:val="32"/>
          <w:spacing w:val="0"/>
          <w:color w:val="181E2A"/>
        </w:rPr>
        <w:t xml:space="preserve"/>
      </w:r>
    </w:p>
    <w:p>
      <w:pPr>
        <w:ind w:left="720" w:first-line="-720"/>
      </w:pPr>
      <w:r>
        <w:rPr>
          <w:rFonts w:ascii="Menlo" w:hAnsi="Menlo" w:cs="Menlo"/>
          <w:sz w:val="32"/>
          <w:sz-cs w:val="32"/>
          <w:color w:val="181E2A"/>
        </w:rPr>
        <w:t xml:space="preserve"/>
        <w:tab/>
        <w:t xml:space="preserve">•</w:t>
        <w:tab/>
        <w:t xml:space="preserve"/>
      </w:r>
      <w:r>
        <w:rPr>
          <w:rFonts w:ascii="Menlo" w:hAnsi="Menlo" w:cs="Menlo"/>
          <w:sz w:val="32"/>
          <w:sz-cs w:val="32"/>
          <w:spacing w:val="0"/>
          <w:color w:val="181E2A"/>
        </w:rPr>
        <w:t xml:space="preserve">twilio-whatsapp-webhook</w:t>
      </w:r>
      <w:r>
        <w:rPr>
          <w:rFonts w:ascii="Arial" w:hAnsi="Arial" w:cs="Arial"/>
          <w:sz w:val="32"/>
          <w:sz-cs w:val="32"/>
          <w:spacing w:val="0"/>
          <w:color w:val="181E2A"/>
        </w:rPr>
        <w:t xml:space="preserve"/>
      </w:r>
    </w:p>
    <w:p>
      <w:pPr>
        <w:spacing w:after="348"/>
      </w:pPr>
      <w:r>
        <w:rPr>
          <w:rFonts w:ascii="Arial" w:hAnsi="Arial" w:cs="Arial"/>
          <w:sz w:val="42"/>
          <w:sz-cs w:val="42"/>
          <w:b/>
          <w:spacing w:val="0"/>
          <w:color w:val="0D121F"/>
        </w:rPr>
        <w:t xml:space="preserve">8. Core workflows</w:t>
      </w:r>
    </w:p>
    <w:p>
      <w:pPr>
        <w:spacing w:after="320"/>
      </w:pPr>
      <w:r>
        <w:rPr>
          <w:rFonts w:ascii="Arial" w:hAnsi="Arial" w:cs="Arial"/>
          <w:sz w:val="32"/>
          <w:sz-cs w:val="32"/>
          <w:b/>
          <w:spacing w:val="0"/>
          <w:color w:val="0D121F"/>
        </w:rPr>
        <w:t xml:space="preserve">WhatsApp</w:t>
      </w:r>
    </w:p>
    <w:p>
      <w:pPr>
        <w:ind w:left="720" w:first-line="-720"/>
      </w:pPr>
      <w:r>
        <w:rPr>
          <w:rFonts w:ascii="Arial" w:hAnsi="Arial" w:cs="Arial"/>
          <w:sz w:val="32"/>
          <w:sz-cs w:val="32"/>
          <w:color w:val="181E2A"/>
        </w:rPr>
        <w:t xml:space="preserve"/>
        <w:tab/>
        <w:t xml:space="preserve">1</w:t>
        <w:tab/>
        <w:t xml:space="preserve"/>
      </w:r>
      <w:r>
        <w:rPr>
          <w:rFonts w:ascii="Arial" w:hAnsi="Arial" w:cs="Arial"/>
          <w:sz w:val="32"/>
          <w:sz-cs w:val="32"/>
          <w:spacing w:val="0"/>
          <w:color w:val="181E2A"/>
        </w:rPr>
        <w:t xml:space="preserve">visitor clicks the site WhatsApp CTA</w:t>
      </w:r>
    </w:p>
    <w:p>
      <w:pPr>
        <w:ind w:left="720" w:first-line="-720"/>
      </w:pPr>
      <w:r>
        <w:rPr>
          <w:rFonts w:ascii="Arial" w:hAnsi="Arial" w:cs="Arial"/>
          <w:sz w:val="32"/>
          <w:sz-cs w:val="32"/>
          <w:color w:val="181E2A"/>
        </w:rPr>
        <w:t xml:space="preserve"/>
        <w:tab/>
        <w:t xml:space="preserve">2</w:t>
        <w:tab/>
        <w:t xml:space="preserve"/>
      </w:r>
      <w:r>
        <w:rPr>
          <w:rFonts w:ascii="Arial" w:hAnsi="Arial" w:cs="Arial"/>
          <w:sz w:val="32"/>
          <w:sz-cs w:val="32"/>
          <w:spacing w:val="0"/>
          <w:color w:val="181E2A"/>
        </w:rPr>
        <w:t xml:space="preserve">message is sent to </w:t>
      </w:r>
      <w:r>
        <w:rPr>
          <w:rFonts w:ascii="Menlo" w:hAnsi="Menlo" w:cs="Menlo"/>
          <w:sz w:val="32"/>
          <w:sz-cs w:val="32"/>
          <w:spacing w:val="0"/>
          <w:color w:val="181E2A"/>
        </w:rPr>
        <w:t xml:space="preserve">+2250716573990</w:t>
      </w:r>
      <w:r>
        <w:rPr>
          <w:rFonts w:ascii="Arial" w:hAnsi="Arial" w:cs="Arial"/>
          <w:sz w:val="32"/>
          <w:sz-cs w:val="32"/>
          <w:spacing w:val="0"/>
          <w:color w:val="181E2A"/>
        </w:rPr>
        <w:t xml:space="preserve"/>
      </w:r>
    </w:p>
    <w:p>
      <w:pPr>
        <w:ind w:left="720" w:first-line="-720"/>
      </w:pPr>
      <w:r>
        <w:rPr>
          <w:rFonts w:ascii="Arial" w:hAnsi="Arial" w:cs="Arial"/>
          <w:sz w:val="32"/>
          <w:sz-cs w:val="32"/>
          <w:color w:val="181E2A"/>
        </w:rPr>
        <w:t xml:space="preserve"/>
        <w:tab/>
        <w:t xml:space="preserve">3</w:t>
        <w:tab/>
        <w:t xml:space="preserve"/>
      </w:r>
      <w:r>
        <w:rPr>
          <w:rFonts w:ascii="Arial" w:hAnsi="Arial" w:cs="Arial"/>
          <w:sz w:val="32"/>
          <w:sz-cs w:val="32"/>
          <w:spacing w:val="0"/>
          <w:color w:val="181E2A"/>
        </w:rPr>
        <w:t xml:space="preserve">Twilio receives the message</w:t>
      </w:r>
    </w:p>
    <w:p>
      <w:pPr>
        <w:ind w:left="720" w:first-line="-720"/>
      </w:pPr>
      <w:r>
        <w:rPr>
          <w:rFonts w:ascii="Arial" w:hAnsi="Arial" w:cs="Arial"/>
          <w:sz w:val="32"/>
          <w:sz-cs w:val="32"/>
          <w:color w:val="181E2A"/>
        </w:rPr>
        <w:t xml:space="preserve"/>
        <w:tab/>
        <w:t xml:space="preserve">4</w:t>
        <w:tab/>
        <w:t xml:space="preserve"/>
      </w:r>
      <w:r>
        <w:rPr>
          <w:rFonts w:ascii="Arial" w:hAnsi="Arial" w:cs="Arial"/>
          <w:sz w:val="32"/>
          <w:sz-cs w:val="32"/>
          <w:spacing w:val="0"/>
          <w:color w:val="181E2A"/>
        </w:rPr>
        <w:t xml:space="preserve">Twilio calls the Supabase webhook</w:t>
      </w:r>
    </w:p>
    <w:p>
      <w:pPr>
        <w:ind w:left="720" w:first-line="-720"/>
      </w:pPr>
      <w:r>
        <w:rPr>
          <w:rFonts w:ascii="Arial" w:hAnsi="Arial" w:cs="Arial"/>
          <w:sz w:val="32"/>
          <w:sz-cs w:val="32"/>
          <w:color w:val="181E2A"/>
        </w:rPr>
        <w:t xml:space="preserve"/>
        <w:tab/>
        <w:t xml:space="preserve">5</w:t>
        <w:tab/>
        <w:t xml:space="preserve"/>
      </w:r>
      <w:r>
        <w:rPr>
          <w:rFonts w:ascii="Arial" w:hAnsi="Arial" w:cs="Arial"/>
          <w:sz w:val="32"/>
          <w:sz-cs w:val="32"/>
          <w:spacing w:val="0"/>
          <w:color w:val="181E2A"/>
        </w:rPr>
        <w:t xml:space="preserve">the message is stored in </w:t>
      </w:r>
      <w:r>
        <w:rPr>
          <w:rFonts w:ascii="Menlo" w:hAnsi="Menlo" w:cs="Menlo"/>
          <w:sz w:val="32"/>
          <w:sz-cs w:val="32"/>
          <w:spacing w:val="0"/>
          <w:color w:val="181E2A"/>
        </w:rPr>
        <w:t xml:space="preserve">whatsapp_inbound_messages</w:t>
      </w:r>
      <w:r>
        <w:rPr>
          <w:rFonts w:ascii="Arial" w:hAnsi="Arial" w:cs="Arial"/>
          <w:sz w:val="32"/>
          <w:sz-cs w:val="32"/>
          <w:spacing w:val="0"/>
          <w:color w:val="181E2A"/>
        </w:rPr>
        <w:t xml:space="preserve"/>
      </w:r>
    </w:p>
    <w:p>
      <w:pPr>
        <w:ind w:left="720" w:first-line="-720"/>
      </w:pPr>
      <w:r>
        <w:rPr>
          <w:rFonts w:ascii="Arial" w:hAnsi="Arial" w:cs="Arial"/>
          <w:sz w:val="32"/>
          <w:sz-cs w:val="32"/>
          <w:color w:val="181E2A"/>
        </w:rPr>
        <w:t xml:space="preserve"/>
        <w:tab/>
        <w:t xml:space="preserve">6</w:t>
        <w:tab/>
        <w:t xml:space="preserve"/>
      </w:r>
      <w:r>
        <w:rPr>
          <w:rFonts w:ascii="Arial" w:hAnsi="Arial" w:cs="Arial"/>
          <w:sz w:val="32"/>
          <w:sz-cs w:val="32"/>
          <w:spacing w:val="0"/>
          <w:color w:val="181E2A"/>
        </w:rPr>
        <w:t xml:space="preserve">internal email notifications are sent</w:t>
      </w:r>
    </w:p>
    <w:p>
      <w:pPr>
        <w:ind w:left="720" w:first-line="-720"/>
      </w:pPr>
      <w:r>
        <w:rPr>
          <w:rFonts w:ascii="Arial" w:hAnsi="Arial" w:cs="Arial"/>
          <w:sz w:val="32"/>
          <w:sz-cs w:val="32"/>
          <w:color w:val="181E2A"/>
        </w:rPr>
        <w:t xml:space="preserve"/>
        <w:tab/>
        <w:t xml:space="preserve">7</w:t>
        <w:tab/>
        <w:t xml:space="preserve"/>
      </w:r>
      <w:r>
        <w:rPr>
          <w:rFonts w:ascii="Arial" w:hAnsi="Arial" w:cs="Arial"/>
          <w:sz w:val="32"/>
          <w:sz-cs w:val="32"/>
          <w:spacing w:val="0"/>
          <w:color w:val="181E2A"/>
        </w:rPr>
        <w:t xml:space="preserve">the message becomes visible in BackOffice &gt; WhatsApp</w:t>
      </w:r>
    </w:p>
    <w:p>
      <w:pPr>
        <w:spacing w:after="320"/>
      </w:pPr>
      <w:r>
        <w:rPr>
          <w:rFonts w:ascii="Arial" w:hAnsi="Arial" w:cs="Arial"/>
          <w:sz w:val="32"/>
          <w:sz-cs w:val="32"/>
          <w:b/>
          <w:spacing w:val="0"/>
          <w:color w:val="0D121F"/>
        </w:rPr>
        <w:t xml:space="preserve">Newsletter</w:t>
      </w:r>
    </w:p>
    <w:p>
      <w:pPr>
        <w:spacing w:after="320"/>
      </w:pPr>
      <w:r>
        <w:rPr>
          <w:rFonts w:ascii="Arial" w:hAnsi="Arial" w:cs="Arial"/>
          <w:sz w:val="32"/>
          <w:sz-cs w:val="32"/>
          <w:spacing w:val="0"/>
          <w:color w:val="181E2A"/>
        </w:rPr>
        <w:t xml:space="preserve">The operating model remains: </w:t>
      </w:r>
      <w:r>
        <w:rPr>
          <w:rFonts w:ascii="Arial" w:hAnsi="Arial" w:cs="Arial"/>
          <w:sz w:val="32"/>
          <w:sz-cs w:val="32"/>
          <w:b/>
          <w:spacing w:val="0"/>
          <w:color w:val="181E2A"/>
        </w:rPr>
        <w:t xml:space="preserve">AI prepares, human validates, system sends.</w:t>
      </w:r>
      <w:r>
        <w:rPr>
          <w:rFonts w:ascii="Arial" w:hAnsi="Arial" w:cs="Arial"/>
          <w:sz w:val="32"/>
          <w:sz-cs w:val="32"/>
          <w:spacing w:val="0"/>
          <w:color w:val="181E2A"/>
        </w:rPr>
        <w:t xml:space="preserve"/>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Wednesday: draft generation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Thursday: approval reminder if still pending</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Friday: approved issue can be sent</w:t>
      </w:r>
    </w:p>
    <w:p>
      <w:pPr>
        <w:spacing w:after="320"/>
      </w:pPr>
      <w:r>
        <w:rPr>
          <w:rFonts w:ascii="Arial" w:hAnsi="Arial" w:cs="Arial"/>
          <w:sz w:val="32"/>
          <w:sz-cs w:val="32"/>
          <w:b/>
          <w:spacing w:val="0"/>
          <w:color w:val="0D121F"/>
        </w:rPr>
        <w:t xml:space="preserve">Partners</w:t>
      </w:r>
    </w:p>
    <w:p>
      <w:pPr>
        <w:ind w:left="720" w:first-line="-720"/>
      </w:pPr>
      <w:r>
        <w:rPr>
          <w:rFonts w:ascii="Arial" w:hAnsi="Arial" w:cs="Arial"/>
          <w:sz w:val="32"/>
          <w:sz-cs w:val="32"/>
          <w:color w:val="181E2A"/>
        </w:rPr>
        <w:t xml:space="preserve"/>
        <w:tab/>
        <w:t xml:space="preserve">1</w:t>
        <w:tab/>
        <w:t xml:space="preserve"/>
      </w:r>
      <w:r>
        <w:rPr>
          <w:rFonts w:ascii="Arial" w:hAnsi="Arial" w:cs="Arial"/>
          <w:sz w:val="32"/>
          <w:sz-cs w:val="32"/>
          <w:spacing w:val="0"/>
          <w:color w:val="181E2A"/>
        </w:rPr>
        <w:t xml:space="preserve">a partner request is submitted</w:t>
      </w:r>
    </w:p>
    <w:p>
      <w:pPr>
        <w:ind w:left="720" w:first-line="-720"/>
      </w:pPr>
      <w:r>
        <w:rPr>
          <w:rFonts w:ascii="Arial" w:hAnsi="Arial" w:cs="Arial"/>
          <w:sz w:val="32"/>
          <w:sz-cs w:val="32"/>
          <w:color w:val="181E2A"/>
        </w:rPr>
        <w:t xml:space="preserve"/>
        <w:tab/>
        <w:t xml:space="preserve">2</w:t>
        <w:tab/>
        <w:t xml:space="preserve"/>
      </w:r>
      <w:r>
        <w:rPr>
          <w:rFonts w:ascii="Arial" w:hAnsi="Arial" w:cs="Arial"/>
          <w:sz w:val="32"/>
          <w:sz-cs w:val="32"/>
          <w:spacing w:val="0"/>
          <w:color w:val="181E2A"/>
        </w:rPr>
        <w:t xml:space="preserve">the request is reviewed</w:t>
      </w:r>
    </w:p>
    <w:p>
      <w:pPr>
        <w:ind w:left="720" w:first-line="-720"/>
      </w:pPr>
      <w:r>
        <w:rPr>
          <w:rFonts w:ascii="Arial" w:hAnsi="Arial" w:cs="Arial"/>
          <w:sz w:val="32"/>
          <w:sz-cs w:val="32"/>
          <w:color w:val="181E2A"/>
        </w:rPr>
        <w:t xml:space="preserve"/>
        <w:tab/>
        <w:t xml:space="preserve">3</w:t>
        <w:tab/>
        <w:t xml:space="preserve"/>
      </w:r>
      <w:r>
        <w:rPr>
          <w:rFonts w:ascii="Arial" w:hAnsi="Arial" w:cs="Arial"/>
          <w:sz w:val="32"/>
          <w:sz-cs w:val="32"/>
          <w:spacing w:val="0"/>
          <w:color w:val="181E2A"/>
        </w:rPr>
        <w:t xml:space="preserve">a recommended path is assigned</w:t>
      </w:r>
    </w:p>
    <w:p>
      <w:pPr>
        <w:ind w:left="720" w:first-line="-720"/>
      </w:pPr>
      <w:r>
        <w:rPr>
          <w:rFonts w:ascii="Arial" w:hAnsi="Arial" w:cs="Arial"/>
          <w:sz w:val="32"/>
          <w:sz-cs w:val="32"/>
          <w:color w:val="181E2A"/>
        </w:rPr>
        <w:t xml:space="preserve"/>
        <w:tab/>
        <w:t xml:space="preserve">4</w:t>
        <w:tab/>
        <w:t xml:space="preserve"/>
      </w:r>
      <w:r>
        <w:rPr>
          <w:rFonts w:ascii="Arial" w:hAnsi="Arial" w:cs="Arial"/>
          <w:sz w:val="32"/>
          <w:sz-cs w:val="32"/>
          <w:spacing w:val="0"/>
          <w:color w:val="181E2A"/>
        </w:rPr>
        <w:t xml:space="preserve">follow-up is prepared and sent</w:t>
      </w:r>
    </w:p>
    <w:p>
      <w:pPr>
        <w:spacing w:after="348"/>
      </w:pPr>
      <w:r>
        <w:rPr>
          <w:rFonts w:ascii="Arial" w:hAnsi="Arial" w:cs="Arial"/>
          <w:sz w:val="42"/>
          <w:sz-cs w:val="42"/>
          <w:b/>
          <w:spacing w:val="0"/>
          <w:color w:val="0D121F"/>
        </w:rPr>
        <w:t xml:space="preserve">9. Recommended operating routine</w:t>
      </w:r>
    </w:p>
    <w:p>
      <w:pPr>
        <w:spacing w:after="320"/>
      </w:pPr>
      <w:r>
        <w:rPr>
          <w:rFonts w:ascii="Arial" w:hAnsi="Arial" w:cs="Arial"/>
          <w:sz w:val="32"/>
          <w:sz-cs w:val="32"/>
          <w:b/>
          <w:spacing w:val="0"/>
          <w:color w:val="0D121F"/>
        </w:rPr>
        <w:t xml:space="preserve">Daily</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check contact and audit requests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check incoming WhatsApp messages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verify the BackOffice loads properly</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verify no critical public-page issue is visible</w:t>
      </w:r>
    </w:p>
    <w:p>
      <w:pPr>
        <w:spacing w:after="320"/>
      </w:pPr>
      <w:r>
        <w:rPr>
          <w:rFonts w:ascii="Arial" w:hAnsi="Arial" w:cs="Arial"/>
          <w:sz w:val="32"/>
          <w:sz-cs w:val="32"/>
          <w:b/>
          <w:spacing w:val="0"/>
          <w:color w:val="0D121F"/>
        </w:rPr>
        <w:t xml:space="preserve">Weekly</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review AI drafts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review the newsletter issue and send a test</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check partner requests and follow-up status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check the featured video capsule</w:t>
      </w:r>
    </w:p>
    <w:p>
      <w:pPr>
        <w:spacing w:after="320"/>
      </w:pPr>
      <w:r>
        <w:rPr>
          <w:rFonts w:ascii="Arial" w:hAnsi="Arial" w:cs="Arial"/>
          <w:sz w:val="32"/>
          <w:sz-cs w:val="32"/>
          <w:b/>
          <w:spacing w:val="0"/>
          <w:color w:val="0D121F"/>
        </w:rPr>
        <w:t xml:space="preserve">Monthly</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review top pages and CTAs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review operational copy on high-impact pages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review secrets and access handling</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update priorities and documentation</w:t>
      </w:r>
    </w:p>
    <w:p>
      <w:pPr>
        <w:spacing w:after="348"/>
      </w:pPr>
      <w:r>
        <w:rPr>
          <w:rFonts w:ascii="Arial" w:hAnsi="Arial" w:cs="Arial"/>
          <w:sz w:val="42"/>
          <w:sz-cs w:val="42"/>
          <w:b/>
          <w:spacing w:val="0"/>
          <w:color w:val="0D121F"/>
        </w:rPr>
        <w:t xml:space="preserve">10. Common issues and first checks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If the BackOffice does not load: verify the admin token, Supabase variables, and the </w:t>
      </w:r>
      <w:r>
        <w:rPr>
          <w:rFonts w:ascii="Menlo" w:hAnsi="Menlo" w:cs="Menlo"/>
          <w:sz w:val="32"/>
          <w:sz-cs w:val="32"/>
          <w:spacing w:val="0"/>
          <w:color w:val="181E2A"/>
        </w:rPr>
        <w:t xml:space="preserve">content-admin</w:t>
      </w:r>
      <w:r>
        <w:rPr>
          <w:rFonts w:ascii="Arial" w:hAnsi="Arial" w:cs="Arial"/>
          <w:sz w:val="32"/>
          <w:sz-cs w:val="32"/>
          <w:spacing w:val="0"/>
          <w:color w:val="181E2A"/>
        </w:rPr>
        <w:t xml:space="preserve"> function.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If WhatsApp messages do not appear: check Twilio logs, </w:t>
      </w:r>
      <w:r>
        <w:rPr>
          <w:rFonts w:ascii="Menlo" w:hAnsi="Menlo" w:cs="Menlo"/>
          <w:sz w:val="32"/>
          <w:sz-cs w:val="32"/>
          <w:spacing w:val="0"/>
          <w:color w:val="181E2A"/>
        </w:rPr>
        <w:t xml:space="preserve">twilio-whatsapp-webhook</w:t>
      </w:r>
      <w:r>
        <w:rPr>
          <w:rFonts w:ascii="Arial" w:hAnsi="Arial" w:cs="Arial"/>
          <w:sz w:val="32"/>
          <w:sz-cs w:val="32"/>
          <w:spacing w:val="0"/>
          <w:color w:val="181E2A"/>
        </w:rPr>
        <w:t xml:space="preserve"> recent invocations, and </w:t>
      </w:r>
      <w:r>
        <w:rPr>
          <w:rFonts w:ascii="Menlo" w:hAnsi="Menlo" w:cs="Menlo"/>
          <w:sz w:val="32"/>
          <w:sz-cs w:val="32"/>
          <w:spacing w:val="0"/>
          <w:color w:val="181E2A"/>
        </w:rPr>
        <w:t xml:space="preserve">whatsapp_inbound_messages</w:t>
      </w:r>
      <w:r>
        <w:rPr>
          <w:rFonts w:ascii="Arial" w:hAnsi="Arial" w:cs="Arial"/>
          <w:sz w:val="32"/>
          <w:sz-cs w:val="32"/>
          <w:spacing w:val="0"/>
          <w:color w:val="181E2A"/>
        </w:rPr>
        <w:t xml:space="preserv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If WhatsApp notification emails are not seen: check </w:t>
      </w:r>
      <w:r>
        <w:rPr>
          <w:rFonts w:ascii="Menlo" w:hAnsi="Menlo" w:cs="Menlo"/>
          <w:sz w:val="32"/>
          <w:sz-cs w:val="32"/>
          <w:spacing w:val="0"/>
          <w:color w:val="181E2A"/>
        </w:rPr>
        <w:t xml:space="preserve">whatsapp_email_notification_logs</w:t>
      </w:r>
      <w:r>
        <w:rPr>
          <w:rFonts w:ascii="Arial" w:hAnsi="Arial" w:cs="Arial"/>
          <w:sz w:val="32"/>
          <w:sz-cs w:val="32"/>
          <w:spacing w:val="0"/>
          <w:color w:val="181E2A"/>
        </w:rPr>
        <w:t xml:space="preserve">, Resend logs, and inbox / spam / promotions folders.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If the public page looks outdated: verify that the change reached </w:t>
      </w:r>
      <w:r>
        <w:rPr>
          <w:rFonts w:ascii="Menlo" w:hAnsi="Menlo" w:cs="Menlo"/>
          <w:sz w:val="32"/>
          <w:sz-cs w:val="32"/>
          <w:spacing w:val="0"/>
          <w:color w:val="181E2A"/>
        </w:rPr>
        <w:t xml:space="preserve">main</w:t>
      </w:r>
      <w:r>
        <w:rPr>
          <w:rFonts w:ascii="Arial" w:hAnsi="Arial" w:cs="Arial"/>
          <w:sz w:val="32"/>
          <w:sz-cs w:val="32"/>
          <w:spacing w:val="0"/>
          <w:color w:val="181E2A"/>
        </w:rPr>
        <w:t xml:space="preserve">, production deployment, and browser cache refresh.</w:t>
      </w:r>
    </w:p>
    <w:p>
      <w:pPr>
        <w:spacing w:after="348"/>
      </w:pPr>
      <w:r>
        <w:rPr>
          <w:rFonts w:ascii="Arial" w:hAnsi="Arial" w:cs="Arial"/>
          <w:sz w:val="42"/>
          <w:sz-cs w:val="42"/>
          <w:b/>
          <w:spacing w:val="0"/>
          <w:color w:val="0D121F"/>
        </w:rPr>
        <w:t xml:space="preserve">11. Final recommendation</w:t>
      </w:r>
    </w:p>
    <w:p>
      <w:pPr>
        <w:spacing w:after="320"/>
      </w:pPr>
      <w:r>
        <w:rPr>
          <w:rFonts w:ascii="Arial" w:hAnsi="Arial" w:cs="Arial"/>
          <w:sz w:val="32"/>
          <w:sz-cs w:val="32"/>
          <w:spacing w:val="0"/>
          <w:color w:val="181E2A"/>
        </w:rPr>
        <w:t xml:space="preserve">The BackOffice should be treated as a live operations cockpit, not just a publishing interface. The safest operating model remains clear ownership, human review for sensitive outputs, disciplined deployment checks, and systematic logging of critical workflows.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