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acteurs télécoms et digitaux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Opérateurs télécoms · Fournisseurs d’accès · Distribution · Mobile money · Services digitaux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8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améliorer la qualité de service, la coordination opérationnelle, la performance commerciale et la vitesse de décision dans les télécommunications.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prioritaires, former les équipes concernées, sécuriser le cadre de confiance, lancer un premier pilote utile et décider l’extension sur la base de KPI concrets.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4"/>
        </w:rPr>
        <w:t>Réponses plus rapides, plus homogènes et plus traçables sur les canaux clients.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4"/>
        </w:rPr>
        <w:t>Incidents réseau mieux relayés entre exploitation, relation client, communication interne et management.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4"/>
        </w:rPr>
        <w:t>Lecture plus rapide des verbatims, signaux de churn, irritants service et opportunités d’amélioration.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4"/>
        </w:rPr>
        <w:t>Meilleure qualité de préparation des comités commerciaux et opérationnels grâce à des synthèses plus exploitables.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TÉLÉCOM</w:t>
      </w:r>
    </w:p>
    <w:p>
      <w:pPr>
        <w:spacing w:after="80"/>
      </w:pPr>
      <w:r>
        <w:rPr>
          <w:rFonts w:ascii="Aptos" w:hAnsi="Aptos"/>
          <w:b w:val="0"/>
          <w:i w:val="0"/>
          <w:color w:val="1C3963"/>
          <w:sz w:val="25"/>
        </w:rPr>
        <w:t>Dans les télécommunications, la valeur de l’IA se mesure rapidement à travers la stabilité du service, la vitesse de réponse client, la lisibilité des incidents, la qualité commerciale et la capacité des équipes à mieux coordonner leurs décisions.</w:t>
      </w:r>
    </w:p>
    <w:p>
      <w:pPr>
        <w:keepNext/>
        <w:spacing w:before="120" w:after="80"/>
      </w:pPr>
      <w:r>
        <w:rPr>
          <w:rFonts w:ascii="Aptos Display" w:hAnsi="Aptos Display"/>
          <w:b/>
          <w:i w:val="0"/>
          <w:color w:val="1C3963"/>
          <w:sz w:val="31"/>
        </w:rPr>
        <w:t>Priorités métier les plus crédibles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Incidents réseau parfois mal relayés entre équipes techniques, front office et management.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Relation client sous pression sur les demandes récurrentes, les réclamations et la qualité de réponse multi-canaux.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Lecture commerciale encore dispersée sur churn, upsell, satisfaction et qualité de service.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Coordination interéquipes à renforcer entre réseau, service client, marketing, mobile money et direction.</w:t>
      </w:r>
    </w:p>
    <w:p>
      <w:pPr>
        <w:keepNext/>
        <w:spacing w:before="120" w:after="80"/>
      </w:pPr>
      <w:r>
        <w:rPr>
          <w:rFonts w:ascii="Aptos Display" w:hAnsi="Aptos Display"/>
          <w:b/>
          <w:i w:val="0"/>
          <w:color w:val="1C3963"/>
          <w:sz w:val="31"/>
        </w:rPr>
        <w:t>KPI de référence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Temps moyen de réponse et taux de résolution au premier contact.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Temps de diffusion d’une synthèse d’incident fiable.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Délai d’analyse des verbatims et nombre de signaux priorisés.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Temps de préparation d’un comité et vitesse de décision managériale.</w:t>
      </w:r>
    </w:p>
    <w:p>
      <w:pPr>
        <w:keepNext/>
        <w:spacing w:before="120" w:after="80"/>
      </w:pPr>
      <w:r>
        <w:rPr>
          <w:rFonts w:ascii="Aptos Display" w:hAnsi="Aptos Display"/>
          <w:b/>
          <w:i w:val="0"/>
          <w:color w:val="1C3963"/>
          <w:sz w:val="31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des deux premiers cas d’usage prioritaires, bootcamp ciblé pour décideurs et équipes clés, puis accompagnement sur 90 jours avec KPI simples, supervision humaine et décision d’extension.</w:t>
            </w:r>
          </w:p>
        </w:tc>
      </w:tr>
    </w:tbl>
    <w:p>
      <w:pPr>
        <w:keepNext/>
        <w:spacing w:before="120" w:after="80"/>
      </w:pPr>
      <w:r>
        <w:rPr>
          <w:rFonts w:ascii="Aptos Display" w:hAnsi="Aptos Display"/>
          <w:b/>
          <w:i w:val="0"/>
          <w:color w:val="1C3963"/>
          <w:sz w:val="31"/>
        </w:rPr>
        <w:t>Résultats attendus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Temps moyen de réponse réduit sur les canaux clients.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Meilleure qualité de synthèse lors des incidents réseau, perturbations majeures et situations sensibles.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Lecture plus rapide des signaux d’insatisfaction, motifs de churn et attentes clients prioritaires.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C3963"/>
          <w:sz w:val="25"/>
        </w:rPr>
        <w:t>Décisions managériales mieux préparées grâce à des KPI commentés, comparables et plus actionnables.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Intitulé</w:t>
      </w:r>
    </w:p>
    <w:p>
      <w:pPr>
        <w:spacing w:after="80"/>
      </w:pPr>
      <w:r>
        <w:rPr>
          <w:rFonts w:ascii="Aptos" w:hAnsi="Aptos"/>
          <w:b w:val="0"/>
          <w:i w:val="0"/>
          <w:color w:val="1C3963"/>
          <w:sz w:val="24"/>
        </w:rPr>
        <w:t>Bootcamp IA Télécommunications : de l’acculturation utile au premier pilote mesurable.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Public cible</w:t>
      </w:r>
    </w:p>
    <w:p>
      <w:pPr>
        <w:spacing w:after="80"/>
      </w:pPr>
      <w:r>
        <w:rPr>
          <w:rFonts w:ascii="Aptos" w:hAnsi="Aptos"/>
          <w:b w:val="0"/>
          <w:i w:val="0"/>
          <w:color w:val="1C3963"/>
          <w:sz w:val="24"/>
        </w:rPr>
        <w:t>Direction générale, service client, opérations réseau, marketing, qualité de service, vente B2B/B2C, mobile money, fonctions digitales et équipes de pilotage.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Formats possibles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Niveaux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Durée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Tarif</w:t>
      </w:r>
    </w:p>
    <w:p>
      <w:pPr>
        <w:spacing w:after="8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Objectifs pédagogiques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les télécommunications.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Structurer les usages relation client, incidents réseau, signaux de churn et pilotage qualité.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activables, les usages à encadrer et les usages à piloter dans le temps.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1C3963"/>
          <w:sz w:val="28"/>
        </w:rPr>
        <w:t>Formations proposées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Acculturation IA pour directions et managers télécoms.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Relation client augmentée par l’IA pour centres de contact et équipes support.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Synthèse d’incidents réseau et coordination opérationnelle assistées par l’IA.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Lecture des verbatims, signaux de churn et qualité de service.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Pilotage commercial, reporting et comités de décision augmentés par l’IA.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Cadre de confiance, gouvernance et supervision humaine des usages 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20" w:after="80"/>
      </w:pPr>
      <w:r>
        <w:rPr>
          <w:rFonts w:ascii="Aptos Display" w:hAnsi="Aptos Display"/>
          <w:b/>
          <w:i w:val="0"/>
          <w:color w:val="1C3963"/>
          <w:sz w:val="31"/>
        </w:rPr>
        <w:t>Jour 1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Lecture des enjeux télécoms, cartographie des irritants prioritaires et sélection des premiers gains visés.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Études de cas guidées sur le centre de contact augmenté et la synthèse d’incidents réseau.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la relation client augmentée par l’IA.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supervision humaine, validation managériale et critères d’extension.</w:t>
      </w:r>
    </w:p>
    <w:p>
      <w:pPr>
        <w:keepNext/>
        <w:spacing w:before="120" w:after="80"/>
      </w:pPr>
      <w:r>
        <w:rPr>
          <w:rFonts w:ascii="Aptos Display" w:hAnsi="Aptos Display"/>
          <w:b/>
          <w:i w:val="0"/>
          <w:color w:val="1C3963"/>
          <w:sz w:val="31"/>
        </w:rPr>
        <w:t>Jour 2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Ateliers de conception sur les verbatims clients, les signaux de churn et le pilotage qualité de service.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pilotage réseau et qualité de service, marketing télécom et leadership data-driven.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décision d’extension ou de recentrage.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Une note de cadrage télécom avec priorités confirmées, risques, points de vigilance et premières décisions.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Une matrice des cas d’usage prioritaires applicable aux opérateurs, fournisseurs d’accès, distributeurs télécoms et services digitaux.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supervision, critères de succès et logique de passage à l’échelle.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les équipes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Opérateur mobile intégré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Internet / Fibre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Service client multi-canaux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Distribution télécom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3"/>
        </w:rPr>
        <w:t>Mobile money / services digitaux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