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jc w:val="right"/>
      </w:pPr>
      <w:r>
        <w:rPr>
          <w:rFonts w:ascii="Aptos" w:hAnsi="Aptos"/>
          <w:b w:val="0"/>
          <w:i w:val="0"/>
          <w:color w:val="6B7C93"/>
          <w:sz w:val="23"/>
        </w:rPr>
        <w:t>Mini-catalogue sectoriel | IA métier, formation et accompagnement</w:t>
      </w:r>
    </w:p>
    <w:p>
      <w:pPr>
        <w:spacing w:after="0"/>
      </w:pPr>
      <w:r>
        <w:rPr>
          <w:rFonts w:ascii="Aptos Display" w:hAnsi="Aptos Display"/>
          <w:b/>
          <w:i w:val="0"/>
          <w:color w:val="EF6C12"/>
          <w:sz w:val="36"/>
        </w:rPr>
        <w:t>MINI-CATALOGUE</w:t>
      </w:r>
    </w:p>
    <w:p>
      <w:pPr>
        <w:spacing w:after="40"/>
      </w:pPr>
      <w:r>
        <w:rPr>
          <w:rFonts w:ascii="Aptos Display" w:hAnsi="Aptos Display"/>
          <w:b/>
          <w:i w:val="0"/>
          <w:color w:val="1C3963"/>
          <w:sz w:val="52"/>
        </w:rPr>
        <w:t>SOLUTIONS IA ET FORMATIONS STRATÉGIQUES</w:t>
      </w:r>
    </w:p>
    <w:p>
      <w:pPr>
        <w:spacing w:after="320"/>
      </w:pPr>
      <w:r>
        <w:rPr>
          <w:rFonts w:ascii="Aptos Display" w:hAnsi="Aptos Display"/>
          <w:b/>
          <w:i w:val="0"/>
          <w:color w:val="1C8A78"/>
          <w:sz w:val="38"/>
        </w:rPr>
        <w:t>pour les directions pédagogiques et formation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Pédagogie · Formation · Ingénierie · Cohortes · LMS · Contenus</w:t>
      </w:r>
    </w:p>
    <w:p>
      <w:pPr>
        <w:spacing w:after="60"/>
      </w:pPr>
      <w:r>
        <w:rPr>
          <w:rFonts w:ascii="Aptos" w:hAnsi="Aptos"/>
          <w:b w:val="0"/>
          <w:i w:val="0"/>
          <w:color w:val="6B7C93"/>
          <w:sz w:val="25"/>
        </w:rPr>
        <w:t>Document de présentation sectoriel | Présentiel · Hybride · En ligne</w:t>
      </w:r>
    </w:p>
    <w:p>
      <w:pPr>
        <w:keepNext/>
        <w:pageBreakBefore w:val="0"/>
        <w:spacing w:before="20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PROMESSE CENTRALE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6"/>
        </w:rPr>
        <w:t>Transformer l’IA en usages concrets, activables et gouvernés pour fluidifier les processus clés, renforcer la coordination et générer des gains de temps mesurables.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POSITIONNEMENT DE L’OFFRE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Proposition ciblée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TransferAI propose une trajectoire simple et pilotable : identifier les usages prioritaires et lancer un premier pilote mesurable autour de conception de modules et cas pratiques, de personnalisation des parcours ou de tutorat virtuel et assistant apprenant.</w:t>
            </w:r>
          </w:p>
        </w:tc>
      </w:tr>
    </w:tbl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BÉNÉFICES MÉTIER VISIBLES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équipes gagnent une base mieux structurée pour construire modules, séquences et évaluations.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exercices, variantes et feedbacks se déclinent plus finement selon les besoins.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Un assistant encadré répond au premier niveau et oriente vers les bons supports.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4"/>
        </w:rPr>
        <w:t>Les responsables pédagogiques relisent plus vite les points faibles, écarts et actions d’amélioration.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01 - SYNTHÈSE EXÉCUTIVE FORMATION &amp; PÉDAGOGIE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5"/>
        </w:rPr>
        <w:t>Dans la formation et la pédagogie, la valeur de l’IA se mesure d’abord dans la réduction des délais, la qualité des synthèses et une meilleure coordination des décisions.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Priorités métier les plus crédibles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Créer modules, quiz, études de cas et supports demande beaucoup de temps expert.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contenus s’adressent à tout le monde de la même manière malgré des besoins très différents.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Les résultats d’apprentissage existent mais restent longs à relire et à interpréter.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Vidéo, texte, quiz et animation sont produits dans des cycles séparés et lents.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KPI de référence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création d’un module ; délai de mise en cohorte.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Taux de complétion ; taux de réussite.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réponse ; satisfaction apprenants.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Temps de reporting ; nombre d’actions correctives décidées.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Approche recommandée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354"/>
            <w:vAlign w:val="center"/>
            <w:shd w:fill="F8F3EC"/>
            <w:tcBorders>
              <w:top w:val="single" w:sz="8" w:color="F1A56E"/>
              <w:left w:val="single" w:sz="8" w:color="F1A56E"/>
              <w:bottom w:val="single" w:sz="8" w:color="F1A56E"/>
              <w:right w:val="single" w:sz="8" w:color="F1A56E"/>
            </w:tcBorders>
          </w:tcPr>
          <w:p>
            <w:pPr>
              <w:spacing w:after="60"/>
            </w:pPr>
            <w:r>
              <w:rPr>
                <w:rFonts w:ascii="Aptos Display" w:hAnsi="Aptos Display"/>
                <w:b/>
                <w:i w:val="0"/>
                <w:color w:val="1C3963"/>
                <w:sz w:val="32"/>
              </w:rPr>
              <w:t>Séquence recommandée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C3963"/>
                <w:sz w:val="25"/>
              </w:rPr>
              <w:t>Audit IA gratuit, cadrage de deux priorités, bootcamp ciblé pour décideurs et équipes formation et pédagogie, puis accompagnement sur 90 jours avec KPI simples et supervision humaine.</w:t>
            </w:r>
          </w:p>
        </w:tc>
      </w:tr>
    </w:tbl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Résultats attendus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40 à 70 % sur la conception (modules, exercices, supports).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Parcours plus adaptés selon les profils (niveaux, fonctions, cohortes).</w:t>
      </w:r>
    </w:p>
    <w:p>
      <w:pPr>
        <w:pStyle w:val="ListBullet"/>
        <w:spacing w:after="20"/>
      </w:pPr>
      <w:r>
        <w:rPr>
          <w:rFonts w:ascii="Aptos" w:hAnsi="Aptos"/>
          <w:b w:val="0"/>
          <w:i w:val="0"/>
          <w:color w:val="1C3963"/>
          <w:sz w:val="25"/>
        </w:rPr>
        <w:t>Feuille de route initiale des usages IA prioritaires du secteur.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02 - FORMULE PRIORITAIRE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Intitulé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Bootcamp IA Formation &amp; Pédagogie : de l’acculturation utile au premier pilote mesurable.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Public cible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Directions pédagogiques, responsables académiques, formateurs, ingénierie de formation.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Formats possibles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Présentiel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Hybride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En ligne (style webinaire)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Niveaux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Débutant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Intermédiaire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Avancé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Durée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1 jour : version décideurs et managers.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2 jours : version équipes, managers et mise en pratique.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Tarif</w:t>
      </w:r>
    </w:p>
    <w:p>
      <w:pPr>
        <w:spacing w:after="60"/>
      </w:pPr>
      <w:r>
        <w:rPr>
          <w:rFonts w:ascii="Aptos" w:hAnsi="Aptos"/>
          <w:b w:val="0"/>
          <w:i w:val="0"/>
          <w:color w:val="1C3963"/>
          <w:sz w:val="24"/>
        </w:rPr>
        <w:t>Prix sur demande.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Objectifs pédagogiques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Identifier les priorités métier les plus crédibles à traiter par l’IA dans la formation et la pédagogie.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Structurer les usages liés à conception de modules et cas pratiques, à personnalisation des parcours et à tutorat virtuel et assistant apprenant.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Distinguer les usages activables rapidement, ceux à encadrer et ceux à piloter dans le temps.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Définir des KPI simples, un cadre de confiance et un premier plan d’action à 90 jours.</w:t>
      </w:r>
    </w:p>
    <w:p>
      <w:pPr>
        <w:keepNext/>
        <w:spacing w:before="40" w:after="40"/>
      </w:pPr>
      <w:r>
        <w:rPr>
          <w:rFonts w:ascii="Aptos Display" w:hAnsi="Aptos Display"/>
          <w:b/>
          <w:i w:val="0"/>
          <w:color w:val="1C3963"/>
          <w:sz w:val="27"/>
        </w:rPr>
        <w:t>Formations proposées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Conception Pédagogique Assistée par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Création de Supports de Formation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E-learning Adaptatif avec l'IA.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Tutorat Virtuel et Assistants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LMS et Plateformes de Formation IA.</w:t>
      </w:r>
    </w:p>
    <w:p>
      <w:pPr>
        <w:keepNext/>
        <w:pageBreakBefore/>
        <w:spacing w:before="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03 - PROGRAMME PROPOSÉ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1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Lecture des enjeux formation et pédagogie, cartographie des irritants prioritaires et sélection des premiers gains visés.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Études de cas guidées sur conception de modules et cas pratiques et personnalisation des parcours.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Méthodes, prompts, routines et gestes métier autour de tutorat virtuel et assistant apprenant et des synthèses opérationnelles.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Cadre de confiance : confidentialité, validation managériale, supervision humaine et critères d’extension.</w:t>
      </w:r>
    </w:p>
    <w:p>
      <w:pPr>
        <w:keepNext/>
        <w:spacing w:before="100" w:after="60"/>
      </w:pPr>
      <w:r>
        <w:rPr>
          <w:rFonts w:ascii="Aptos Display" w:hAnsi="Aptos Display"/>
          <w:b/>
          <w:i w:val="0"/>
          <w:color w:val="1C3963"/>
          <w:sz w:val="30"/>
        </w:rPr>
        <w:t>Jour 2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Ateliers de conception sur tutorat virtuel et assistant apprenant et reporting pédagogique de cohorte.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Construction d’un premier canevas de pilote, des KPI de suivi et des livrables attendus.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Approfondissements recommandés : E-learning Adaptatif avec l’IA, Tutorat Virtuel et Assistants IA, LMS et Plateformes de Formation IA.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Plan d’action à 90 jours : gouvernance, équipes à former, priorités de déploiement et décision d’extension.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04 - LIVRABLES ATTENDUS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note de cadrage formation et pédagogie avec priorités confirmées, risques, points de vigilance et premières décisions.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matrice des usages prioritaires applicable à conception de modules et cas pratiques, à personnalisation des parcours et à tutorat virtuel et assistant apprenant.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 canevas de pilote à 90 jours avec KPI, rôles, supervision et critères de succès.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Une recommandation de parcours de montée en compétences pour les décideurs et équipes formation et pédagogie ciblées.</w:t>
      </w:r>
    </w:p>
    <w:p>
      <w:pPr>
        <w:keepNext/>
        <w:pageBreakBefore w:val="0"/>
        <w:spacing w:before="160" w:after="60"/>
      </w:pPr>
      <w:r>
        <w:rPr>
          <w:rFonts w:ascii="Aptos" w:hAnsi="Aptos"/>
          <w:b/>
          <w:i w:val="0"/>
          <w:color w:val="EF6C12"/>
          <w:sz w:val="36"/>
        </w:rPr>
        <w:t xml:space="preserve">▌ </w:t>
      </w:r>
      <w:r>
        <w:rPr>
          <w:rFonts w:ascii="Aptos Display" w:hAnsi="Aptos Display"/>
          <w:b/>
          <w:i w:val="0"/>
          <w:color w:val="1C3963"/>
          <w:sz w:val="39"/>
        </w:rPr>
        <w:t>05 - DOMAINES DE RÉFÉRENCE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Conception de modules et cas pratiques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Personnalisation des parcours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Tutorat virtuel et assistant apprenant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Reporting pédagogique de cohorte</w:t>
      </w:r>
    </w:p>
    <w:p>
      <w:pPr>
        <w:pStyle w:val="ListBullet"/>
        <w:spacing w:after="0"/>
      </w:pPr>
      <w:r>
        <w:rPr>
          <w:rFonts w:ascii="Aptos" w:hAnsi="Aptos"/>
          <w:b w:val="0"/>
          <w:i w:val="0"/>
          <w:color w:val="1C3963"/>
          <w:sz w:val="23"/>
        </w:rPr>
        <w:t>Conception Pédagogique Assistée par IA</w:t>
      </w:r>
    </w:p>
    <w:sectPr w:rsidR="00FC693F" w:rsidRPr="0006063C" w:rsidSect="00034616">
      <w:footerReference w:type="default" r:id="rId9"/>
      <w:pgSz w:w="11906" w:h="16838"/>
      <w:pgMar w:top="113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C93"/>
        <w:sz w:val="17"/>
      </w:rPr>
      <w:t>TransferAI Africa | www.transferai.ci | IA Assistant / WhatsApp : +225 07 16 57 39 90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