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160"/>
      </w:pPr>
      <w:r>
        <w:t xml:space="preserve"/>
      </w:r>
    </w:p>
    <w:p>
      <w:pPr>
        <w:spacing w:after="80" w:before="0"/>
        <w:jc w:val="center"/>
      </w:pPr>
      <w:r>
        <w:rPr>
          <w:rFonts w:ascii="Arial" w:cs="Arial" w:eastAsia="Arial" w:hAnsi="Arial"/>
          <w:b/>
          <w:bCs/>
          <w:color w:val="0A2342"/>
          <w:sz w:val="52"/>
          <w:szCs w:val="52"/>
        </w:rPr>
        <w:t xml:space="preserve">TransferAI Africa</w:t>
      </w:r>
    </w:p>
    <w:p>
      <w:pPr>
        <w:pBdr>
          <w:top w:val="single" w:color="E87722" w:sz="8" w:space="4"/>
          <w:bottom w:val="single" w:color="E87722" w:sz="8" w:space="4"/>
        </w:pBdr>
        <w:shd w:fill="0A2342" w:val="clear"/>
        <w:spacing w:after="160" w:before="0"/>
        <w:jc w:val="center"/>
      </w:pPr>
      <w:r>
        <w:rPr>
          <w:rFonts w:ascii="Arial" w:cs="Arial" w:eastAsia="Arial" w:hAnsi="Arial"/>
          <w:b/>
          <w:bCs/>
          <w:color w:val="FFFFFF"/>
          <w:sz w:val="30"/>
          <w:szCs w:val="30"/>
        </w:rPr>
        <w:t xml:space="preserve">Base de Connaissance — Workflow RAG</w:t>
      </w:r>
    </w:p>
    <w:p>
      <w:pPr>
        <w:spacing w:after="60" w:before="120"/>
        <w:jc w:val="center"/>
      </w:pPr>
      <w:r>
        <w:rPr>
          <w:rFonts w:ascii="Arial" w:cs="Arial" w:eastAsia="Arial" w:hAnsi="Arial"/>
          <w:color w:val="E87722"/>
          <w:sz w:val="22"/>
          <w:szCs w:val="22"/>
        </w:rPr>
        <w:t xml:space="preserve">Système, Produits, Workflows, Offre Formation, Troubleshooting</w:t>
      </w:r>
    </w:p>
    <w:p>
      <w:pPr>
        <w:spacing w:after="2160" w:before="0"/>
        <w:jc w:val="center"/>
      </w:pPr>
      <w:r>
        <w:rPr>
          <w:rFonts w:ascii="Arial" w:cs="Arial" w:eastAsia="Arial" w:hAnsi="Arial"/>
          <w:i/>
          <w:iCs/>
          <w:color w:val="6B7280"/>
          <w:sz w:val="20"/>
          <w:szCs w:val="20"/>
        </w:rPr>
        <w:t xml:space="preserve">Version 1.0  —  2 juillet 2026</w:t>
      </w:r>
    </w:p>
    <w:p>
      <w:r>
        <w:br w:type="page"/>
      </w:r>
    </w:p>
    <w:p>
      <w:pPr>
        <w:pStyle w:val="Heading1"/>
        <w:pBdr>
          <w:bottom w:val="single" w:color="E87722" w:sz="6" w:space="4"/>
        </w:pBdr>
        <w:spacing w:after="180" w:before="360"/>
      </w:pPr>
      <w:r>
        <w:rPr>
          <w:rFonts w:ascii="Arial" w:cs="Arial" w:eastAsia="Arial" w:hAnsi="Arial"/>
          <w:b/>
          <w:bCs/>
          <w:color w:val="0A2342"/>
          <w:sz w:val="32"/>
          <w:szCs w:val="32"/>
        </w:rPr>
        <w:t xml:space="preserve">SECTION 1 — Présentation de TransferAI Africa</w:t>
      </w:r>
    </w:p>
    <w:p>
      <w:pPr>
        <w:pBdr>
          <w:bottom w:val="single" w:color="E87722" w:sz="4" w:space="2"/>
        </w:pBdr>
        <w:spacing w:after="120" w:before="120"/>
      </w:pPr>
      <w:r>
        <w:t xml:space="preserve"/>
      </w:r>
    </w:p>
    <w:p>
      <w:pPr>
        <w:pStyle w:val="Heading2"/>
        <w:spacing w:after="120" w:before="240"/>
      </w:pPr>
      <w:r>
        <w:rPr>
          <w:rFonts w:ascii="Arial" w:cs="Arial" w:eastAsia="Arial" w:hAnsi="Arial"/>
          <w:b/>
          <w:bCs/>
          <w:color w:val="0A2342"/>
          <w:sz w:val="26"/>
          <w:szCs w:val="26"/>
        </w:rPr>
        <w:t xml:space="preserve">Q : Qu'est-ce que TransferAI Africa ?</w:t>
      </w:r>
    </w:p>
    <w:p>
      <w:pPr>
        <w:spacing w:after="60" w:before="60"/>
      </w:pPr>
      <w:r>
        <w:rPr>
          <w:rFonts w:ascii="Arial" w:cs="Arial" w:eastAsia="Arial" w:hAnsi="Arial"/>
          <w:sz w:val="22"/>
          <w:szCs w:val="22"/>
        </w:rPr>
        <w:t xml:space="preserve">TransferAI Africa est une entreprise ivoirienne spécialisée dans l'intégration de solutions d'intelligence artificielle pour les entreprises et institutions d'Afrique de l'Ouest. Elle propose des formations pratiques à l'IA, du conseil en transformation digitale et des solutions d'automatisation sur mesure.</w:t>
      </w:r>
    </w:p>
    <w:p>
      <w:pPr>
        <w:spacing w:after="80" w:before="80"/>
      </w:pPr>
      <w:r>
        <w:t xml:space="preserve"/>
      </w:r>
    </w:p>
    <w:p>
      <w:pPr>
        <w:pStyle w:val="Heading2"/>
        <w:spacing w:after="120" w:before="240"/>
      </w:pPr>
      <w:r>
        <w:rPr>
          <w:rFonts w:ascii="Arial" w:cs="Arial" w:eastAsia="Arial" w:hAnsi="Arial"/>
          <w:b/>
          <w:bCs/>
          <w:color w:val="0A2342"/>
          <w:sz w:val="26"/>
          <w:szCs w:val="26"/>
        </w:rPr>
        <w:t xml:space="preserve">Q : Quels sont les produits et services de TransferAI Africa ?</w:t>
      </w:r>
    </w:p>
    <w:p>
      <w:pPr>
        <w:pStyle w:val="ListParagraph"/>
        <w:numPr>
          <w:ilvl w:val="0"/>
          <w:numId w:val="2"/>
        </w:numPr>
        <w:spacing w:after="40" w:before="40"/>
      </w:pPr>
      <w:r>
        <w:rPr>
          <w:rFonts w:ascii="Arial" w:cs="Arial" w:eastAsia="Arial" w:hAnsi="Arial"/>
          <w:sz w:val="22"/>
          <w:szCs w:val="22"/>
        </w:rPr>
        <w:t xml:space="preserve">Formation IA Pratique pour les Métiers — programme de formation en présentiel et distanciel</w:t>
      </w:r>
    </w:p>
    <w:p>
      <w:pPr>
        <w:pStyle w:val="ListParagraph"/>
        <w:numPr>
          <w:ilvl w:val="0"/>
          <w:numId w:val="2"/>
        </w:numPr>
        <w:spacing w:after="40" w:before="40"/>
      </w:pPr>
      <w:r>
        <w:rPr>
          <w:rFonts w:ascii="Arial" w:cs="Arial" w:eastAsia="Arial" w:hAnsi="Arial"/>
          <w:sz w:val="22"/>
          <w:szCs w:val="22"/>
        </w:rPr>
        <w:t xml:space="preserve">Solutions d'automatisation sur mesure via n8n, GPT-4, Supabase, Cloudflare</w:t>
      </w:r>
    </w:p>
    <w:p>
      <w:pPr>
        <w:pStyle w:val="ListParagraph"/>
        <w:numPr>
          <w:ilvl w:val="0"/>
          <w:numId w:val="2"/>
        </w:numPr>
        <w:spacing w:after="40" w:before="40"/>
      </w:pPr>
      <w:r>
        <w:rPr>
          <w:rFonts w:ascii="Arial" w:cs="Arial" w:eastAsia="Arial" w:hAnsi="Arial"/>
          <w:sz w:val="22"/>
          <w:szCs w:val="22"/>
        </w:rPr>
        <w:t xml:space="preserve">Génération automatique de comptes rendus de réunion (CR Réunion V3)</w:t>
      </w:r>
    </w:p>
    <w:p>
      <w:pPr>
        <w:pStyle w:val="ListParagraph"/>
        <w:numPr>
          <w:ilvl w:val="0"/>
          <w:numId w:val="2"/>
        </w:numPr>
        <w:spacing w:after="40" w:before="40"/>
      </w:pPr>
      <w:r>
        <w:rPr>
          <w:rFonts w:ascii="Arial" w:cs="Arial" w:eastAsia="Arial" w:hAnsi="Arial"/>
          <w:sz w:val="22"/>
          <w:szCs w:val="22"/>
        </w:rPr>
        <w:t xml:space="preserve">Système de prospection B2B automatisé (CRM V3/V5, Batch Orchestrator)</w:t>
      </w:r>
    </w:p>
    <w:p>
      <w:pPr>
        <w:pStyle w:val="ListParagraph"/>
        <w:numPr>
          <w:ilvl w:val="0"/>
          <w:numId w:val="2"/>
        </w:numPr>
        <w:spacing w:after="40" w:before="40"/>
      </w:pPr>
      <w:r>
        <w:rPr>
          <w:rFonts w:ascii="Arial" w:cs="Arial" w:eastAsia="Arial" w:hAnsi="Arial"/>
          <w:sz w:val="22"/>
          <w:szCs w:val="22"/>
        </w:rPr>
        <w:t xml:space="preserve">Agent IA de support client et helpdesk (Chatwoot V6, V10.1)</w:t>
      </w:r>
    </w:p>
    <w:p>
      <w:pPr>
        <w:pStyle w:val="ListParagraph"/>
        <w:numPr>
          <w:ilvl w:val="0"/>
          <w:numId w:val="2"/>
        </w:numPr>
        <w:spacing w:after="40" w:before="40"/>
      </w:pPr>
      <w:r>
        <w:rPr>
          <w:rFonts w:ascii="Arial" w:cs="Arial" w:eastAsia="Arial" w:hAnsi="Arial"/>
          <w:sz w:val="22"/>
          <w:szCs w:val="22"/>
        </w:rPr>
        <w:t xml:space="preserve">Enrichissement automatique de bases de données prospects</w:t>
      </w:r>
    </w:p>
    <w:p>
      <w:pPr>
        <w:spacing w:after="80" w:before="80"/>
      </w:pPr>
      <w:r>
        <w:t xml:space="preserve"/>
      </w:r>
    </w:p>
    <w:p>
      <w:pPr>
        <w:pStyle w:val="Heading2"/>
        <w:spacing w:after="120" w:before="240"/>
      </w:pPr>
      <w:r>
        <w:rPr>
          <w:rFonts w:ascii="Arial" w:cs="Arial" w:eastAsia="Arial" w:hAnsi="Arial"/>
          <w:b/>
          <w:bCs/>
          <w:color w:val="0A2342"/>
          <w:sz w:val="26"/>
          <w:szCs w:val="26"/>
        </w:rPr>
        <w:t xml:space="preserve">Q : Où est basée TransferAI Africa ?</w:t>
      </w:r>
    </w:p>
    <w:p>
      <w:pPr>
        <w:spacing w:after="60" w:before="60"/>
      </w:pPr>
      <w:r>
        <w:rPr>
          <w:rFonts w:ascii="Arial" w:cs="Arial" w:eastAsia="Arial" w:hAnsi="Arial"/>
          <w:sz w:val="22"/>
          <w:szCs w:val="22"/>
        </w:rPr>
        <w:t xml:space="preserve">Siège : Abidjan, Côte d'Ivoire. Site web : www.transferai.ci. Email : contact@transferai.ci.</w:t>
      </w:r>
    </w:p>
    <w:p>
      <w:pPr>
        <w:spacing w:after="80" w:before="80"/>
      </w:pPr>
      <w:r>
        <w:t xml:space="preserve"/>
      </w:r>
    </w:p>
    <w:p>
      <w:pPr>
        <w:pStyle w:val="Heading2"/>
        <w:spacing w:after="120" w:before="240"/>
      </w:pPr>
      <w:r>
        <w:rPr>
          <w:rFonts w:ascii="Arial" w:cs="Arial" w:eastAsia="Arial" w:hAnsi="Arial"/>
          <w:b/>
          <w:bCs/>
          <w:color w:val="0A2342"/>
          <w:sz w:val="26"/>
          <w:szCs w:val="26"/>
        </w:rPr>
        <w:t xml:space="preserve">Q : Quelle est la stack technologique de TransferAI ?</w:t>
      </w:r>
    </w:p>
    <w:p>
      <w:pPr>
        <w:pStyle w:val="ListParagraph"/>
        <w:numPr>
          <w:ilvl w:val="0"/>
          <w:numId w:val="2"/>
        </w:numPr>
        <w:spacing w:after="40" w:before="40"/>
      </w:pPr>
      <w:r>
        <w:rPr>
          <w:rFonts w:ascii="Arial" w:cs="Arial" w:eastAsia="Arial" w:hAnsi="Arial"/>
          <w:sz w:val="22"/>
          <w:szCs w:val="22"/>
        </w:rPr>
        <w:t xml:space="preserve">Frontend : React + TypeScript + Vite + Tailwind CSS — hébergé sur Cloudflare Pages</w:t>
      </w:r>
    </w:p>
    <w:p>
      <w:pPr>
        <w:pStyle w:val="ListParagraph"/>
        <w:numPr>
          <w:ilvl w:val="0"/>
          <w:numId w:val="2"/>
        </w:numPr>
        <w:spacing w:after="40" w:before="40"/>
      </w:pPr>
      <w:r>
        <w:rPr>
          <w:rFonts w:ascii="Arial" w:cs="Arial" w:eastAsia="Arial" w:hAnsi="Arial"/>
          <w:sz w:val="22"/>
          <w:szCs w:val="22"/>
        </w:rPr>
        <w:t xml:space="preserve">Backend / BDD : Supabase (PostgreSQL + Edge Functions Deno)</w:t>
      </w:r>
    </w:p>
    <w:p>
      <w:pPr>
        <w:pStyle w:val="ListParagraph"/>
        <w:numPr>
          <w:ilvl w:val="0"/>
          <w:numId w:val="2"/>
        </w:numPr>
        <w:spacing w:after="40" w:before="40"/>
      </w:pPr>
      <w:r>
        <w:rPr>
          <w:rFonts w:ascii="Arial" w:cs="Arial" w:eastAsia="Arial" w:hAnsi="Arial"/>
          <w:sz w:val="22"/>
          <w:szCs w:val="22"/>
        </w:rPr>
        <w:t xml:space="preserve">Automatisation : n8n auto-hébergé sur Hostinger (serveur UTC+1)</w:t>
      </w:r>
    </w:p>
    <w:p>
      <w:pPr>
        <w:pStyle w:val="ListParagraph"/>
        <w:numPr>
          <w:ilvl w:val="0"/>
          <w:numId w:val="2"/>
        </w:numPr>
        <w:spacing w:after="40" w:before="40"/>
      </w:pPr>
      <w:r>
        <w:rPr>
          <w:rFonts w:ascii="Arial" w:cs="Arial" w:eastAsia="Arial" w:hAnsi="Arial"/>
          <w:sz w:val="22"/>
          <w:szCs w:val="22"/>
        </w:rPr>
        <w:t xml:space="preserve">IA : OpenAI GPT-4o, GPT-4o-mini, Whisper</w:t>
      </w:r>
    </w:p>
    <w:p>
      <w:pPr>
        <w:pStyle w:val="ListParagraph"/>
        <w:numPr>
          <w:ilvl w:val="0"/>
          <w:numId w:val="2"/>
        </w:numPr>
        <w:spacing w:after="40" w:before="40"/>
      </w:pPr>
      <w:r>
        <w:rPr>
          <w:rFonts w:ascii="Arial" w:cs="Arial" w:eastAsia="Arial" w:hAnsi="Arial"/>
          <w:sz w:val="22"/>
          <w:szCs w:val="22"/>
        </w:rPr>
        <w:t xml:space="preserve">Email transactionnel : Resend (domaine transferai.ci)</w:t>
      </w:r>
    </w:p>
    <w:p>
      <w:pPr>
        <w:pStyle w:val="ListParagraph"/>
        <w:numPr>
          <w:ilvl w:val="0"/>
          <w:numId w:val="2"/>
        </w:numPr>
        <w:spacing w:after="40" w:before="40"/>
      </w:pPr>
      <w:r>
        <w:rPr>
          <w:rFonts w:ascii="Arial" w:cs="Arial" w:eastAsia="Arial" w:hAnsi="Arial"/>
          <w:sz w:val="22"/>
          <w:szCs w:val="22"/>
        </w:rPr>
        <w:t xml:space="preserve">CRM / Communication : Zoho Mail, Chatwoot, Calendly</w:t>
      </w:r>
    </w:p>
    <w:p>
      <w:pPr>
        <w:pStyle w:val="ListParagraph"/>
        <w:numPr>
          <w:ilvl w:val="0"/>
          <w:numId w:val="2"/>
        </w:numPr>
        <w:spacing w:after="40" w:before="40"/>
      </w:pPr>
      <w:r>
        <w:rPr>
          <w:rFonts w:ascii="Arial" w:cs="Arial" w:eastAsia="Arial" w:hAnsi="Arial"/>
          <w:sz w:val="22"/>
          <w:szCs w:val="22"/>
        </w:rPr>
        <w:t xml:space="preserve">Repo GitHub : mayoro1972/connect-ia-bloom (branche main)</w:t>
      </w:r>
    </w:p>
    <w:p>
      <w:r>
        <w:br w:type="page"/>
      </w:r>
    </w:p>
    <w:p>
      <w:pPr>
        <w:pStyle w:val="Heading1"/>
        <w:pBdr>
          <w:bottom w:val="single" w:color="E87722" w:sz="6" w:space="4"/>
        </w:pBdr>
        <w:spacing w:after="180" w:before="360"/>
      </w:pPr>
      <w:r>
        <w:rPr>
          <w:rFonts w:ascii="Arial" w:cs="Arial" w:eastAsia="Arial" w:hAnsi="Arial"/>
          <w:b/>
          <w:bCs/>
          <w:color w:val="0A2342"/>
          <w:sz w:val="32"/>
          <w:szCs w:val="32"/>
        </w:rPr>
        <w:t xml:space="preserve">SECTION 2 — Formation IA Pratique pour les Métiers</w:t>
      </w:r>
    </w:p>
    <w:p>
      <w:pPr>
        <w:pBdr>
          <w:bottom w:val="single" w:color="E87722" w:sz="4" w:space="2"/>
        </w:pBdr>
        <w:spacing w:after="120" w:before="120"/>
      </w:pPr>
      <w:r>
        <w:t xml:space="preserve"/>
      </w:r>
    </w:p>
    <w:p>
      <w:pPr>
        <w:pStyle w:val="Heading2"/>
        <w:spacing w:after="120" w:before="240"/>
      </w:pPr>
      <w:r>
        <w:rPr>
          <w:rFonts w:ascii="Arial" w:cs="Arial" w:eastAsia="Arial" w:hAnsi="Arial"/>
          <w:b/>
          <w:bCs/>
          <w:color w:val="0A2342"/>
          <w:sz w:val="26"/>
          <w:szCs w:val="26"/>
        </w:rPr>
        <w:t xml:space="preserve">Q : En quoi consiste la Formation IA Pratique pour les Métiers ?</w:t>
      </w:r>
    </w:p>
    <w:p>
      <w:pPr>
        <w:spacing w:after="60" w:before="60"/>
      </w:pPr>
      <w:r>
        <w:rPr>
          <w:rFonts w:ascii="Arial" w:cs="Arial" w:eastAsia="Arial" w:hAnsi="Arial"/>
          <w:sz w:val="22"/>
          <w:szCs w:val="22"/>
        </w:rPr>
        <w:t xml:space="preserve">C'est un programme de formation destiné aux professionnels de Côte d'Ivoire (secrétaires, directeurs, RH, commerciaux, responsables financiers…). Il leur apprend à utiliser des outils d'IA dans leur travail quotidien : rédaction automatique, gestion des e-mails, analyse de données, génération de rapports.</w:t>
      </w:r>
    </w:p>
    <w:p>
      <w:pPr>
        <w:spacing w:after="80" w:before="80"/>
      </w:pPr>
      <w:r>
        <w:t xml:space="preserve"/>
      </w:r>
    </w:p>
    <w:p>
      <w:pPr>
        <w:pStyle w:val="Heading2"/>
        <w:spacing w:after="120" w:before="240"/>
      </w:pPr>
      <w:r>
        <w:rPr>
          <w:rFonts w:ascii="Arial" w:cs="Arial" w:eastAsia="Arial" w:hAnsi="Arial"/>
          <w:b/>
          <w:bCs/>
          <w:color w:val="0A2342"/>
          <w:sz w:val="26"/>
          <w:szCs w:val="26"/>
        </w:rPr>
        <w:t xml:space="preserve">Q : Qui sont les cibles de la formation ?</w:t>
      </w:r>
    </w:p>
    <w:p>
      <w:pPr>
        <w:pStyle w:val="ListParagraph"/>
        <w:numPr>
          <w:ilvl w:val="0"/>
          <w:numId w:val="2"/>
        </w:numPr>
        <w:spacing w:after="40" w:before="40"/>
      </w:pPr>
      <w:r>
        <w:rPr>
          <w:rFonts w:ascii="Arial" w:cs="Arial" w:eastAsia="Arial" w:hAnsi="Arial"/>
          <w:sz w:val="22"/>
          <w:szCs w:val="22"/>
        </w:rPr>
        <w:t xml:space="preserve">Secrétaires et assistantes de direction</w:t>
      </w:r>
    </w:p>
    <w:p>
      <w:pPr>
        <w:pStyle w:val="ListParagraph"/>
        <w:numPr>
          <w:ilvl w:val="0"/>
          <w:numId w:val="2"/>
        </w:numPr>
        <w:spacing w:after="40" w:before="40"/>
      </w:pPr>
      <w:r>
        <w:rPr>
          <w:rFonts w:ascii="Arial" w:cs="Arial" w:eastAsia="Arial" w:hAnsi="Arial"/>
          <w:sz w:val="22"/>
          <w:szCs w:val="22"/>
        </w:rPr>
        <w:t xml:space="preserve">Directeurs généraux de PME et institutions</w:t>
      </w:r>
    </w:p>
    <w:p>
      <w:pPr>
        <w:pStyle w:val="ListParagraph"/>
        <w:numPr>
          <w:ilvl w:val="0"/>
          <w:numId w:val="2"/>
        </w:numPr>
        <w:spacing w:after="40" w:before="40"/>
      </w:pPr>
      <w:r>
        <w:rPr>
          <w:rFonts w:ascii="Arial" w:cs="Arial" w:eastAsia="Arial" w:hAnsi="Arial"/>
          <w:sz w:val="22"/>
          <w:szCs w:val="22"/>
        </w:rPr>
        <w:t xml:space="preserve">Responsables RH et recrutement</w:t>
      </w:r>
    </w:p>
    <w:p>
      <w:pPr>
        <w:pStyle w:val="ListParagraph"/>
        <w:numPr>
          <w:ilvl w:val="0"/>
          <w:numId w:val="2"/>
        </w:numPr>
        <w:spacing w:after="40" w:before="40"/>
      </w:pPr>
      <w:r>
        <w:rPr>
          <w:rFonts w:ascii="Arial" w:cs="Arial" w:eastAsia="Arial" w:hAnsi="Arial"/>
          <w:sz w:val="22"/>
          <w:szCs w:val="22"/>
        </w:rPr>
        <w:t xml:space="preserve">Équipes marketing et communication</w:t>
      </w:r>
    </w:p>
    <w:p>
      <w:pPr>
        <w:pStyle w:val="ListParagraph"/>
        <w:numPr>
          <w:ilvl w:val="0"/>
          <w:numId w:val="2"/>
        </w:numPr>
        <w:spacing w:after="40" w:before="40"/>
      </w:pPr>
      <w:r>
        <w:rPr>
          <w:rFonts w:ascii="Arial" w:cs="Arial" w:eastAsia="Arial" w:hAnsi="Arial"/>
          <w:sz w:val="22"/>
          <w:szCs w:val="22"/>
        </w:rPr>
        <w:t xml:space="preserve">Directeurs financiers et comptables</w:t>
      </w:r>
    </w:p>
    <w:p>
      <w:pPr>
        <w:pStyle w:val="ListParagraph"/>
        <w:numPr>
          <w:ilvl w:val="0"/>
          <w:numId w:val="2"/>
        </w:numPr>
        <w:spacing w:after="40" w:before="40"/>
      </w:pPr>
      <w:r>
        <w:rPr>
          <w:rFonts w:ascii="Arial" w:cs="Arial" w:eastAsia="Arial" w:hAnsi="Arial"/>
          <w:sz w:val="22"/>
          <w:szCs w:val="22"/>
        </w:rPr>
        <w:t xml:space="preserve">Organisations internationales et ONG basées en Côte d'Ivoire</w:t>
      </w:r>
    </w:p>
    <w:p>
      <w:pPr>
        <w:pStyle w:val="ListParagraph"/>
        <w:numPr>
          <w:ilvl w:val="0"/>
          <w:numId w:val="2"/>
        </w:numPr>
        <w:spacing w:after="40" w:before="40"/>
      </w:pPr>
      <w:r>
        <w:rPr>
          <w:rFonts w:ascii="Arial" w:cs="Arial" w:eastAsia="Arial" w:hAnsi="Arial"/>
          <w:sz w:val="22"/>
          <w:szCs w:val="22"/>
        </w:rPr>
        <w:t xml:space="preserve">Institutions publiques et communes</w:t>
      </w:r>
    </w:p>
    <w:p>
      <w:pPr>
        <w:pStyle w:val="ListParagraph"/>
        <w:numPr>
          <w:ilvl w:val="0"/>
          <w:numId w:val="2"/>
        </w:numPr>
        <w:spacing w:after="40" w:before="40"/>
      </w:pPr>
      <w:r>
        <w:rPr>
          <w:rFonts w:ascii="Arial" w:cs="Arial" w:eastAsia="Arial" w:hAnsi="Arial"/>
          <w:sz w:val="22"/>
          <w:szCs w:val="22"/>
        </w:rPr>
        <w:t xml:space="preserve">Établissements d'enseignement et de formation</w:t>
      </w:r>
    </w:p>
    <w:p>
      <w:pPr>
        <w:spacing w:after="80" w:before="80"/>
      </w:pPr>
      <w:r>
        <w:t xml:space="preserve"/>
      </w:r>
    </w:p>
    <w:p>
      <w:pPr>
        <w:pStyle w:val="Heading2"/>
        <w:spacing w:after="120" w:before="240"/>
      </w:pPr>
      <w:r>
        <w:rPr>
          <w:rFonts w:ascii="Arial" w:cs="Arial" w:eastAsia="Arial" w:hAnsi="Arial"/>
          <w:b/>
          <w:bCs/>
          <w:color w:val="0A2342"/>
          <w:sz w:val="26"/>
          <w:szCs w:val="26"/>
        </w:rPr>
        <w:t xml:space="preserve">Q : Quel est le format de la formation ?</w:t>
      </w:r>
    </w:p>
    <w:p>
      <w:pPr>
        <w:spacing w:after="60" w:before="60"/>
      </w:pPr>
      <w:r>
        <w:rPr>
          <w:rFonts w:ascii="Arial" w:cs="Arial" w:eastAsia="Arial" w:hAnsi="Arial"/>
          <w:sz w:val="22"/>
          <w:szCs w:val="22"/>
        </w:rPr>
        <w:t xml:space="preserve">La formation est dispensée en ateliers pratiques, en présentiel à Abidjan ou en distanciel. Elle comprend des démonstrations en direct des outils IA et des exercices sur cas réels d'entreprise.</w:t>
      </w:r>
    </w:p>
    <w:p>
      <w:pPr>
        <w:spacing w:after="80" w:before="80"/>
      </w:pPr>
      <w:r>
        <w:t xml:space="preserve"/>
      </w:r>
    </w:p>
    <w:p>
      <w:pPr>
        <w:pStyle w:val="Heading2"/>
        <w:spacing w:after="120" w:before="240"/>
      </w:pPr>
      <w:r>
        <w:rPr>
          <w:rFonts w:ascii="Arial" w:cs="Arial" w:eastAsia="Arial" w:hAnsi="Arial"/>
          <w:b/>
          <w:bCs/>
          <w:color w:val="0A2342"/>
          <w:sz w:val="26"/>
          <w:szCs w:val="26"/>
        </w:rPr>
        <w:t xml:space="preserve">Q : Comment s'inscrire à la formation ?</w:t>
      </w:r>
    </w:p>
    <w:p>
      <w:pPr>
        <w:spacing w:after="60" w:before="60"/>
      </w:pPr>
      <w:r>
        <w:rPr>
          <w:rFonts w:ascii="Arial" w:cs="Arial" w:eastAsia="Arial" w:hAnsi="Arial"/>
          <w:sz w:val="22"/>
          <w:szCs w:val="22"/>
        </w:rPr>
        <w:t xml:space="preserve">Via le site www.transferai.ci ou en répondant à l'e-mail de prospection reçu. Un lien Calendly permet de prendre rendez-vous directement avec l'équipe TransferAI.</w:t>
      </w:r>
    </w:p>
    <w:p>
      <w:pPr>
        <w:spacing w:after="80" w:before="80"/>
      </w:pPr>
      <w:r>
        <w:t xml:space="preserve"/>
      </w:r>
    </w:p>
    <w:p>
      <w:pPr>
        <w:pStyle w:val="Heading2"/>
        <w:spacing w:after="120" w:before="240"/>
      </w:pPr>
      <w:r>
        <w:rPr>
          <w:rFonts w:ascii="Arial" w:cs="Arial" w:eastAsia="Arial" w:hAnsi="Arial"/>
          <w:b/>
          <w:bCs/>
          <w:color w:val="0A2342"/>
          <w:sz w:val="26"/>
          <w:szCs w:val="26"/>
        </w:rPr>
        <w:t xml:space="preserve">Q : Comment fonctionne le système d'envoi automatique des invitations à la formation ?</w:t>
      </w:r>
    </w:p>
    <w:p>
      <w:pPr>
        <w:spacing w:after="60" w:before="60"/>
      </w:pPr>
      <w:r>
        <w:rPr>
          <w:rFonts w:ascii="Arial" w:cs="Arial" w:eastAsia="Arial" w:hAnsi="Arial"/>
          <w:sz w:val="22"/>
          <w:szCs w:val="22"/>
        </w:rPr>
        <w:t xml:space="preserve">Le Formation Batch Scheduler (workflow n8n SEf9Qhy5XoQQuUPe) envoie automatiquement 30 e-mails de prospection par jour à 8h00 Abidjan. Les destinataires sont sélectionnés dans la table Supabase prospect_targets avec le statut ready et campaign_type = formation_juillet.</w:t>
      </w:r>
    </w:p>
    <w:p>
      <w:pPr>
        <w:spacing w:after="80" w:before="80"/>
      </w:pPr>
      <w:r>
        <w:t xml:space="preserve"/>
      </w:r>
    </w:p>
    <w:p>
      <w:pPr>
        <w:pStyle w:val="Heading2"/>
        <w:spacing w:after="120" w:before="240"/>
      </w:pPr>
      <w:r>
        <w:rPr>
          <w:rFonts w:ascii="Arial" w:cs="Arial" w:eastAsia="Arial" w:hAnsi="Arial"/>
          <w:b/>
          <w:bCs/>
          <w:color w:val="0A2342"/>
          <w:sz w:val="26"/>
          <w:szCs w:val="26"/>
        </w:rPr>
        <w:t xml:space="preserve">Q : Combien de sociétés sont ciblées par la campagne formation de juillet 2026 ?</w:t>
      </w:r>
    </w:p>
    <w:p>
      <w:pPr>
        <w:spacing w:after="60" w:before="60"/>
      </w:pPr>
      <w:r>
        <w:rPr>
          <w:rFonts w:ascii="Arial" w:cs="Arial" w:eastAsia="Arial" w:hAnsi="Arial"/>
          <w:sz w:val="22"/>
          <w:szCs w:val="22"/>
        </w:rPr>
        <w:t xml:space="preserve">236 sociétés et institutions sont dans la base au 2 juillet 2026. 30 nouvelles invitations sont envoyées chaque jour. L'enrichissement automatique V8 ajoute 20 à 30 nouveaux prospects par jour via Google Search, abidjan.net et le RCCM CI.</w:t>
      </w:r>
    </w:p>
    <w:p>
      <w:r>
        <w:br w:type="page"/>
      </w:r>
    </w:p>
    <w:p>
      <w:pPr>
        <w:pStyle w:val="Heading1"/>
        <w:pBdr>
          <w:bottom w:val="single" w:color="E87722" w:sz="6" w:space="4"/>
        </w:pBdr>
        <w:spacing w:after="180" w:before="360"/>
      </w:pPr>
      <w:r>
        <w:rPr>
          <w:rFonts w:ascii="Arial" w:cs="Arial" w:eastAsia="Arial" w:hAnsi="Arial"/>
          <w:b/>
          <w:bCs/>
          <w:color w:val="0A2342"/>
          <w:sz w:val="32"/>
          <w:szCs w:val="32"/>
        </w:rPr>
        <w:t xml:space="preserve">SECTION 3 — Workflow CR Réunion Automatique V3</w:t>
      </w:r>
    </w:p>
    <w:p>
      <w:pPr>
        <w:pBdr>
          <w:bottom w:val="single" w:color="E87722" w:sz="4" w:space="2"/>
        </w:pBdr>
        <w:spacing w:after="120" w:before="120"/>
      </w:pPr>
      <w:r>
        <w:t xml:space="preserve"/>
      </w:r>
    </w:p>
    <w:p>
      <w:pPr>
        <w:pStyle w:val="Heading2"/>
        <w:spacing w:after="120" w:before="240"/>
      </w:pPr>
      <w:r>
        <w:rPr>
          <w:rFonts w:ascii="Arial" w:cs="Arial" w:eastAsia="Arial" w:hAnsi="Arial"/>
          <w:b/>
          <w:bCs/>
          <w:color w:val="0A2342"/>
          <w:sz w:val="26"/>
          <w:szCs w:val="26"/>
        </w:rPr>
        <w:t xml:space="preserve">Q : Qu'est-ce que le CR Réunion Automatique ?</w:t>
      </w:r>
    </w:p>
    <w:p>
      <w:pPr>
        <w:spacing w:after="60" w:before="60"/>
      </w:pPr>
      <w:r>
        <w:rPr>
          <w:rFonts w:ascii="Arial" w:cs="Arial" w:eastAsia="Arial" w:hAnsi="Arial"/>
          <w:sz w:val="22"/>
          <w:szCs w:val="22"/>
        </w:rPr>
        <w:t xml:space="preserve">C'est un système qui transforme automatiquement un enregistrement audio de réunion en compte rendu structuré. Il utilise Whisper pour la transcription vocale et GPT-4o pour la rédaction du compte rendu en JSON. Un mécanisme de validation humaine (Approuver / Rejeter / Régénérer) est intégré avant envoi final.</w:t>
      </w:r>
    </w:p>
    <w:p>
      <w:pPr>
        <w:spacing w:after="80" w:before="80"/>
      </w:pPr>
      <w:r>
        <w:t xml:space="preserve"/>
      </w:r>
    </w:p>
    <w:p>
      <w:pPr>
        <w:pStyle w:val="Heading2"/>
        <w:spacing w:after="120" w:before="240"/>
      </w:pPr>
      <w:r>
        <w:rPr>
          <w:rFonts w:ascii="Arial" w:cs="Arial" w:eastAsia="Arial" w:hAnsi="Arial"/>
          <w:b/>
          <w:bCs/>
          <w:color w:val="0A2342"/>
          <w:sz w:val="26"/>
          <w:szCs w:val="26"/>
        </w:rPr>
        <w:t xml:space="preserve">Q : Quelles sont les étapes du workflow CR Réunion ?</w:t>
      </w:r>
    </w:p>
    <w:p>
      <w:pPr>
        <w:pStyle w:val="ListParagraph"/>
        <w:numPr>
          <w:ilvl w:val="0"/>
          <w:numId w:val="2"/>
        </w:numPr>
        <w:spacing w:after="40" w:before="40"/>
      </w:pPr>
      <w:r>
        <w:rPr>
          <w:rFonts w:ascii="Arial" w:cs="Arial" w:eastAsia="Arial" w:hAnsi="Arial"/>
          <w:sz w:val="22"/>
          <w:szCs w:val="22"/>
        </w:rPr>
        <w:t xml:space="preserve">1. Dépôt du fichier audio dans Google Drive (dossier À traiter) ou soumission via formulaire n8n</w:t>
      </w:r>
    </w:p>
    <w:p>
      <w:pPr>
        <w:pStyle w:val="ListParagraph"/>
        <w:numPr>
          <w:ilvl w:val="0"/>
          <w:numId w:val="2"/>
        </w:numPr>
        <w:spacing w:after="40" w:before="40"/>
      </w:pPr>
      <w:r>
        <w:rPr>
          <w:rFonts w:ascii="Arial" w:cs="Arial" w:eastAsia="Arial" w:hAnsi="Arial"/>
          <w:sz w:val="22"/>
          <w:szCs w:val="22"/>
        </w:rPr>
        <w:t xml:space="preserve">2. Transcription automatique par OpenAI Whisper</w:t>
      </w:r>
    </w:p>
    <w:p>
      <w:pPr>
        <w:pStyle w:val="ListParagraph"/>
        <w:numPr>
          <w:ilvl w:val="0"/>
          <w:numId w:val="2"/>
        </w:numPr>
        <w:spacing w:after="40" w:before="40"/>
      </w:pPr>
      <w:r>
        <w:rPr>
          <w:rFonts w:ascii="Arial" w:cs="Arial" w:eastAsia="Arial" w:hAnsi="Arial"/>
          <w:sz w:val="22"/>
          <w:szCs w:val="22"/>
        </w:rPr>
        <w:t xml:space="preserve">3. Génération du compte rendu JSON structuré par GPT-4o</w:t>
      </w:r>
    </w:p>
    <w:p>
      <w:pPr>
        <w:pStyle w:val="ListParagraph"/>
        <w:numPr>
          <w:ilvl w:val="0"/>
          <w:numId w:val="2"/>
        </w:numPr>
        <w:spacing w:after="40" w:before="40"/>
      </w:pPr>
      <w:r>
        <w:rPr>
          <w:rFonts w:ascii="Arial" w:cs="Arial" w:eastAsia="Arial" w:hAnsi="Arial"/>
          <w:sz w:val="22"/>
          <w:szCs w:val="22"/>
        </w:rPr>
        <w:t xml:space="preserve">4. Construction de la page HTML d'aperçu et envoi e-mail de validation</w:t>
      </w:r>
    </w:p>
    <w:p>
      <w:pPr>
        <w:pStyle w:val="ListParagraph"/>
        <w:numPr>
          <w:ilvl w:val="0"/>
          <w:numId w:val="2"/>
        </w:numPr>
        <w:spacing w:after="40" w:before="40"/>
      </w:pPr>
      <w:r>
        <w:rPr>
          <w:rFonts w:ascii="Arial" w:cs="Arial" w:eastAsia="Arial" w:hAnsi="Arial"/>
          <w:sz w:val="22"/>
          <w:szCs w:val="22"/>
        </w:rPr>
        <w:t xml:space="preserve">5. Validation humaine : Approuver (envoi final) / Régénérer (nouveau CR) / Rejeter</w:t>
      </w:r>
    </w:p>
    <w:p>
      <w:pPr>
        <w:pStyle w:val="ListParagraph"/>
        <w:numPr>
          <w:ilvl w:val="0"/>
          <w:numId w:val="2"/>
        </w:numPr>
        <w:spacing w:after="40" w:before="40"/>
      </w:pPr>
      <w:r>
        <w:rPr>
          <w:rFonts w:ascii="Arial" w:cs="Arial" w:eastAsia="Arial" w:hAnsi="Arial"/>
          <w:sz w:val="22"/>
          <w:szCs w:val="22"/>
        </w:rPr>
        <w:t xml:space="preserve">6. Envoi du CR final au destinataire via Resend</w:t>
      </w:r>
    </w:p>
    <w:p>
      <w:pPr>
        <w:pStyle w:val="ListParagraph"/>
        <w:numPr>
          <w:ilvl w:val="0"/>
          <w:numId w:val="2"/>
        </w:numPr>
        <w:spacing w:after="40" w:before="40"/>
      </w:pPr>
      <w:r>
        <w:rPr>
          <w:rFonts w:ascii="Arial" w:cs="Arial" w:eastAsia="Arial" w:hAnsi="Arial"/>
          <w:sz w:val="22"/>
          <w:szCs w:val="22"/>
        </w:rPr>
        <w:t xml:space="preserve">7. Archivage du fichier HTML dans Google Drive</w:t>
      </w:r>
    </w:p>
    <w:p>
      <w:pPr>
        <w:spacing w:after="80" w:before="80"/>
      </w:pPr>
      <w:r>
        <w:t xml:space="preserve"/>
      </w:r>
    </w:p>
    <w:p>
      <w:pPr>
        <w:pStyle w:val="Heading2"/>
        <w:spacing w:after="120" w:before="240"/>
      </w:pPr>
      <w:r>
        <w:rPr>
          <w:rFonts w:ascii="Arial" w:cs="Arial" w:eastAsia="Arial" w:hAnsi="Arial"/>
          <w:b/>
          <w:bCs/>
          <w:color w:val="0A2342"/>
          <w:sz w:val="26"/>
          <w:szCs w:val="26"/>
        </w:rPr>
        <w:t xml:space="preserve">Q : Quels formats audio sont supportés ?</w:t>
      </w:r>
    </w:p>
    <w:p>
      <w:pPr>
        <w:spacing w:after="60" w:before="60"/>
      </w:pPr>
      <w:r>
        <w:rPr>
          <w:rFonts w:ascii="Arial" w:cs="Arial" w:eastAsia="Arial" w:hAnsi="Arial"/>
          <w:sz w:val="22"/>
          <w:szCs w:val="22"/>
        </w:rPr>
        <w:t xml:space="preserve">MP3, MP4, M4A, WAV, WEBM, MPEG. Taille maximale : 25 Mo par fichier. Durée recommandée : 5 minutes à 2 heures.</w:t>
      </w:r>
    </w:p>
    <w:p>
      <w:pPr>
        <w:spacing w:after="80" w:before="80"/>
      </w:pPr>
      <w:r>
        <w:t xml:space="preserve"/>
      </w:r>
    </w:p>
    <w:p>
      <w:pPr>
        <w:pStyle w:val="Heading2"/>
        <w:spacing w:after="120" w:before="240"/>
      </w:pPr>
      <w:r>
        <w:rPr>
          <w:rFonts w:ascii="Arial" w:cs="Arial" w:eastAsia="Arial" w:hAnsi="Arial"/>
          <w:b/>
          <w:bCs/>
          <w:color w:val="0A2342"/>
          <w:sz w:val="26"/>
          <w:szCs w:val="26"/>
        </w:rPr>
        <w:t xml:space="preserve">Q : Quelles langues sont supportées ?</w:t>
      </w:r>
    </w:p>
    <w:p>
      <w:pPr>
        <w:spacing w:after="60" w:before="60"/>
      </w:pPr>
      <w:r>
        <w:rPr>
          <w:rFonts w:ascii="Arial" w:cs="Arial" w:eastAsia="Arial" w:hAnsi="Arial"/>
          <w:sz w:val="22"/>
          <w:szCs w:val="22"/>
        </w:rPr>
        <w:t xml:space="preserve">Français (fr), Anglais (en), Arabe (ar), Espagnol (es), Portugais (pt) et plus de 50 autres langues via Whisper.</w:t>
      </w:r>
    </w:p>
    <w:p>
      <w:pPr>
        <w:spacing w:after="80" w:before="80"/>
      </w:pPr>
      <w:r>
        <w:t xml:space="preserve"/>
      </w:r>
    </w:p>
    <w:p>
      <w:pPr>
        <w:pStyle w:val="Heading2"/>
        <w:spacing w:after="120" w:before="240"/>
      </w:pPr>
      <w:r>
        <w:rPr>
          <w:rFonts w:ascii="Arial" w:cs="Arial" w:eastAsia="Arial" w:hAnsi="Arial"/>
          <w:b/>
          <w:bCs/>
          <w:color w:val="0A2342"/>
          <w:sz w:val="26"/>
          <w:szCs w:val="26"/>
        </w:rPr>
        <w:t xml:space="preserve">Q : Que faire si le compte rendu ne correspond pas à l'enregistrement audio ?</w:t>
      </w:r>
    </w:p>
    <w:p>
      <w:pPr>
        <w:spacing w:after="60" w:before="60"/>
      </w:pPr>
      <w:r>
        <w:rPr>
          <w:rFonts w:ascii="Arial" w:cs="Arial" w:eastAsia="Arial" w:hAnsi="Arial"/>
          <w:sz w:val="22"/>
          <w:szCs w:val="22"/>
        </w:rPr>
        <w:t xml:space="preserve">Cliquer sur le bouton Régénérer dans l'e-mail de validation. Si le problème persiste, vérifier dans n8n que le corps du nœud GPT-4o contient l'expression $json.data (et non { $json.data }} avec une accolade manquante). Ce bug a été corrigé le 01/07/2026.</w:t>
      </w:r>
    </w:p>
    <w:p>
      <w:pPr>
        <w:spacing w:after="80" w:before="80"/>
      </w:pPr>
      <w:r>
        <w:t xml:space="preserve"/>
      </w:r>
    </w:p>
    <w:p>
      <w:pPr>
        <w:pStyle w:val="Heading2"/>
        <w:spacing w:after="120" w:before="240"/>
      </w:pPr>
      <w:r>
        <w:rPr>
          <w:rFonts w:ascii="Arial" w:cs="Arial" w:eastAsia="Arial" w:hAnsi="Arial"/>
          <w:b/>
          <w:bCs/>
          <w:color w:val="0A2342"/>
          <w:sz w:val="26"/>
          <w:szCs w:val="26"/>
        </w:rPr>
        <w:t xml:space="preserve">Q : Combien de temps les liens de validation sont-ils valides ?</w:t>
      </w:r>
    </w:p>
    <w:p>
      <w:pPr>
        <w:spacing w:after="60" w:before="60"/>
      </w:pPr>
      <w:r>
        <w:rPr>
          <w:rFonts w:ascii="Arial" w:cs="Arial" w:eastAsia="Arial" w:hAnsi="Arial"/>
          <w:sz w:val="22"/>
          <w:szCs w:val="22"/>
        </w:rPr>
        <w:t xml:space="preserve">24 heures à compter de la réception de l'e-mail. Passé ce délai, relancer le traitement en redéposant le fichier audio.</w:t>
      </w:r>
    </w:p>
    <w:p>
      <w:r>
        <w:br w:type="page"/>
      </w:r>
    </w:p>
    <w:p>
      <w:pPr>
        <w:pStyle w:val="Heading1"/>
        <w:pBdr>
          <w:bottom w:val="single" w:color="E87722" w:sz="6" w:space="4"/>
        </w:pBdr>
        <w:spacing w:after="180" w:before="360"/>
      </w:pPr>
      <w:r>
        <w:rPr>
          <w:rFonts w:ascii="Arial" w:cs="Arial" w:eastAsia="Arial" w:hAnsi="Arial"/>
          <w:b/>
          <w:bCs/>
          <w:color w:val="0A2342"/>
          <w:sz w:val="32"/>
          <w:szCs w:val="32"/>
        </w:rPr>
        <w:t xml:space="preserve">SECTION 4 — Système d'Enrichissement Automatique V8</w:t>
      </w:r>
    </w:p>
    <w:p>
      <w:pPr>
        <w:pBdr>
          <w:bottom w:val="single" w:color="E87722" w:sz="4" w:space="2"/>
        </w:pBdr>
        <w:spacing w:after="120" w:before="120"/>
      </w:pPr>
      <w:r>
        <w:t xml:space="preserve"/>
      </w:r>
    </w:p>
    <w:p>
      <w:pPr>
        <w:pStyle w:val="Heading2"/>
        <w:spacing w:after="120" w:before="240"/>
      </w:pPr>
      <w:r>
        <w:rPr>
          <w:rFonts w:ascii="Arial" w:cs="Arial" w:eastAsia="Arial" w:hAnsi="Arial"/>
          <w:b/>
          <w:bCs/>
          <w:color w:val="0A2342"/>
          <w:sz w:val="26"/>
          <w:szCs w:val="26"/>
        </w:rPr>
        <w:t xml:space="preserve">Q : Comment TransferAI alimente-t-il automatiquement sa base de prospects ?</w:t>
      </w:r>
    </w:p>
    <w:p>
      <w:pPr>
        <w:spacing w:after="60" w:before="60"/>
      </w:pPr>
      <w:r>
        <w:rPr>
          <w:rFonts w:ascii="Arial" w:cs="Arial" w:eastAsia="Arial" w:hAnsi="Arial"/>
          <w:sz w:val="22"/>
          <w:szCs w:val="22"/>
        </w:rPr>
        <w:t xml:space="preserve">Le workflow V8 (ID : 8nvZg1PDZbrb7INd) tourne chaque matin à 6h Abidjan. Il exécute 28 requêtes de recherche Google via l'API Serper, extrait les organisations et leurs contacts grâce à GPT-4o-mini, vérifie les doublons dans Supabase et insère les nouveaux prospects.</w:t>
      </w:r>
    </w:p>
    <w:p>
      <w:pPr>
        <w:spacing w:after="80" w:before="80"/>
      </w:pPr>
      <w:r>
        <w:t xml:space="preserve"/>
      </w:r>
    </w:p>
    <w:p>
      <w:pPr>
        <w:pStyle w:val="Heading2"/>
        <w:spacing w:after="120" w:before="240"/>
      </w:pPr>
      <w:r>
        <w:rPr>
          <w:rFonts w:ascii="Arial" w:cs="Arial" w:eastAsia="Arial" w:hAnsi="Arial"/>
          <w:b/>
          <w:bCs/>
          <w:color w:val="0A2342"/>
          <w:sz w:val="26"/>
          <w:szCs w:val="26"/>
        </w:rPr>
        <w:t xml:space="preserve">Q : Quelles sont les sources de prospection utilisées ?</w:t>
      </w:r>
    </w:p>
    <w:p>
      <w:pPr>
        <w:pStyle w:val="ListParagraph"/>
        <w:numPr>
          <w:ilvl w:val="0"/>
          <w:numId w:val="2"/>
        </w:numPr>
        <w:spacing w:after="40" w:before="40"/>
      </w:pPr>
      <w:r>
        <w:rPr>
          <w:rFonts w:ascii="Arial" w:cs="Arial" w:eastAsia="Arial" w:hAnsi="Arial"/>
          <w:sz w:val="22"/>
          <w:szCs w:val="22"/>
        </w:rPr>
        <w:t xml:space="preserve">Google Search ciblé sur 10 niches de Côte d'Ivoire (18 requêtes)</w:t>
      </w:r>
    </w:p>
    <w:p>
      <w:pPr>
        <w:pStyle w:val="ListParagraph"/>
        <w:numPr>
          <w:ilvl w:val="0"/>
          <w:numId w:val="2"/>
        </w:numPr>
        <w:spacing w:after="40" w:before="40"/>
      </w:pPr>
      <w:r>
        <w:rPr>
          <w:rFonts w:ascii="Arial" w:cs="Arial" w:eastAsia="Arial" w:hAnsi="Arial"/>
          <w:sz w:val="22"/>
          <w:szCs w:val="22"/>
        </w:rPr>
        <w:t xml:space="preserve">Annuaire abidjan.net — 6 catégories sectorielles</w:t>
      </w:r>
    </w:p>
    <w:p>
      <w:pPr>
        <w:pStyle w:val="ListParagraph"/>
        <w:numPr>
          <w:ilvl w:val="0"/>
          <w:numId w:val="2"/>
        </w:numPr>
        <w:spacing w:after="40" w:before="40"/>
      </w:pPr>
      <w:r>
        <w:rPr>
          <w:rFonts w:ascii="Arial" w:cs="Arial" w:eastAsia="Arial" w:hAnsi="Arial"/>
          <w:sz w:val="22"/>
          <w:szCs w:val="22"/>
        </w:rPr>
        <w:t xml:space="preserve">RCCM Côte d'Ivoire — nouvelles immatriculations (3 requêtes)</w:t>
      </w:r>
    </w:p>
    <w:p>
      <w:pPr>
        <w:pStyle w:val="ListParagraph"/>
        <w:numPr>
          <w:ilvl w:val="0"/>
          <w:numId w:val="2"/>
        </w:numPr>
        <w:spacing w:after="40" w:before="40"/>
      </w:pPr>
      <w:r>
        <w:rPr>
          <w:rFonts w:ascii="Arial" w:cs="Arial" w:eastAsia="Arial" w:hAnsi="Arial"/>
          <w:sz w:val="22"/>
          <w:szCs w:val="22"/>
        </w:rPr>
        <w:t xml:space="preserve">Presse ivoirienne (fratmat.info, linfodrome.com) — nouvelles entreprises</w:t>
      </w:r>
    </w:p>
    <w:p>
      <w:pPr>
        <w:spacing w:after="80" w:before="80"/>
      </w:pPr>
      <w:r>
        <w:t xml:space="preserve"/>
      </w:r>
    </w:p>
    <w:p>
      <w:pPr>
        <w:pStyle w:val="Heading2"/>
        <w:spacing w:after="120" w:before="240"/>
      </w:pPr>
      <w:r>
        <w:rPr>
          <w:rFonts w:ascii="Arial" w:cs="Arial" w:eastAsia="Arial" w:hAnsi="Arial"/>
          <w:b/>
          <w:bCs/>
          <w:color w:val="0A2342"/>
          <w:sz w:val="26"/>
          <w:szCs w:val="26"/>
        </w:rPr>
        <w:t xml:space="preserve">Q : Combien de nouveaux prospects sont ajoutés chaque jour ?</w:t>
      </w:r>
    </w:p>
    <w:p>
      <w:pPr>
        <w:spacing w:after="60" w:before="60"/>
      </w:pPr>
      <w:r>
        <w:rPr>
          <w:rFonts w:ascii="Arial" w:cs="Arial" w:eastAsia="Arial" w:hAnsi="Arial"/>
          <w:sz w:val="22"/>
          <w:szCs w:val="22"/>
        </w:rPr>
        <w:t xml:space="preserve">Entre 20 et 30 nouveaux prospects par jour après déduplication. Le volume brut avant filtrage est de 40 à 55 prospects par exécution.</w:t>
      </w:r>
    </w:p>
    <w:p>
      <w:pPr>
        <w:spacing w:after="80" w:before="80"/>
      </w:pPr>
      <w:r>
        <w:t xml:space="preserve"/>
      </w:r>
    </w:p>
    <w:p>
      <w:pPr>
        <w:pStyle w:val="Heading2"/>
        <w:spacing w:after="120" w:before="240"/>
      </w:pPr>
      <w:r>
        <w:rPr>
          <w:rFonts w:ascii="Arial" w:cs="Arial" w:eastAsia="Arial" w:hAnsi="Arial"/>
          <w:b/>
          <w:bCs/>
          <w:color w:val="0A2342"/>
          <w:sz w:val="26"/>
          <w:szCs w:val="26"/>
        </w:rPr>
        <w:t xml:space="preserve">Q : Comment éviter les doublons dans la base ?</w:t>
      </w:r>
    </w:p>
    <w:p>
      <w:pPr>
        <w:spacing w:after="60" w:before="60"/>
      </w:pPr>
      <w:r>
        <w:rPr>
          <w:rFonts w:ascii="Arial" w:cs="Arial" w:eastAsia="Arial" w:hAnsi="Arial"/>
          <w:sz w:val="22"/>
          <w:szCs w:val="22"/>
        </w:rPr>
        <w:t xml:space="preserve">Le nœud Vérifier Doublon Supabase compare le nom de l'organisation (ilike sur les 20 premiers caractères) et le site web. Si un enregistrement existe déjà, le prospect est écarté. Le statut par défaut à l'insertion est ready.</w:t>
      </w:r>
    </w:p>
    <w:p>
      <w:r>
        <w:br w:type="page"/>
      </w:r>
    </w:p>
    <w:p>
      <w:pPr>
        <w:pStyle w:val="Heading1"/>
        <w:pBdr>
          <w:bottom w:val="single" w:color="E87722" w:sz="6" w:space="4"/>
        </w:pBdr>
        <w:spacing w:after="180" w:before="360"/>
      </w:pPr>
      <w:r>
        <w:rPr>
          <w:rFonts w:ascii="Arial" w:cs="Arial" w:eastAsia="Arial" w:hAnsi="Arial"/>
          <w:b/>
          <w:bCs/>
          <w:color w:val="0A2342"/>
          <w:sz w:val="32"/>
          <w:szCs w:val="32"/>
        </w:rPr>
        <w:t xml:space="preserve">SECTION 5 — Supabase — Base de Données</w:t>
      </w:r>
    </w:p>
    <w:p>
      <w:pPr>
        <w:pBdr>
          <w:bottom w:val="single" w:color="E87722" w:sz="4" w:space="2"/>
        </w:pBdr>
        <w:spacing w:after="120" w:before="120"/>
      </w:pPr>
      <w:r>
        <w:t xml:space="preserve"/>
      </w:r>
    </w:p>
    <w:p>
      <w:pPr>
        <w:pStyle w:val="Heading2"/>
        <w:spacing w:after="120" w:before="240"/>
      </w:pPr>
      <w:r>
        <w:rPr>
          <w:rFonts w:ascii="Arial" w:cs="Arial" w:eastAsia="Arial" w:hAnsi="Arial"/>
          <w:b/>
          <w:bCs/>
          <w:color w:val="0A2342"/>
          <w:sz w:val="26"/>
          <w:szCs w:val="26"/>
        </w:rPr>
        <w:t xml:space="preserve">Q : Quelle est la structure de la table prospect_targets ?</w:t>
      </w:r>
    </w:p>
    <w:p>
      <w:pPr>
        <w:pStyle w:val="ListParagraph"/>
        <w:numPr>
          <w:ilvl w:val="0"/>
          <w:numId w:val="2"/>
        </w:numPr>
        <w:spacing w:after="40" w:before="40"/>
      </w:pPr>
      <w:r>
        <w:rPr>
          <w:rFonts w:ascii="Arial" w:cs="Arial" w:eastAsia="Arial" w:hAnsi="Arial"/>
          <w:sz w:val="22"/>
          <w:szCs w:val="22"/>
        </w:rPr>
        <w:t xml:space="preserve">prospect_id — identifiant unique (slug-timestamp)</w:t>
      </w:r>
    </w:p>
    <w:p>
      <w:pPr>
        <w:pStyle w:val="ListParagraph"/>
        <w:numPr>
          <w:ilvl w:val="0"/>
          <w:numId w:val="2"/>
        </w:numPr>
        <w:spacing w:after="40" w:before="40"/>
      </w:pPr>
      <w:r>
        <w:rPr>
          <w:rFonts w:ascii="Arial" w:cs="Arial" w:eastAsia="Arial" w:hAnsi="Arial"/>
          <w:sz w:val="22"/>
          <w:szCs w:val="22"/>
        </w:rPr>
        <w:t xml:space="preserve">organization_name — nom de la société ou institution</w:t>
      </w:r>
    </w:p>
    <w:p>
      <w:pPr>
        <w:pStyle w:val="ListParagraph"/>
        <w:numPr>
          <w:ilvl w:val="0"/>
          <w:numId w:val="2"/>
        </w:numPr>
        <w:spacing w:after="40" w:before="40"/>
      </w:pPr>
      <w:r>
        <w:rPr>
          <w:rFonts w:ascii="Arial" w:cs="Arial" w:eastAsia="Arial" w:hAnsi="Arial"/>
          <w:sz w:val="22"/>
          <w:szCs w:val="22"/>
        </w:rPr>
        <w:t xml:space="preserve">decision_maker_name — nom du décideur (ou titre si nom inconnu)</w:t>
      </w:r>
    </w:p>
    <w:p>
      <w:pPr>
        <w:pStyle w:val="ListParagraph"/>
        <w:numPr>
          <w:ilvl w:val="0"/>
          <w:numId w:val="2"/>
        </w:numPr>
        <w:spacing w:after="40" w:before="40"/>
      </w:pPr>
      <w:r>
        <w:rPr>
          <w:rFonts w:ascii="Arial" w:cs="Arial" w:eastAsia="Arial" w:hAnsi="Arial"/>
          <w:sz w:val="22"/>
          <w:szCs w:val="22"/>
        </w:rPr>
        <w:t xml:space="preserve">target_email — adresse email du destinataire</w:t>
      </w:r>
    </w:p>
    <w:p>
      <w:pPr>
        <w:pStyle w:val="ListParagraph"/>
        <w:numPr>
          <w:ilvl w:val="0"/>
          <w:numId w:val="2"/>
        </w:numPr>
        <w:spacing w:after="40" w:before="40"/>
      </w:pPr>
      <w:r>
        <w:rPr>
          <w:rFonts w:ascii="Arial" w:cs="Arial" w:eastAsia="Arial" w:hAnsi="Arial"/>
          <w:sz w:val="22"/>
          <w:szCs w:val="22"/>
        </w:rPr>
        <w:t xml:space="preserve">website — site web de l'organisation</w:t>
      </w:r>
    </w:p>
    <w:p>
      <w:pPr>
        <w:pStyle w:val="ListParagraph"/>
        <w:numPr>
          <w:ilvl w:val="0"/>
          <w:numId w:val="2"/>
        </w:numPr>
        <w:spacing w:after="40" w:before="40"/>
      </w:pPr>
      <w:r>
        <w:rPr>
          <w:rFonts w:ascii="Arial" w:cs="Arial" w:eastAsia="Arial" w:hAnsi="Arial"/>
          <w:sz w:val="22"/>
          <w:szCs w:val="22"/>
        </w:rPr>
        <w:t xml:space="preserve">sector_guess — secteur d'activité estimé</w:t>
      </w:r>
    </w:p>
    <w:p>
      <w:pPr>
        <w:pStyle w:val="ListParagraph"/>
        <w:numPr>
          <w:ilvl w:val="0"/>
          <w:numId w:val="2"/>
        </w:numPr>
        <w:spacing w:after="40" w:before="40"/>
      </w:pPr>
      <w:r>
        <w:rPr>
          <w:rFonts w:ascii="Arial" w:cs="Arial" w:eastAsia="Arial" w:hAnsi="Arial"/>
          <w:sz w:val="22"/>
          <w:szCs w:val="22"/>
        </w:rPr>
        <w:t xml:space="preserve">country — pays (Côte d'Ivoire par défaut)</w:t>
      </w:r>
    </w:p>
    <w:p>
      <w:pPr>
        <w:pStyle w:val="ListParagraph"/>
        <w:numPr>
          <w:ilvl w:val="0"/>
          <w:numId w:val="2"/>
        </w:numPr>
        <w:spacing w:after="40" w:before="40"/>
      </w:pPr>
      <w:r>
        <w:rPr>
          <w:rFonts w:ascii="Arial" w:cs="Arial" w:eastAsia="Arial" w:hAnsi="Arial"/>
          <w:sz w:val="22"/>
          <w:szCs w:val="22"/>
        </w:rPr>
        <w:t xml:space="preserve">organization_type — type d'organisation</w:t>
      </w:r>
    </w:p>
    <w:p>
      <w:pPr>
        <w:pStyle w:val="ListParagraph"/>
        <w:numPr>
          <w:ilvl w:val="0"/>
          <w:numId w:val="2"/>
        </w:numPr>
        <w:spacing w:after="40" w:before="40"/>
      </w:pPr>
      <w:r>
        <w:rPr>
          <w:rFonts w:ascii="Arial" w:cs="Arial" w:eastAsia="Arial" w:hAnsi="Arial"/>
          <w:sz w:val="22"/>
          <w:szCs w:val="22"/>
        </w:rPr>
        <w:t xml:space="preserve">campaign_type — campagne associée (ex : formation_juillet)</w:t>
      </w:r>
    </w:p>
    <w:p>
      <w:pPr>
        <w:pStyle w:val="ListParagraph"/>
        <w:numPr>
          <w:ilvl w:val="0"/>
          <w:numId w:val="2"/>
        </w:numPr>
        <w:spacing w:after="40" w:before="40"/>
      </w:pPr>
      <w:r>
        <w:rPr>
          <w:rFonts w:ascii="Arial" w:cs="Arial" w:eastAsia="Arial" w:hAnsi="Arial"/>
          <w:sz w:val="22"/>
          <w:szCs w:val="22"/>
        </w:rPr>
        <w:t xml:space="preserve">status — état du prospect : ready, active, sent, paused, do_not_contact, draft</w:t>
      </w:r>
    </w:p>
    <w:p>
      <w:pPr>
        <w:pStyle w:val="ListParagraph"/>
        <w:numPr>
          <w:ilvl w:val="0"/>
          <w:numId w:val="2"/>
        </w:numPr>
        <w:spacing w:after="40" w:before="40"/>
      </w:pPr>
      <w:r>
        <w:rPr>
          <w:rFonts w:ascii="Arial" w:cs="Arial" w:eastAsia="Arial" w:hAnsi="Arial"/>
          <w:sz w:val="22"/>
          <w:szCs w:val="22"/>
        </w:rPr>
        <w:t xml:space="preserve">do_not_contact — booléen (false par défaut ; NULL sur anciens imports)</w:t>
      </w:r>
    </w:p>
    <w:p>
      <w:pPr>
        <w:pStyle w:val="ListParagraph"/>
        <w:numPr>
          <w:ilvl w:val="0"/>
          <w:numId w:val="2"/>
        </w:numPr>
        <w:spacing w:after="40" w:before="40"/>
      </w:pPr>
      <w:r>
        <w:rPr>
          <w:rFonts w:ascii="Arial" w:cs="Arial" w:eastAsia="Arial" w:hAnsi="Arial"/>
          <w:sz w:val="22"/>
          <w:szCs w:val="22"/>
        </w:rPr>
        <w:t xml:space="preserve">created_at — date d'insertion automatique</w:t>
      </w:r>
    </w:p>
    <w:p>
      <w:pPr>
        <w:spacing w:after="80" w:before="80"/>
      </w:pPr>
      <w:r>
        <w:t xml:space="preserve"/>
      </w:r>
    </w:p>
    <w:p>
      <w:pPr>
        <w:pStyle w:val="Heading2"/>
        <w:spacing w:after="120" w:before="240"/>
      </w:pPr>
      <w:r>
        <w:rPr>
          <w:rFonts w:ascii="Arial" w:cs="Arial" w:eastAsia="Arial" w:hAnsi="Arial"/>
          <w:b/>
          <w:bCs/>
          <w:color w:val="0A2342"/>
          <w:sz w:val="26"/>
          <w:szCs w:val="26"/>
        </w:rPr>
        <w:t xml:space="preserve">Q : Comment bien filtrer les prospects éligibles à l'envoi ?</w:t>
      </w:r>
    </w:p>
    <w:p>
      <w:pPr>
        <w:spacing w:after="60" w:before="60"/>
      </w:pPr>
      <w:r>
        <w:rPr>
          <w:rFonts w:ascii="Arial" w:cs="Arial" w:eastAsia="Arial" w:hAnsi="Arial"/>
          <w:sz w:val="22"/>
          <w:szCs w:val="22"/>
        </w:rPr>
        <w:t xml:space="preserve">Toujours utiliser do_not_contact=not.is.true (pas is.false) car certains enregistrements ont NULL dans cette colonne. Le filtre not.is.true inclut false ET NULL.</w:t>
      </w:r>
    </w:p>
    <w:p>
      <w:pPr>
        <w:pBdr>
          <w:left w:val="single" w:color="0D9488" w:sz="12" w:space="4"/>
        </w:pBdr>
        <w:shd w:fill="EFF2F7" w:val="clear"/>
        <w:spacing w:after="40" w:before="40"/>
        <w:ind w:left="360" w:right="360"/>
      </w:pPr>
      <w:r>
        <w:rPr>
          <w:rFonts w:ascii="Courier New" w:cs="Courier New" w:eastAsia="Courier New" w:hAnsi="Courier New"/>
          <w:color w:val="0A2342"/>
          <w:sz w:val="18"/>
          <w:szCs w:val="18"/>
        </w:rPr>
        <w:t xml:space="preserve">?campaign_type=eq.formation_juillet</w:t>
      </w:r>
    </w:p>
    <w:p>
      <w:pPr>
        <w:pBdr>
          <w:left w:val="single" w:color="0D9488" w:sz="12" w:space="4"/>
        </w:pBdr>
        <w:shd w:fill="EFF2F7" w:val="clear"/>
        <w:spacing w:after="40" w:before="40"/>
        <w:ind w:left="360" w:right="360"/>
      </w:pPr>
      <w:r>
        <w:rPr>
          <w:rFonts w:ascii="Courier New" w:cs="Courier New" w:eastAsia="Courier New" w:hAnsi="Courier New"/>
          <w:color w:val="0A2342"/>
          <w:sz w:val="18"/>
          <w:szCs w:val="18"/>
        </w:rPr>
        <w:t xml:space="preserve">&amp;status=not.in.(sent,paused,do_not_contact)</w:t>
      </w:r>
    </w:p>
    <w:p>
      <w:pPr>
        <w:pBdr>
          <w:left w:val="single" w:color="0D9488" w:sz="12" w:space="4"/>
        </w:pBdr>
        <w:shd w:fill="EFF2F7" w:val="clear"/>
        <w:spacing w:after="40" w:before="40"/>
        <w:ind w:left="360" w:right="360"/>
      </w:pPr>
      <w:r>
        <w:rPr>
          <w:rFonts w:ascii="Courier New" w:cs="Courier New" w:eastAsia="Courier New" w:hAnsi="Courier New"/>
          <w:color w:val="0A2342"/>
          <w:sz w:val="18"/>
          <w:szCs w:val="18"/>
        </w:rPr>
        <w:t xml:space="preserve">&amp;do_not_contact=not.is.true</w:t>
      </w:r>
    </w:p>
    <w:p>
      <w:pPr>
        <w:pBdr>
          <w:left w:val="single" w:color="0D9488" w:sz="12" w:space="4"/>
        </w:pBdr>
        <w:shd w:fill="EFF2F7" w:val="clear"/>
        <w:spacing w:after="40" w:before="40"/>
        <w:ind w:left="360" w:right="360"/>
      </w:pPr>
      <w:r>
        <w:rPr>
          <w:rFonts w:ascii="Courier New" w:cs="Courier New" w:eastAsia="Courier New" w:hAnsi="Courier New"/>
          <w:color w:val="0A2342"/>
          <w:sz w:val="18"/>
          <w:szCs w:val="18"/>
        </w:rPr>
        <w:t xml:space="preserve">&amp;limit=30&amp;order=created_at.asc</w:t>
      </w:r>
    </w:p>
    <w:p>
      <w:r>
        <w:br w:type="page"/>
      </w:r>
    </w:p>
    <w:p>
      <w:pPr>
        <w:pStyle w:val="Heading1"/>
        <w:pBdr>
          <w:bottom w:val="single" w:color="E87722" w:sz="6" w:space="4"/>
        </w:pBdr>
        <w:spacing w:after="180" w:before="360"/>
      </w:pPr>
      <w:r>
        <w:rPr>
          <w:rFonts w:ascii="Arial" w:cs="Arial" w:eastAsia="Arial" w:hAnsi="Arial"/>
          <w:b/>
          <w:bCs/>
          <w:color w:val="0A2342"/>
          <w:sz w:val="32"/>
          <w:szCs w:val="32"/>
        </w:rPr>
        <w:t xml:space="preserve">SECTION 6 — Fuseaux horaires et déclenchements</w:t>
      </w:r>
    </w:p>
    <w:p>
      <w:pPr>
        <w:pBdr>
          <w:bottom w:val="single" w:color="E87722" w:sz="4" w:space="2"/>
        </w:pBdr>
        <w:spacing w:after="120" w:before="120"/>
      </w:pPr>
      <w:r>
        <w:t xml:space="preserve"/>
      </w:r>
    </w:p>
    <w:p>
      <w:pPr>
        <w:pStyle w:val="Heading2"/>
        <w:spacing w:after="120" w:before="240"/>
      </w:pPr>
      <w:r>
        <w:rPr>
          <w:rFonts w:ascii="Arial" w:cs="Arial" w:eastAsia="Arial" w:hAnsi="Arial"/>
          <w:b/>
          <w:bCs/>
          <w:color w:val="0A2342"/>
          <w:sz w:val="26"/>
          <w:szCs w:val="26"/>
        </w:rPr>
        <w:t xml:space="preserve">Q : À quelle heure se déclenchent les workflows ?</w:t>
      </w:r>
    </w:p>
    <w:p>
      <w:pPr>
        <w:pStyle w:val="ListParagraph"/>
        <w:numPr>
          <w:ilvl w:val="0"/>
          <w:numId w:val="2"/>
        </w:numPr>
        <w:spacing w:after="40" w:before="40"/>
      </w:pPr>
      <w:r>
        <w:rPr>
          <w:rFonts w:ascii="Arial" w:cs="Arial" w:eastAsia="Arial" w:hAnsi="Arial"/>
          <w:sz w:val="22"/>
          <w:szCs w:val="22"/>
        </w:rPr>
        <w:t xml:space="preserve">Serveur n8n Hostinger : UTC+1</w:t>
      </w:r>
    </w:p>
    <w:p>
      <w:pPr>
        <w:pStyle w:val="ListParagraph"/>
        <w:numPr>
          <w:ilvl w:val="0"/>
          <w:numId w:val="2"/>
        </w:numPr>
        <w:spacing w:after="40" w:before="40"/>
      </w:pPr>
      <w:r>
        <w:rPr>
          <w:rFonts w:ascii="Arial" w:cs="Arial" w:eastAsia="Arial" w:hAnsi="Arial"/>
          <w:sz w:val="22"/>
          <w:szCs w:val="22"/>
        </w:rPr>
        <w:t xml:space="preserve">Abidjan (Côte d'Ivoire) : UTC+0</w:t>
      </w:r>
    </w:p>
    <w:p>
      <w:pPr>
        <w:pStyle w:val="ListParagraph"/>
        <w:numPr>
          <w:ilvl w:val="0"/>
          <w:numId w:val="2"/>
        </w:numPr>
        <w:spacing w:after="40" w:before="40"/>
      </w:pPr>
      <w:r>
        <w:rPr>
          <w:rFonts w:ascii="Arial" w:cs="Arial" w:eastAsia="Arial" w:hAnsi="Arial"/>
          <w:sz w:val="22"/>
          <w:szCs w:val="22"/>
        </w:rPr>
        <w:t xml:space="preserve">Pour déclencher à 8h Abidjan → cron 0 9 * * * (9h serveur)</w:t>
      </w:r>
    </w:p>
    <w:p>
      <w:pPr>
        <w:pStyle w:val="ListParagraph"/>
        <w:numPr>
          <w:ilvl w:val="0"/>
          <w:numId w:val="2"/>
        </w:numPr>
        <w:spacing w:after="40" w:before="40"/>
      </w:pPr>
      <w:r>
        <w:rPr>
          <w:rFonts w:ascii="Arial" w:cs="Arial" w:eastAsia="Arial" w:hAnsi="Arial"/>
          <w:sz w:val="22"/>
          <w:szCs w:val="22"/>
        </w:rPr>
        <w:t xml:space="preserve">Pour déclencher à 6h Abidjan → cron 0 7 * * *</w:t>
      </w:r>
    </w:p>
    <w:p>
      <w:pPr>
        <w:pStyle w:val="ListParagraph"/>
        <w:numPr>
          <w:ilvl w:val="0"/>
          <w:numId w:val="2"/>
        </w:numPr>
        <w:spacing w:after="40" w:before="40"/>
      </w:pPr>
      <w:r>
        <w:rPr>
          <w:rFonts w:ascii="Arial" w:cs="Arial" w:eastAsia="Arial" w:hAnsi="Arial"/>
          <w:sz w:val="22"/>
          <w:szCs w:val="22"/>
        </w:rPr>
        <w:t xml:space="preserve">Pour déclencher à 12h Abidjan → cron 0 13 * * *</w:t>
      </w:r>
    </w:p>
    <w:p>
      <w:pPr>
        <w:spacing w:after="80" w:before="80"/>
      </w:pPr>
      <w:r>
        <w:t xml:space="preserve"/>
      </w:r>
    </w:p>
    <w:p>
      <w:pPr>
        <w:pStyle w:val="Heading2"/>
        <w:spacing w:after="120" w:before="240"/>
      </w:pPr>
      <w:r>
        <w:rPr>
          <w:rFonts w:ascii="Arial" w:cs="Arial" w:eastAsia="Arial" w:hAnsi="Arial"/>
          <w:b/>
          <w:bCs/>
          <w:color w:val="0A2342"/>
          <w:sz w:val="26"/>
          <w:szCs w:val="26"/>
        </w:rPr>
        <w:t xml:space="preserve">Q : Formation Batch — à quelle heure part-il chaque jour ?</w:t>
      </w:r>
    </w:p>
    <w:p>
      <w:pPr>
        <w:spacing w:after="60" w:before="60"/>
      </w:pPr>
      <w:r>
        <w:rPr>
          <w:rFonts w:ascii="Arial" w:cs="Arial" w:eastAsia="Arial" w:hAnsi="Arial"/>
          <w:sz w:val="22"/>
          <w:szCs w:val="22"/>
        </w:rPr>
        <w:t xml:space="preserve">À 8h00 Abidjan (9h serveur Hostinger UTC+1). Cron : 0 9 * * *.</w:t>
      </w:r>
    </w:p>
    <w:p>
      <w:pPr>
        <w:spacing w:after="80" w:before="80"/>
      </w:pPr>
      <w:r>
        <w:t xml:space="preserve"/>
      </w:r>
    </w:p>
    <w:p>
      <w:pPr>
        <w:pStyle w:val="Heading2"/>
        <w:spacing w:after="120" w:before="240"/>
      </w:pPr>
      <w:r>
        <w:rPr>
          <w:rFonts w:ascii="Arial" w:cs="Arial" w:eastAsia="Arial" w:hAnsi="Arial"/>
          <w:b/>
          <w:bCs/>
          <w:color w:val="0A2342"/>
          <w:sz w:val="26"/>
          <w:szCs w:val="26"/>
        </w:rPr>
        <w:t xml:space="preserve">Q : V8 Enrichissement — à quelle heure tourne-t-il ?</w:t>
      </w:r>
    </w:p>
    <w:p>
      <w:pPr>
        <w:spacing w:after="60" w:before="60"/>
      </w:pPr>
      <w:r>
        <w:rPr>
          <w:rFonts w:ascii="Arial" w:cs="Arial" w:eastAsia="Arial" w:hAnsi="Arial"/>
          <w:sz w:val="22"/>
          <w:szCs w:val="22"/>
        </w:rPr>
        <w:t xml:space="preserve">À 6h00 Abidjan chaque matin. Un e-mail récapitulatif est envoyé vers 6h30 sur marius.ayoro70@gmail.com.</w:t>
      </w:r>
    </w:p>
    <w:p>
      <w:r>
        <w:br w:type="page"/>
      </w:r>
    </w:p>
    <w:p>
      <w:pPr>
        <w:pStyle w:val="Heading1"/>
        <w:pBdr>
          <w:bottom w:val="single" w:color="E87722" w:sz="6" w:space="4"/>
        </w:pBdr>
        <w:spacing w:after="180" w:before="360"/>
      </w:pPr>
      <w:r>
        <w:rPr>
          <w:rFonts w:ascii="Arial" w:cs="Arial" w:eastAsia="Arial" w:hAnsi="Arial"/>
          <w:b/>
          <w:bCs/>
          <w:color w:val="0A2342"/>
          <w:sz w:val="32"/>
          <w:szCs w:val="32"/>
        </w:rPr>
        <w:t xml:space="preserve">SECTION 7 — Erreurs courantes et solutions</w:t>
      </w:r>
    </w:p>
    <w:p>
      <w:pPr>
        <w:pBdr>
          <w:bottom w:val="single" w:color="E87722" w:sz="4" w:space="2"/>
        </w:pBdr>
        <w:spacing w:after="120" w:before="120"/>
      </w:pPr>
      <w:r>
        <w:t xml:space="preserve"/>
      </w:r>
    </w:p>
    <w:p>
      <w:pPr>
        <w:pStyle w:val="Heading2"/>
        <w:spacing w:after="120" w:before="240"/>
      </w:pPr>
      <w:r>
        <w:rPr>
          <w:rFonts w:ascii="Arial" w:cs="Arial" w:eastAsia="Arial" w:hAnsi="Arial"/>
          <w:b/>
          <w:bCs/>
          <w:color w:val="0A2342"/>
          <w:sz w:val="26"/>
          <w:szCs w:val="26"/>
        </w:rPr>
        <w:t xml:space="preserve">Q : Erreur "Invalid URL : {'https://...'}"</w:t>
      </w:r>
    </w:p>
    <w:p>
      <w:pPr>
        <w:spacing w:after="60" w:before="60"/>
      </w:pPr>
      <w:r>
        <w:rPr>
          <w:rFonts w:ascii="Arial" w:cs="Arial" w:eastAsia="Arial" w:hAnsi="Arial"/>
          <w:sz w:val="22"/>
          <w:szCs w:val="22"/>
        </w:rPr>
        <w:t xml:space="preserve">Cause : le champ URL d'un nœud HTTP Request contient un wrapper d'expression JS ={'...'}. Solution : supprimer le préfixe ={'  et le suffixe '} pour ne laisser que l'URL brute commençant par https://.</w:t>
      </w:r>
    </w:p>
    <w:p>
      <w:pPr>
        <w:spacing w:after="80" w:before="80"/>
      </w:pPr>
      <w:r>
        <w:t xml:space="preserve"/>
      </w:r>
    </w:p>
    <w:p>
      <w:pPr>
        <w:pStyle w:val="Heading2"/>
        <w:spacing w:after="120" w:before="240"/>
      </w:pPr>
      <w:r>
        <w:rPr>
          <w:rFonts w:ascii="Arial" w:cs="Arial" w:eastAsia="Arial" w:hAnsi="Arial"/>
          <w:b/>
          <w:bCs/>
          <w:color w:val="0A2342"/>
          <w:sz w:val="26"/>
          <w:szCs w:val="26"/>
        </w:rPr>
        <w:t xml:space="preserve">Q : Erreur "Authorization failed" sur Resend</w:t>
      </w:r>
    </w:p>
    <w:p>
      <w:pPr>
        <w:spacing w:after="60" w:before="60"/>
      </w:pPr>
      <w:r>
        <w:rPr>
          <w:rFonts w:ascii="Arial" w:cs="Arial" w:eastAsia="Arial" w:hAnsi="Arial"/>
          <w:sz w:val="22"/>
          <w:szCs w:val="22"/>
        </w:rPr>
        <w:t xml:space="preserve">Cause : conflit entre l'authentification intégrée n8n et le header Authorization manuel. Solution : mettre authentication: None dans le nœud et ajouter le header Authorization: Bearer re_xxxx manuellement.</w:t>
      </w:r>
    </w:p>
    <w:p>
      <w:pPr>
        <w:spacing w:after="80" w:before="80"/>
      </w:pPr>
      <w:r>
        <w:t xml:space="preserve"/>
      </w:r>
    </w:p>
    <w:p>
      <w:pPr>
        <w:pStyle w:val="Heading2"/>
        <w:spacing w:after="120" w:before="240"/>
      </w:pPr>
      <w:r>
        <w:rPr>
          <w:rFonts w:ascii="Arial" w:cs="Arial" w:eastAsia="Arial" w:hAnsi="Arial"/>
          <w:b/>
          <w:bCs/>
          <w:color w:val="0A2342"/>
          <w:sz w:val="26"/>
          <w:szCs w:val="26"/>
        </w:rPr>
        <w:t xml:space="preserve">Q : Le workflow s'arrête après 3 nœuds sans message d'erreur</w:t>
      </w:r>
    </w:p>
    <w:p>
      <w:pPr>
        <w:spacing w:after="60" w:before="60"/>
      </w:pPr>
      <w:r>
        <w:rPr>
          <w:rFonts w:ascii="Arial" w:cs="Arial" w:eastAsia="Arial" w:hAnsi="Arial"/>
          <w:sz w:val="22"/>
          <w:szCs w:val="22"/>
        </w:rPr>
        <w:t xml:space="preserve">Cause probable : nœud splitInBatches sans connexion retour (loop-back manquant). Solution : supprimer le nœud splitInBatches — n8n itère nativement sur les items entrants, pas besoin de splitInBatches dans la plupart des cas.</w:t>
      </w:r>
    </w:p>
    <w:p>
      <w:pPr>
        <w:spacing w:after="80" w:before="80"/>
      </w:pPr>
      <w:r>
        <w:t xml:space="preserve"/>
      </w:r>
    </w:p>
    <w:p>
      <w:pPr>
        <w:pStyle w:val="Heading2"/>
        <w:spacing w:after="120" w:before="240"/>
      </w:pPr>
      <w:r>
        <w:rPr>
          <w:rFonts w:ascii="Arial" w:cs="Arial" w:eastAsia="Arial" w:hAnsi="Arial"/>
          <w:b/>
          <w:bCs/>
          <w:color w:val="0A2342"/>
          <w:sz w:val="26"/>
          <w:szCs w:val="26"/>
        </w:rPr>
        <w:t xml:space="preserve">Q : Supabase renvoie moins de résultats qu'attendu</w:t>
      </w:r>
    </w:p>
    <w:p>
      <w:pPr>
        <w:spacing w:after="60" w:before="60"/>
      </w:pPr>
      <w:r>
        <w:rPr>
          <w:rFonts w:ascii="Arial" w:cs="Arial" w:eastAsia="Arial" w:hAnsi="Arial"/>
          <w:sz w:val="22"/>
          <w:szCs w:val="22"/>
        </w:rPr>
        <w:t xml:space="preserve">Vérifier le filtre do_not_contact. Si le filtre est is.false, les lignes avec NULL sont exclues. Remplacer par not.is.true pour inclure NULL et false.</w:t>
      </w:r>
    </w:p>
    <w:p>
      <w:pPr>
        <w:spacing w:after="80" w:before="80"/>
      </w:pPr>
      <w:r>
        <w:t xml:space="preserve"/>
      </w:r>
    </w:p>
    <w:p>
      <w:pPr>
        <w:pStyle w:val="Heading2"/>
        <w:spacing w:after="120" w:before="240"/>
      </w:pPr>
      <w:r>
        <w:rPr>
          <w:rFonts w:ascii="Arial" w:cs="Arial" w:eastAsia="Arial" w:hAnsi="Arial"/>
          <w:b/>
          <w:bCs/>
          <w:color w:val="0A2342"/>
          <w:sz w:val="26"/>
          <w:szCs w:val="26"/>
        </w:rPr>
        <w:t xml:space="preserve">Q : Le CR Réunion ne reflète pas le contenu de l'audio</w:t>
      </w:r>
    </w:p>
    <w:p>
      <w:pPr>
        <w:spacing w:after="60" w:before="60"/>
      </w:pPr>
      <w:r>
        <w:rPr>
          <w:rFonts w:ascii="Arial" w:cs="Arial" w:eastAsia="Arial" w:hAnsi="Arial"/>
          <w:sz w:val="22"/>
          <w:szCs w:val="22"/>
        </w:rPr>
        <w:t xml:space="preserve">Le nœud GPT-4o ne reçoit pas la transcription. Vérifier l'expression dans le body : elle doit contenir $json.data ou $json.text (selon le nœud Whisper précédent). Utiliser JSON.stringify({...}) en mode Raw.</w:t>
      </w:r>
    </w:p>
    <w:p>
      <w:pPr>
        <w:spacing w:after="80" w:before="80"/>
      </w:pPr>
      <w:r>
        <w:t xml:space="preserve"/>
      </w:r>
    </w:p>
    <w:p>
      <w:pPr>
        <w:pStyle w:val="Heading2"/>
        <w:spacing w:after="120" w:before="240"/>
      </w:pPr>
      <w:r>
        <w:rPr>
          <w:rFonts w:ascii="Arial" w:cs="Arial" w:eastAsia="Arial" w:hAnsi="Arial"/>
          <w:b/>
          <w:bCs/>
          <w:color w:val="0A2342"/>
          <w:sz w:val="26"/>
          <w:szCs w:val="26"/>
        </w:rPr>
        <w:t xml:space="preserve">Q : Erreur "expects binary file, none was found" sur Google Drive</w:t>
      </w:r>
    </w:p>
    <w:p>
      <w:pPr>
        <w:spacing w:after="60" w:before="60"/>
      </w:pPr>
      <w:r>
        <w:rPr>
          <w:rFonts w:ascii="Arial" w:cs="Arial" w:eastAsia="Arial" w:hAnsi="Arial"/>
          <w:sz w:val="22"/>
          <w:szCs w:val="22"/>
        </w:rPr>
        <w:t xml:space="preserve">Le nœud d'upload Google Drive attend un fichier binaire. Ajouter un nœud Code avant l'upload qui utilise prepareBinaryData() pour convertir le texte HTML en binaire.</w:t>
      </w:r>
    </w:p>
    <w:p>
      <w:r>
        <w:br w:type="page"/>
      </w:r>
    </w:p>
    <w:p>
      <w:pPr>
        <w:pStyle w:val="Heading1"/>
        <w:pBdr>
          <w:bottom w:val="single" w:color="E87722" w:sz="6" w:space="4"/>
        </w:pBdr>
        <w:spacing w:after="180" w:before="360"/>
      </w:pPr>
      <w:r>
        <w:rPr>
          <w:rFonts w:ascii="Arial" w:cs="Arial" w:eastAsia="Arial" w:hAnsi="Arial"/>
          <w:b/>
          <w:bCs/>
          <w:color w:val="0A2342"/>
          <w:sz w:val="32"/>
          <w:szCs w:val="32"/>
        </w:rPr>
        <w:t xml:space="preserve">SECTION 8 — Résumé des décisions importantes</w:t>
      </w:r>
    </w:p>
    <w:p>
      <w:pPr>
        <w:pBdr>
          <w:bottom w:val="single" w:color="E87722" w:sz="4" w:space="2"/>
        </w:pBdr>
        <w:spacing w:after="120" w:before="120"/>
      </w:pPr>
      <w:r>
        <w:t xml:space="preserve"/>
      </w:r>
    </w:p>
    <w:p>
      <w:pPr>
        <w:pStyle w:val="Heading2"/>
        <w:spacing w:after="120" w:before="240"/>
      </w:pPr>
      <w:r>
        <w:rPr>
          <w:rFonts w:ascii="Arial" w:cs="Arial" w:eastAsia="Arial" w:hAnsi="Arial"/>
          <w:b/>
          <w:bCs/>
          <w:color w:val="0A2342"/>
          <w:sz w:val="26"/>
          <w:szCs w:val="26"/>
        </w:rPr>
        <w:t xml:space="preserve">Décisions d'architecture prises en juillet 2026</w:t>
      </w:r>
    </w:p>
    <w:p>
      <w:pPr>
        <w:pStyle w:val="ListParagraph"/>
        <w:numPr>
          <w:ilvl w:val="0"/>
          <w:numId w:val="2"/>
        </w:numPr>
        <w:spacing w:after="40" w:before="40"/>
      </w:pPr>
      <w:r>
        <w:rPr>
          <w:rFonts w:ascii="Arial" w:cs="Arial" w:eastAsia="Arial" w:hAnsi="Arial"/>
          <w:sz w:val="22"/>
          <w:szCs w:val="22"/>
        </w:rPr>
        <w:t xml:space="preserve">Supabase Static Data choisi à la place de Supabase direct pour la validation humaine CR (DNS error sur Hostinger)</w:t>
      </w:r>
    </w:p>
    <w:p>
      <w:pPr>
        <w:pStyle w:val="ListParagraph"/>
        <w:numPr>
          <w:ilvl w:val="0"/>
          <w:numId w:val="2"/>
        </w:numPr>
        <w:spacing w:after="40" w:before="40"/>
      </w:pPr>
      <w:r>
        <w:rPr>
          <w:rFonts w:ascii="Arial" w:cs="Arial" w:eastAsia="Arial" w:hAnsi="Arial"/>
          <w:sz w:val="22"/>
          <w:szCs w:val="22"/>
        </w:rPr>
        <w:t xml:space="preserve">splitInBatches retiré du V8 — itération native n8n préférée pour sa fiabilité</w:t>
      </w:r>
    </w:p>
    <w:p>
      <w:pPr>
        <w:pStyle w:val="ListParagraph"/>
        <w:numPr>
          <w:ilvl w:val="0"/>
          <w:numId w:val="2"/>
        </w:numPr>
        <w:spacing w:after="40" w:before="40"/>
      </w:pPr>
      <w:r>
        <w:rPr>
          <w:rFonts w:ascii="Arial" w:cs="Arial" w:eastAsia="Arial" w:hAnsi="Arial"/>
          <w:sz w:val="22"/>
          <w:szCs w:val="22"/>
        </w:rPr>
        <w:t xml:space="preserve">do_not_contact=not.is.true adopté comme standard pour tous les filtres Supabase</w:t>
      </w:r>
    </w:p>
    <w:p>
      <w:pPr>
        <w:pStyle w:val="ListParagraph"/>
        <w:numPr>
          <w:ilvl w:val="0"/>
          <w:numId w:val="2"/>
        </w:numPr>
        <w:spacing w:after="40" w:before="40"/>
      </w:pPr>
      <w:r>
        <w:rPr>
          <w:rFonts w:ascii="Arial" w:cs="Arial" w:eastAsia="Arial" w:hAnsi="Arial"/>
          <w:sz w:val="22"/>
          <w:szCs w:val="22"/>
        </w:rPr>
        <w:t xml:space="preserve">Serper (Google Search API) choisi comme moteur de scraping — fiable, pas de risque de blocage contrairement au scraping direct</w:t>
      </w:r>
    </w:p>
    <w:p>
      <w:pPr>
        <w:pStyle w:val="ListParagraph"/>
        <w:numPr>
          <w:ilvl w:val="0"/>
          <w:numId w:val="2"/>
        </w:numPr>
        <w:spacing w:after="40" w:before="40"/>
      </w:pPr>
      <w:r>
        <w:rPr>
          <w:rFonts w:ascii="Arial" w:cs="Arial" w:eastAsia="Arial" w:hAnsi="Arial"/>
          <w:sz w:val="22"/>
          <w:szCs w:val="22"/>
        </w:rPr>
        <w:t xml:space="preserve">LinkedIn scraping écarté : risque de suspension de compte, API officielle trop coûteuse (~500$/mois)</w:t>
      </w:r>
    </w:p>
    <w:p>
      <w:pPr>
        <w:pStyle w:val="ListParagraph"/>
        <w:numPr>
          <w:ilvl w:val="0"/>
          <w:numId w:val="2"/>
        </w:numPr>
        <w:spacing w:after="40" w:before="40"/>
      </w:pPr>
      <w:r>
        <w:rPr>
          <w:rFonts w:ascii="Arial" w:cs="Arial" w:eastAsia="Arial" w:hAnsi="Arial"/>
          <w:sz w:val="22"/>
          <w:szCs w:val="22"/>
        </w:rPr>
        <w:t xml:space="preserve">abidjan.net et RCCM CI intégrés comme sources principales d'enrichissement CI</w:t>
      </w:r>
    </w:p>
    <w:p>
      <w:pPr>
        <w:pStyle w:val="ListParagraph"/>
        <w:numPr>
          <w:ilvl w:val="0"/>
          <w:numId w:val="2"/>
        </w:numPr>
        <w:spacing w:after="40" w:before="40"/>
      </w:pPr>
      <w:r>
        <w:rPr>
          <w:rFonts w:ascii="Arial" w:cs="Arial" w:eastAsia="Arial" w:hAnsi="Arial"/>
          <w:sz w:val="22"/>
          <w:szCs w:val="22"/>
        </w:rPr>
        <w:t xml:space="preserve">Workflow CR exécuté sur serveur Hostinger UTC+1 — toujours convertir les heures Abidjan en ajoutant +1h</w:t>
      </w:r>
    </w:p>
    <w:p>
      <w:pPr>
        <w:spacing w:after="80" w:before="80"/>
      </w:pPr>
      <w:r>
        <w:t xml:space="preserve"/>
      </w:r>
    </w:p>
    <w:p>
      <w:pPr>
        <w:spacing w:after="80" w:before="80"/>
      </w:pPr>
      <w:r>
        <w:t xml:space="preserve"/>
      </w:r>
    </w:p>
    <w:p>
      <w:pPr>
        <w:spacing w:after="60" w:before="480"/>
        <w:jc w:val="center"/>
      </w:pPr>
      <w:r>
        <w:rPr>
          <w:rFonts w:ascii="Arial" w:cs="Arial" w:eastAsia="Arial" w:hAnsi="Arial"/>
          <w:i/>
          <w:iCs/>
          <w:color w:val="6B7280"/>
          <w:sz w:val="20"/>
          <w:szCs w:val="20"/>
        </w:rPr>
        <w:t xml:space="preserve">— Fin de la base de connaissance —</w:t>
      </w:r>
    </w:p>
    <w:p>
      <w:pPr>
        <w:spacing w:after="0" w:before="60"/>
        <w:jc w:val="center"/>
      </w:pPr>
      <w:r>
        <w:rPr>
          <w:rFonts w:ascii="Arial" w:cs="Arial" w:eastAsia="Arial" w:hAnsi="Arial"/>
          <w:color w:val="6B7280"/>
          <w:sz w:val="18"/>
          <w:szCs w:val="18"/>
        </w:rPr>
        <w:t xml:space="preserve">TransferAI Africa  |  Base de Connaissance RAG  |  v1.0  |  2 juillet 2026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2"/>
      </w:pBdr>
      <w:tabs>
        <w:tab w:val="right" w:pos="9026"/>
      </w:tabs>
    </w:pPr>
    <w:r>
      <w:rPr>
        <w:rFonts w:ascii="Arial" w:cs="Arial" w:eastAsia="Arial" w:hAnsi="Arial"/>
        <w:color w:val="6B7280"/>
        <w:sz w:val="16"/>
        <w:szCs w:val="16"/>
      </w:rPr>
      <w:t xml:space="preserve">TransferAI Africa — Base de Connaissance pour workflow RAG</w:t>
    </w:r>
    <w:r>
      <w:rPr>
        <w:rFonts w:ascii="Arial" w:cs="Arial" w:eastAsia="Arial" w:hAnsi="Arial"/>
        <w:color w:val="6B7280"/>
        <w:sz w:val="16"/>
        <w:szCs w:val="16"/>
      </w:rPr>
      <w:t xml:space="preserve">	Page </w:t>
    </w:r>
    <w:r>
      <w:rPr>
        <w:rFonts w:ascii="Arial" w:cs="Arial" w:eastAsia="Arial" w:hAnsi="Arial"/>
        <w:color w:val="6B7280"/>
        <w:sz w:val="16"/>
        <w:szCs w:val="16"/>
      </w:rPr>
      <w:fldChar w:fldCharType="begin"/>
      <w:instrText xml:space="preserve">PAGE</w:instrText>
      <w:fldChar w:fldCharType="separate"/>
      <w:fldChar w:fldCharType="end"/>
    </w:r>
    <w:r>
      <w:rPr>
        <w:rFonts w:ascii="Arial" w:cs="Arial" w:eastAsia="Arial" w:hAnsi="Arial"/>
        <w:color w:val="6B7280"/>
        <w:sz w:val="16"/>
        <w:szCs w:val="16"/>
      </w:rPr>
      <w:t xml:space="preserve"> / </w:t>
    </w:r>
    <w:r>
      <w:rPr>
        <w:rFonts w:ascii="Arial" w:cs="Arial" w:eastAsia="Arial" w:hAnsi="Arial"/>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7722" w:sz="4" w:space="2"/>
      </w:pBdr>
      <w:tabs>
        <w:tab w:val="right" w:pos="9026"/>
      </w:tabs>
    </w:pPr>
    <w:r>
      <w:rPr>
        <w:rFonts w:ascii="Arial" w:cs="Arial" w:eastAsia="Arial" w:hAnsi="Arial"/>
        <w:b/>
        <w:bCs/>
        <w:color w:val="0A2342"/>
        <w:sz w:val="18"/>
        <w:szCs w:val="18"/>
      </w:rPr>
      <w:t xml:space="preserve">TransferAI Africa — Base de Connaissance RAG</w:t>
    </w:r>
    <w:r>
      <w:rPr>
        <w:rFonts w:ascii="Arial" w:cs="Arial" w:eastAsia="Arial" w:hAnsi="Arial"/>
        <w:color w:val="6B7280"/>
        <w:sz w:val="18"/>
        <w:szCs w:val="18"/>
      </w:rPr>
      <w:t xml:space="preserve">	02 juillet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2026-07-02T11:01:33.098Z</dcterms:created>
  <dcterms:modified xsi:type="dcterms:W3CDTF">2026-07-02T11:01:33.099Z</dcterms:modified>
</cp:coreProperties>
</file>

<file path=docProps/custom.xml><?xml version="1.0" encoding="utf-8"?>
<Properties xmlns="http://schemas.openxmlformats.org/officeDocument/2006/custom-properties" xmlns:vt="http://schemas.openxmlformats.org/officeDocument/2006/docPropsVTypes"/>
</file>