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0213D"/>
          <w:sz w:val="26"/>
          <w:szCs w:val="26"/>
        </w:rPr>
        <w:t xml:space="preserve">GUIDE DE TROUBLESHOOTING</w:t>
      </w:r>
    </w:p>
    <w:p>
      <w:pPr>
        <w:spacing w:after="260"/>
        <w:jc w:val="center"/>
      </w:pPr>
      <w:r>
        <w:rPr>
          <w:b/>
          <w:bCs/>
          <w:color w:val="1F6FB2"/>
          <w:sz w:val="26"/>
          <w:szCs w:val="26"/>
        </w:rPr>
        <w:t xml:space="preserve">Écosystème RAG documentaire — Ingestion, Recherche, Interface web et intégration WhatsApp</w:t>
      </w:r>
    </w:p>
    <w:p>
      <w:pPr>
        <w:spacing w:after="40"/>
        <w:jc w:val="center"/>
      </w:pPr>
      <w:r>
        <w:rPr>
          <w:i/>
          <w:iCs/>
          <w:sz w:val="22"/>
          <w:szCs w:val="22"/>
        </w:rPr>
        <w:t xml:space="preserve">Diagnostic, corrections appliquées et procédures de vérification</w:t>
      </w:r>
    </w:p>
    <w:p>
      <w:pPr>
        <w:spacing w:after="260"/>
        <w:jc w:val="center"/>
      </w:pPr>
      <w:r>
        <w:rPr>
          <w:i/>
          <w:iCs/>
          <w:sz w:val="22"/>
          <w:szCs w:val="22"/>
        </w:rPr>
        <w:t xml:space="preserve"/>
      </w:r>
    </w:p>
    <w:p>
      <w:pPr>
        <w:spacing w:after="40"/>
        <w:jc w:val="center"/>
      </w:pPr>
      <w:r>
        <w:rPr>
          <w:sz w:val="20"/>
          <w:szCs w:val="20"/>
        </w:rPr>
        <w:t xml:space="preserve">TransferAI Africa — Hub IA de NettelecomCI</w:t>
      </w:r>
    </w:p>
    <w:p>
      <w:pPr>
        <w:spacing w:after="400"/>
        <w:jc w:val="center"/>
      </w:pPr>
      <w:r>
        <w:rPr>
          <w:color w:val="666666"/>
          <w:sz w:val="20"/>
          <w:szCs w:val="20"/>
        </w:rPr>
        <w:t xml:space="preserve">Document mis à jour le 08 juillet 2026</w:t>
      </w:r>
    </w:p>
    <w:p>
      <w:pPr>
        <w:pStyle w:val="Heading1"/>
      </w:pPr>
      <w:r>
        <w:t xml:space="preserve">1. Vue d'ensemble des problèmes identifiés et corrigés</w:t>
      </w:r>
    </w:p>
    <w:p>
      <w:pPr>
        <w:spacing w:after="160"/>
      </w:pPr>
      <w:r>
        <w:t xml:space="preserve">Un premier audit des workflows d'ingestion et de recherche a été réalisé le 04 juillet 2026 (section 1.1). Un second audit, plus large, a été réalisé le 08 juillet 2026 sur l'ensemble des composants connectés au RAG documentaire — y compris l'intégration WhatsApp/Chatwoot et la nouvelle interface web (section 1.2). Le détail de chaque point est développé dans les sections suivantes.</w:t>
      </w:r>
    </w:p>
    <w:p>
      <w:pPr>
        <w:pStyle w:val="Heading2"/>
      </w:pPr>
      <w:r>
        <w:t xml:space="preserve">1.1 Audit du 04 juillet 2026 — Ingestion et recherche documentaire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3"/>
        <w:gridCol w:w="3499"/>
        <w:gridCol w:w="3888"/>
      </w:tblGrid>
      <w:tr>
        <w:trPr>
          <w:tblHeader/>
        </w:trPr>
        <w:tc>
          <w:tcPr>
            <w:tcW w:type="dxa" w:w="2333"/>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Problème</w:t>
            </w:r>
          </w:p>
        </w:tc>
        <w:tc>
          <w:tcPr>
            <w:tcW w:type="dxa" w:w="3499"/>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Cause</w:t>
            </w:r>
          </w:p>
        </w:tc>
        <w:tc>
          <w:tcPr>
            <w:tcW w:type="dxa" w:w="388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Correction appliquée</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Doublons potentiels dans la table documents</w:t>
            </w:r>
          </w:p>
        </w:tc>
        <w:tc>
          <w:tcPr>
            <w:tcW w:type="dxa" w:w="3499"/>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Absence du paramètre on_conflict sur l'insertion Supabase : le mécanisme d'upsert n'avait aucune cible de conflit définie</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Ajout de ?on_conflict=source_id,chunk_index sur l'URL d'insertion, associé à une contrainte unique déjà existante en base</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Contenu illisible pour les Google Slides</w:t>
            </w:r>
          </w:p>
        </w:tc>
        <w:tc>
          <w:tcPr>
            <w:tcW w:type="dxa" w:w="3499"/>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Conversion par défaut des Slides en PDF ou PowerPoint (binaire), puis lu comme texte brut</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Configuration explicite de la conversion (Docs → Text, Sheets → CSV) ; les Slides natifs sont désormais exclus en amont</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Fichiers binaires (.docx, .pdf) ingérés comme texte corrompu</w:t>
            </w:r>
          </w:p>
        </w:tc>
        <w:tc>
          <w:tcPr>
            <w:tcW w:type="dxa" w:w="3499"/>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Aucun filtre sur le type de fichier avant téléchargement</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Filtre ajouté sur le type MIME : seuls les formats exploitables en texte sont conservés</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Faux document « SKIP » inséré dans la base</w:t>
            </w:r>
          </w:p>
        </w:tc>
        <w:tc>
          <w:tcPr>
            <w:tcW w:type="dxa" w:w="3499"/>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code renvoyait un item factice quand aucun chunk n'était produit sur une exécution</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code renvoie désormais un tableau vide plutôt qu'un item factice</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Interruption totale du pipeline sur une erreur ponctuelle</w:t>
            </w:r>
          </w:p>
        </w:tc>
        <w:tc>
          <w:tcPr>
            <w:tcW w:type="dxa" w:w="3499"/>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Aucune tolérance aux erreurs sur les appels Google Drive / OpenAI</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Activation du retry automatique et de la poursuite d'exécution en cas d'échec sur les nœuds concernés</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Clés secrètes exposées publiquement sur GitHub</w:t>
            </w:r>
          </w:p>
        </w:tc>
        <w:tc>
          <w:tcPr>
            <w:tcW w:type="dxa" w:w="3499"/>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Clés Supabase service_role, OpenAI et Resend codées en dur dans des fichiers de configuration versionnés</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Rotation complète des clés (voir section 4) ; nettoyage de l'historique du dépôt planifié séparément</w:t>
            </w:r>
          </w:p>
        </w:tc>
      </w:tr>
    </w:tbl>
    <w:p>
      <w:pPr>
        <w:pStyle w:val="Heading2"/>
      </w:pPr>
      <w:r>
        <w:t xml:space="preserve">1.2 Audit du 08 juillet 2026 — Écosystème complet</w:t>
      </w:r>
    </w:p>
    <w:p>
      <w:pPr>
        <w:spacing w:after="160"/>
      </w:pPr>
      <w:r>
        <w:t xml:space="preserve">Cet audit a porté sur les 4 workflows n8n connectés au RAG (ingestion, recherche externe, recherche interne, intégration WhatsApp/Chatwoot), la nouvelle interface web et la fonction serveur (Edge Function) associée. Trois bugs actifs en production ont été identifiés et corrigés, un quatrième corrigé sur un composant encore en préparation.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3"/>
        <w:gridCol w:w="1555"/>
        <w:gridCol w:w="2916"/>
        <w:gridCol w:w="2916"/>
      </w:tblGrid>
      <w:tr>
        <w:trPr>
          <w:tblHeader/>
        </w:trPr>
        <w:tc>
          <w:tcPr>
            <w:tcW w:type="dxa" w:w="2333"/>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Problème</w:t>
            </w:r>
          </w:p>
        </w:tc>
        <w:tc>
          <w:tcPr>
            <w:tcW w:type="dxa" w:w="1555"/>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Composant touché</w:t>
            </w:r>
          </w:p>
        </w:tc>
        <w:tc>
          <w:tcPr>
            <w:tcW w:type="dxa" w:w="291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Cause</w:t>
            </w:r>
          </w:p>
        </w:tc>
        <w:tc>
          <w:tcPr>
            <w:tcW w:type="dxa" w:w="291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Correction appliquée</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recherche vectorielle renvoie 0 résultat en permanence, sans erreur visible</w:t>
            </w:r>
          </w:p>
        </w:tc>
        <w:tc>
          <w:tcPr>
            <w:tcW w:type="dxa" w:w="1555"/>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Recherche_Documentaire_RAG_v4_complet</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specifyBody valait « =json » au lieu de « json » sur le nœud Recherche Supabase Vector : le vrai corps de requête (jsonBody, avec l'embedding) était ignoré, un corps vide partait vers match_documents</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specifyBody corrigé à « json »</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Une question hors-sujet obtient une vraie réponse au lieu d'escalader vers un conseiller humain</w:t>
            </w:r>
          </w:p>
        </w:tc>
        <w:tc>
          <w:tcPr>
            <w:tcW w:type="dxa" w:w="1555"/>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Recherche_Documentaire_RAG_v4_complet</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n8n renvoie un item vide ({}) — et non 0 item — quand la recherche vectorielle ne trouve rien ; le code comptait cet item vide comme une vraie source trouvée</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Filtre ajouté sur titre / contenu avant comptage des sources</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L'escalade vers un conseiller humain échoue silencieusement</w:t>
            </w:r>
          </w:p>
        </w:tc>
        <w:tc>
          <w:tcPr>
            <w:tcW w:type="dxa" w:w="1555"/>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Recherche_Documentaire_RAG_v4_complet</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Token API Chatwoot expiré, et inbox_id / contact_id codés en dur avec des valeurs factices (1) au lieu des vrais identifiants du compte</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Token régénéré ; inbox_id (107581) et contact_id réel (contact dédié créé) renseignés</w:t>
            </w:r>
          </w:p>
        </w:tc>
      </w:tr>
      <w:tr>
        <w:tc>
          <w:tcPr>
            <w:tcW w:type="dxa" w:w="2333"/>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Aucune réponse WhatsApp n'est jamais sourcée par la base documentaire</w:t>
            </w:r>
          </w:p>
        </w:tc>
        <w:tc>
          <w:tcPr>
            <w:tcW w:type="dxa" w:w="1555"/>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TransferAI Chatwoot Auto Reply V6</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code ne lisait que le premier résultat renvoyé par n8n ($('Recherche RAG documents').first()), alors qu'un tableau de plusieurs documents est éclaté en autant d'items séparés — rag_sources_count restait à 0 même quand 1 à 3 documents pertinents étaient trouvés</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Lecture de tous les items via .all() avec filtre sur le contenu réel ; revalidé hors-ligne avec les données d'une vraie conversation (3/3 documents désormais capturés)</w:t>
            </w:r>
          </w:p>
        </w:tc>
      </w:tr>
      <w:tr>
        <w:tc>
          <w:tcPr>
            <w:tcW w:type="dxa" w:w="2333"/>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 webhook ne répond rien du tout pour certaines questions</w:t>
            </w:r>
          </w:p>
        </w:tc>
        <w:tc>
          <w:tcPr>
            <w:tcW w:type="dxa" w:w="1555"/>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Recherche_Documentaire_RAG (usage interne)</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Pipeline linéaire sans branche de repli : un tableau de résultats vide ne produit aucun item en aval, donc aucun nœud de réponse ne s'exécute</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alwaysOutputData activé sur le nœud de recherche vectorielle pour garantir qu'au moins un item (vide ou non) est toujours transmis</w:t>
            </w:r>
          </w:p>
        </w:tc>
      </w:tr>
    </w:tbl>
    <w:p>
      <w:pPr>
        <w:pBdr>
          <w:left w:val="single" w:color="1F6FB2" w:sz="18" w:space="8"/>
        </w:pBdr>
        <w:shd w:fill="D9E8F5" w:val="clear"/>
        <w:spacing w:after="200" w:before="120"/>
        <w:ind w:left="120"/>
      </w:pPr>
      <w:r>
        <w:rPr>
          <w:i/>
          <w:iCs/>
        </w:rPr>
        <w:t xml:space="preserve">Point de méthode : dans les cinq cas ci-dessus, le statut d'exécution n8n affichait « Succeeded » en vert. Un audit basé uniquement sur le statut d'exécution ne suffit donc pas — il faut systématiquement inspecter les données réellement produites par chaque nœud (voir section 2.2).</w:t>
      </w:r>
    </w:p>
    <w:p>
      <w:pPr>
        <w:pStyle w:val="Heading1"/>
      </w:pPr>
      <w:r>
        <w:t xml:space="preserve">2. Diagnostic pas à pas dans n8n</w:t>
      </w:r>
    </w:p>
    <w:p>
      <w:pPr>
        <w:pStyle w:val="Heading2"/>
      </w:pPr>
      <w:r>
        <w:t xml:space="preserve">2.1 Vérifier qu'une exécution automatique s'est bien déroulée</w:t>
      </w:r>
    </w:p>
    <w:p>
      <w:pPr>
        <w:pStyle w:val="ListParagraph"/>
        <w:numPr>
          <w:ilvl w:val="0"/>
          <w:numId w:val="2"/>
        </w:numPr>
        <w:spacing w:after="100"/>
      </w:pPr>
      <w:r>
        <w:t xml:space="preserve">Ouvrir le workflow concerné dans n8n.</w:t>
      </w:r>
    </w:p>
    <w:p>
      <w:pPr>
        <w:pStyle w:val="ListParagraph"/>
        <w:numPr>
          <w:ilvl w:val="0"/>
          <w:numId w:val="2"/>
        </w:numPr>
        <w:spacing w:after="100"/>
      </w:pPr>
      <w:r>
        <w:t xml:space="preserve">Cliquer sur l'onglet « Executions » en haut de l'écran.</w:t>
      </w:r>
    </w:p>
    <w:p>
      <w:pPr>
        <w:pStyle w:val="ListParagraph"/>
        <w:numPr>
          <w:ilvl w:val="0"/>
          <w:numId w:val="2"/>
        </w:numPr>
        <w:spacing w:after="100"/>
      </w:pPr>
      <w:r>
        <w:t xml:space="preserve">Repérer la ligne correspondant à l'heure attendue du dernier cycle automatique.</w:t>
      </w:r>
    </w:p>
    <w:p>
      <w:pPr>
        <w:pStyle w:val="ListParagraph"/>
        <w:numPr>
          <w:ilvl w:val="0"/>
          <w:numId w:val="2"/>
        </w:numPr>
        <w:spacing w:after="100"/>
      </w:pPr>
      <w:r>
        <w:t xml:space="preserve">Un statut « Succeeded » en vert confirme une exécution réussie ; un statut « Error » en rouge indique un problème à investiguer.</w:t>
      </w:r>
    </w:p>
    <w:p>
      <w:pPr>
        <w:pStyle w:val="ListParagraph"/>
        <w:numPr>
          <w:ilvl w:val="0"/>
          <w:numId w:val="2"/>
        </w:numPr>
        <w:spacing w:after="100"/>
      </w:pPr>
      <w:r>
        <w:t xml:space="preserve">Cliquer sur une exécution en erreur affiche le nœud fautif directement sur le canvas, avec un message d'erreur en bas à droite de l'écran.</w:t>
      </w:r>
    </w:p>
    <w:p>
      <w:pPr>
        <w:pStyle w:val="Heading2"/>
      </w:pPr>
      <w:r>
        <w:t xml:space="preserve">2.2 Un statut « Succeeded » ne garantit pas un résultat correct</w:t>
      </w:r>
    </w:p>
    <w:p>
      <w:pPr>
        <w:spacing w:after="160"/>
      </w:pPr>
      <w:r>
        <w:t xml:space="preserve">L'audit du 08 juillet 2026 a montré à plusieurs reprises qu'un workflow peut afficher « Succeeded » alors que la fonctionnalité réelle est cassée (corps de requête vide envoyé à une API, résultats trouvés mais jamais lus par le nœud suivant). Pour vérifier qu'un nœud fonctionne vraiment, et pas seulement qu'il n'a pas planté :</w:t>
      </w:r>
    </w:p>
    <w:p>
      <w:pPr>
        <w:pStyle w:val="ListParagraph"/>
        <w:numPr>
          <w:ilvl w:val="0"/>
          <w:numId w:val="2"/>
        </w:numPr>
        <w:spacing w:after="100"/>
      </w:pPr>
      <w:r>
        <w:t xml:space="preserve">Ouvrir une exécution récente dans l'onglet « Executions ».</w:t>
      </w:r>
    </w:p>
    <w:p>
      <w:pPr>
        <w:pStyle w:val="ListParagraph"/>
        <w:numPr>
          <w:ilvl w:val="0"/>
          <w:numId w:val="2"/>
        </w:numPr>
        <w:spacing w:after="100"/>
      </w:pPr>
      <w:r>
        <w:t xml:space="preserve">Cliquer sur le nœud à vérifier : le panneau OUTPUT affiche les données réellement produites.</w:t>
      </w:r>
    </w:p>
    <w:p>
      <w:pPr>
        <w:pStyle w:val="ListParagraph"/>
        <w:numPr>
          <w:ilvl w:val="0"/>
          <w:numId w:val="2"/>
        </w:numPr>
        <w:spacing w:after="100"/>
      </w:pPr>
      <w:r>
        <w:t xml:space="preserve">Comparer ce nombre d'items et leur contenu à ce qui est attendu (ex. : une recherche documentaire doit renvoyer plusieurs items avec un vrai titre et un vrai contenu, pas un ou zéro item vide).</w:t>
      </w:r>
    </w:p>
    <w:p>
      <w:pPr>
        <w:pStyle w:val="ListParagraph"/>
        <w:numPr>
          <w:ilvl w:val="0"/>
          <w:numId w:val="2"/>
        </w:numPr>
        <w:spacing w:after="100"/>
      </w:pPr>
      <w:r>
        <w:t xml:space="preserve">Si le nœud suivant utilise une expression comme $('Nom du nœud').first(), vérifier explicitement s'il existe plusieurs items en amont — auquel cas .first() n'en lira qu'un seul et ignorera silencieusement les autres.</w:t>
      </w:r>
    </w:p>
    <w:p>
      <w:pPr>
        <w:pStyle w:val="Heading2"/>
      </w:pPr>
      <w:r>
        <w:t xml:space="preserve">2.3 Tester un nœud isolément (« Execute step »)</w:t>
      </w:r>
    </w:p>
    <w:p>
      <w:pPr>
        <w:spacing w:after="160"/>
      </w:pPr>
      <w:r>
        <w:t xml:space="preserve">Pour vérifier le bon fonctionnement d'un nœud précis sans relancer tout le workflow :</w:t>
      </w:r>
    </w:p>
    <w:p>
      <w:pPr>
        <w:pStyle w:val="ListParagraph"/>
        <w:numPr>
          <w:ilvl w:val="0"/>
          <w:numId w:val="2"/>
        </w:numPr>
        <w:spacing w:after="100"/>
      </w:pPr>
      <w:r>
        <w:t xml:space="preserve">Double-cliquer sur le nœud à tester pour l'ouvrir.</w:t>
      </w:r>
    </w:p>
    <w:p>
      <w:pPr>
        <w:pStyle w:val="ListParagraph"/>
        <w:numPr>
          <w:ilvl w:val="0"/>
          <w:numId w:val="2"/>
        </w:numPr>
        <w:spacing w:after="100"/>
      </w:pPr>
      <w:r>
        <w:t xml:space="preserve">Si le nœud n'a pas de données d'entrée disponibles, cliquer sur « Execute previous nodes » pour générer des données réelles en amont.</w:t>
      </w:r>
    </w:p>
    <w:p>
      <w:pPr>
        <w:pStyle w:val="ListParagraph"/>
        <w:numPr>
          <w:ilvl w:val="0"/>
          <w:numId w:val="2"/>
        </w:numPr>
        <w:spacing w:after="100"/>
      </w:pPr>
      <w:r>
        <w:t xml:space="preserve">Cliquer sur le bouton rouge « Execute step » en haut à droite du panneau.</w:t>
      </w:r>
    </w:p>
    <w:p>
      <w:pPr>
        <w:pStyle w:val="ListParagraph"/>
        <w:numPr>
          <w:ilvl w:val="0"/>
          <w:numId w:val="2"/>
        </w:numPr>
        <w:spacing w:after="100"/>
      </w:pPr>
      <w:r>
        <w:t xml:space="preserve">Le résultat s'affiche dans le panneau OUTPUT à droite : données obtenues en cas de succès, message d'erreur détaillé en cas d'échec.</w:t>
      </w:r>
    </w:p>
    <w:p>
      <w:pPr>
        <w:pBdr>
          <w:left w:val="single" w:color="1F6FB2" w:sz="18" w:space="8"/>
        </w:pBdr>
        <w:shd w:fill="D9E8F5" w:val="clear"/>
        <w:spacing w:after="200" w:before="120"/>
        <w:ind w:left="120"/>
      </w:pPr>
      <w:r>
        <w:rPr>
          <w:i/>
          <w:iCs/>
        </w:rPr>
        <w:t xml:space="preserve">Attention : « Execute step » et « Execute previous nodes » déclenchent de vrais appels (API, base de données) — ce n'est pas un test à blanc. Sur le workflow WhatsApp/Chatwoot en particulier, un test manuel peut envoyer un vrai message à un vrai contact, assigner une vraie conversation ou déclencher un vrai e-mail : ne jamais tester ce workflow en conditions réelles sans en avoir pleinement conscience. Préférer, quand c'est possible, une vérification hors-ligne à partir des données d'une exécution passée déjà survenue.</w:t>
      </w:r>
    </w:p>
    <w:p>
      <w:pPr>
        <w:pStyle w:val="Heading2"/>
      </w:pPr>
      <w:r>
        <w:t xml:space="preserve">2.4 Vérifier la configuration d'un credential partagé</w:t>
      </w:r>
    </w:p>
    <w:p>
      <w:pPr>
        <w:spacing w:after="160"/>
      </w:pPr>
      <w:r>
        <w:t xml:space="preserve">Certains nœuds utilisent un credential n8n nommé et partagé plutôt qu'une clé codée en dur directement dans le nœud (c'est le cas du credential Supabase « service_role / ingestion »). Pour le vérifier ou le corriger :</w:t>
      </w:r>
    </w:p>
    <w:p>
      <w:pPr>
        <w:pStyle w:val="ListParagraph"/>
        <w:numPr>
          <w:ilvl w:val="0"/>
          <w:numId w:val="2"/>
        </w:numPr>
        <w:spacing w:after="100"/>
      </w:pPr>
      <w:r>
        <w:t xml:space="preserve">Ouvrir le nœud concerné, repérer le menu déroulant du credential utilisé.</w:t>
      </w:r>
    </w:p>
    <w:p>
      <w:pPr>
        <w:pStyle w:val="ListParagraph"/>
        <w:numPr>
          <w:ilvl w:val="0"/>
          <w:numId w:val="2"/>
        </w:numPr>
        <w:spacing w:after="100"/>
      </w:pPr>
      <w:r>
        <w:t xml:space="preserve">Cliquer sur l'icône crayon à côté du menu déroulant pour ouvrir la fenêtre d'édition du credential.</w:t>
      </w:r>
    </w:p>
    <w:p>
      <w:pPr>
        <w:pStyle w:val="ListParagraph"/>
        <w:numPr>
          <w:ilvl w:val="0"/>
          <w:numId w:val="2"/>
        </w:numPr>
        <w:spacing w:after="100"/>
      </w:pPr>
      <w:r>
        <w:t xml:space="preserve">Modifier la valeur si nécessaire, puis cliquer sur « Retry » pour vérifier que le message « Connection tested successfully » s'affiche.</w:t>
      </w:r>
    </w:p>
    <w:p>
      <w:pPr>
        <w:pStyle w:val="ListParagraph"/>
        <w:numPr>
          <w:ilvl w:val="0"/>
          <w:numId w:val="2"/>
        </w:numPr>
        <w:spacing w:after="100"/>
      </w:pPr>
      <w:r>
        <w:t xml:space="preserve">Cliquer sur « Save ».</w:t>
      </w:r>
    </w:p>
    <w:p>
      <w:pPr>
        <w:spacing w:after="160"/>
      </w:pPr>
      <w:r>
        <w:t xml:space="preserve">Corriger un credential partagé à cet endroit met à jour automatiquement tous les workflows qui l'utilisent, sans avoir à modifier chaque nœud individuellement.</w:t>
      </w:r>
    </w:p>
    <w:p>
      <w:pPr>
        <w:pStyle w:val="Heading1"/>
      </w:pPr>
      <w:r>
        <w:t xml:space="preserve">3. Problèmes fréquents et solutions</w:t>
      </w:r>
    </w:p>
    <w:p>
      <w:pPr>
        <w:pStyle w:val="Heading2"/>
      </w:pPr>
      <w:r>
        <w:t xml:space="preserve">3.1 Des réponses RAG contiennent du texte incohérent ou du charabia</w:t>
      </w:r>
    </w:p>
    <w:p>
      <w:pPr>
        <w:spacing w:after="160"/>
      </w:pPr>
      <w:r>
        <w:t xml:space="preserve">Cause probable : un document source non exploitable en texte (Google Slides exporté en PDF, fichier .docx ou .pdf brut) a été ingéré malgré le filtre. Vérifier dans le nœud « Aplatir liste fichiers » que la liste des types de fichiers acceptés (TEXT_MIMETYPES) ne contient que des formats texte natifs, et retirer manuellement de la table documents toute ligne dont le contenu semble corrompu.</w:t>
      </w:r>
    </w:p>
    <w:p>
      <w:pPr>
        <w:pStyle w:val="Heading2"/>
      </w:pPr>
      <w:r>
        <w:t xml:space="preserve">3.2 La table documents contient des doublons</w:t>
      </w:r>
    </w:p>
    <w:p>
      <w:pPr>
        <w:spacing w:after="160"/>
      </w:pPr>
      <w:r>
        <w:t xml:space="preserve">Vérifier dans Supabase (SQL editor) avec la requête suivante :</w:t>
      </w:r>
    </w:p>
    <w:p>
      <w:pPr>
        <w:shd w:fill="F2F2F2" w:val="clear"/>
        <w:spacing w:after="160" w:before="80"/>
        <w:ind w:left="200" w:right="200"/>
      </w:pPr>
      <w:r>
        <w:rPr>
          <w:rFonts w:ascii="Courier New" w:cs="Courier New" w:eastAsia="Courier New" w:hAnsi="Courier New"/>
          <w:sz w:val="19"/>
          <w:szCs w:val="19"/>
        </w:rPr>
        <w:t xml:space="preserve">select source_id, chunk_index, count(*) from documents group by source_id, chunk_index having count(*) &gt; 1;</w:t>
      </w:r>
    </w:p>
    <w:p>
      <w:pPr>
        <w:spacing w:after="160"/>
      </w:pPr>
      <w:r>
        <w:t xml:space="preserve">Si des doublons apparaissent, vérifier que l'URL du nœud « Insérer dans Supabase (upsert) » contient bien le paramètre ?on_conflict=source_id,chunk_index, et qu'une contrainte unique existe sur ces deux colonnes dans la table documents.</w:t>
      </w:r>
    </w:p>
    <w:p>
      <w:pPr>
        <w:pStyle w:val="Heading2"/>
      </w:pPr>
      <w:r>
        <w:t xml:space="preserve">3.3 Aucune réponse IA, escalade systématique vers Chatwoot</w:t>
      </w:r>
    </w:p>
    <w:p>
      <w:pPr>
        <w:spacing w:after="160"/>
      </w:pPr>
      <w:r>
        <w:t xml:space="preserve">Cause probable, par ordre de fréquence observée :</w:t>
      </w:r>
    </w:p>
    <w:p>
      <w:pPr>
        <w:pStyle w:val="ListParagraph"/>
        <w:numPr>
          <w:ilvl w:val="0"/>
          <w:numId w:val="3"/>
        </w:numPr>
        <w:spacing w:after="100"/>
      </w:pPr>
      <w:r>
        <w:t xml:space="preserve">Le nœud Recherche Supabase Vector envoie un corps de requête vide — vérifier que specifyBody vaut exactement « json » (sans signe =) et que jsonBody contient bien l'embedding (voir section 1.2).</w:t>
      </w:r>
    </w:p>
    <w:p>
      <w:pPr>
        <w:pStyle w:val="ListParagraph"/>
        <w:numPr>
          <w:ilvl w:val="0"/>
          <w:numId w:val="3"/>
        </w:numPr>
        <w:spacing w:after="100"/>
      </w:pPr>
      <w:r>
        <w:t xml:space="preserve">La base documentaire ne contient pas encore l'information recherchée (vérifier qu'une ingestion récente a bien eu lieu).</w:t>
      </w:r>
    </w:p>
    <w:p>
      <w:pPr>
        <w:pStyle w:val="ListParagraph"/>
        <w:numPr>
          <w:ilvl w:val="0"/>
          <w:numId w:val="3"/>
        </w:numPr>
        <w:spacing w:after="100"/>
      </w:pPr>
      <w:r>
        <w:t xml:space="preserve">Le seuil de similarité (match_threshold) est trop restrictif dans le nœud de recherche Supabase Vector — la valeur validée en production est 0.2, une valeur comme 0.7 est presque toujours trop stricte.</w:t>
      </w:r>
    </w:p>
    <w:p>
      <w:pPr>
        <w:pStyle w:val="ListParagraph"/>
        <w:numPr>
          <w:ilvl w:val="0"/>
          <w:numId w:val="3"/>
        </w:numPr>
        <w:spacing w:after="100"/>
      </w:pPr>
      <w:r>
        <w:t xml:space="preserve">Le nœud d'embedding de la question ne fonctionne pas correctement (clé OpenAI invalide).</w:t>
      </w:r>
    </w:p>
    <w:p>
      <w:pPr>
        <w:pStyle w:val="Heading2"/>
      </w:pPr>
      <w:r>
        <w:t xml:space="preserve">3.4 Le nombre de sources citées ne correspond pas au nombre de documents réellement trouvés</w:t>
      </w:r>
    </w:p>
    <w:p>
      <w:pPr>
        <w:spacing w:after="160"/>
      </w:pPr>
      <w:r>
        <w:t xml:space="preserve">Cause identifiée le 08 juillet 2026 : un nœud Code en aval de la recherche vectorielle ne lit que le premier résultat via .first() au lieu de tous les résultats via .all(). Comme n8n éclate une réponse tableau en plusieurs items distincts (un par document trouvé), .first() n'en récupère qu'un seul, voire un item vide si la recherche n'a rien trouvé. Toujours utiliser le motif suivant pour agréger des résultats de recherche documentaire dans un nœud Code :</w:t>
      </w:r>
    </w:p>
    <w:p>
      <w:pPr>
        <w:shd w:fill="F2F2F2" w:val="clear"/>
        <w:spacing w:after="160" w:before="80"/>
        <w:ind w:left="200" w:right="200"/>
      </w:pPr>
      <w:r>
        <w:rPr>
          <w:rFonts w:ascii="Courier New" w:cs="Courier New" w:eastAsia="Courier New" w:hAnsi="Courier New"/>
          <w:sz w:val="19"/>
          <w:szCs w:val="19"/>
        </w:rPr>
        <w:t xml:space="preserve">const docs = $('Nom du nœud de recherche').all().map(item =&gt; item.json).filter(d =&gt; d &amp;&amp; (d.titre || d.contenu));</w:t>
      </w:r>
    </w:p>
    <w:p>
      <w:pPr>
        <w:pStyle w:val="Heading2"/>
      </w:pPr>
      <w:r>
        <w:t xml:space="preserve">3.5 Erreur d'authentification (401 / 403 / « Invalid API key »)</w:t>
      </w:r>
    </w:p>
    <w:p>
      <w:pPr>
        <w:spacing w:after="160"/>
      </w:pPr>
      <w:r>
        <w:t xml:space="preserve">Cause probable : une clé d'API (OpenAI, Supabase) a été renouvelée sans que tous les nœuds concernés aient été mis à jour. Procéder ainsi :</w:t>
      </w:r>
    </w:p>
    <w:p>
      <w:pPr>
        <w:pStyle w:val="ListParagraph"/>
        <w:numPr>
          <w:ilvl w:val="0"/>
          <w:numId w:val="2"/>
        </w:numPr>
        <w:spacing w:after="100"/>
      </w:pPr>
      <w:r>
        <w:t xml:space="preserve">Identifier tous les nœuds utilisant l'ancienne clé (rechercher dans le workflow via l'icône loupe du canvas).</w:t>
      </w:r>
    </w:p>
    <w:p>
      <w:pPr>
        <w:pStyle w:val="ListParagraph"/>
        <w:numPr>
          <w:ilvl w:val="0"/>
          <w:numId w:val="2"/>
        </w:numPr>
        <w:spacing w:after="100"/>
      </w:pPr>
      <w:r>
        <w:t xml:space="preserve">Mettre à jour chaque occurrence avec la nouvelle clé (header Authorization / apikey, ou credential partagé).</w:t>
      </w:r>
    </w:p>
    <w:p>
      <w:pPr>
        <w:pStyle w:val="ListParagraph"/>
        <w:numPr>
          <w:ilvl w:val="0"/>
          <w:numId w:val="2"/>
        </w:numPr>
        <w:spacing w:after="100"/>
      </w:pPr>
      <w:r>
        <w:t xml:space="preserve">Tester avec « Execute step » sur un nœud représentatif avant de considérer la correction terminée.</w:t>
      </w:r>
    </w:p>
    <w:p>
      <w:pPr>
        <w:pStyle w:val="Heading2"/>
      </w:pPr>
      <w:r>
        <w:t xml:space="preserve">3.6 Le nœud de test webhook ne capture aucune donnée</w:t>
      </w:r>
    </w:p>
    <w:p>
      <w:pPr>
        <w:spacing w:after="160"/>
      </w:pPr>
      <w:r>
        <w:t xml:space="preserve">Les workflows de recherche RAG démarrent par un déclencheur Webhook, pas par un Schedule Trigger : « Execute previous nodes » ne simule pas un appel entrant, il attend un vrai appel HTTP. Pour tester : ouvrir le nœud Trigger, copier l'URL de Test, cliquer sur « Listen for test event », puis envoyer une vraie requête POST (par exemple avec curl) vers cette URL de test.</w:t>
      </w:r>
    </w:p>
    <w:p>
      <w:pPr>
        <w:pStyle w:val="Heading2"/>
      </w:pPr>
      <w:r>
        <w:t xml:space="preserve">3.7 L'interface web affiche une erreur générique au lieu d'une réponse</w:t>
      </w:r>
    </w:p>
    <w:p>
      <w:pPr>
        <w:spacing w:after="160"/>
      </w:pPr>
      <w:r>
        <w:t xml:space="preserve">Composant concerné : la page web dédiée et sa fonction serveur (Edge Function Supabase document-rag-query). Vérifier dans l'ordre :</w:t>
      </w:r>
    </w:p>
    <w:p>
      <w:pPr>
        <w:pStyle w:val="ListParagraph"/>
        <w:numPr>
          <w:ilvl w:val="0"/>
          <w:numId w:val="2"/>
        </w:numPr>
        <w:spacing w:after="100"/>
      </w:pPr>
      <w:r>
        <w:t xml:space="preserve">Que la fonction est bien déployée (via la commande supabase functions deploy document-rag-query, ou en vérifiant sa présence dans le tableau de bord Supabase → Edge Functions).</w:t>
      </w:r>
    </w:p>
    <w:p>
      <w:pPr>
        <w:pStyle w:val="ListParagraph"/>
        <w:numPr>
          <w:ilvl w:val="0"/>
          <w:numId w:val="2"/>
        </w:numPr>
        <w:spacing w:after="100"/>
      </w:pPr>
      <w:r>
        <w:t xml:space="preserve">Que les secrets requis (OPENAI_API_KEY, SUPABASE_SERVICE_ROLE_KEY, SUPABASE_URL) sont bien configurés au niveau du projet Supabase.</w:t>
      </w:r>
    </w:p>
    <w:p>
      <w:pPr>
        <w:pStyle w:val="ListParagraph"/>
        <w:numPr>
          <w:ilvl w:val="0"/>
          <w:numId w:val="2"/>
        </w:numPr>
        <w:spacing w:after="100"/>
      </w:pPr>
      <w:r>
        <w:t xml:space="preserve">Que le seuil DOCUMENT_RAG_MATCH_THRESHOLD n'est pas resté à sa valeur par défaut (0.72, trop stricte) — la valeur recommandée est 0.2, à définir explicitement via supabase secrets set.</w:t>
      </w:r>
    </w:p>
    <w:p>
      <w:pPr>
        <w:pStyle w:val="Heading1"/>
      </w:pPr>
      <w:r>
        <w:t xml:space="preserve">4. Sécurité — Incident et rotation des clés (juillet 2026)</w:t>
      </w:r>
    </w:p>
    <w:p>
      <w:pPr>
        <w:pBdr>
          <w:left w:val="single" w:color="1F6FB2" w:sz="18" w:space="8"/>
        </w:pBdr>
        <w:shd w:fill="D9E8F5" w:val="clear"/>
        <w:spacing w:after="200" w:before="120"/>
        <w:ind w:left="120"/>
      </w:pPr>
      <w:r>
        <w:rPr>
          <w:i/>
          <w:iCs/>
        </w:rPr>
        <w:t xml:space="preserve">Un audit de sécurité a révélé que plusieurs clés d'API sensibles étaient exposées en clair dans des fichiers versionnés sur GitHub, dont une clé Supabase service_role (accès complet à la base de données, sans restriction des règles de sécurité RLS).</w:t>
      </w:r>
    </w:p>
    <w:p>
      <w:pPr>
        <w:pStyle w:val="Heading2"/>
      </w:pPr>
      <w:r>
        <w:t xml:space="preserve">4.1 Ce qui a été trouvé (04 juillet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4666"/>
        <w:gridCol w:w="2916"/>
      </w:tblGrid>
      <w:tr>
        <w:trPr>
          <w:tblHeader/>
        </w:trPr>
        <w:tc>
          <w:tcPr>
            <w:tcW w:type="dxa" w:w="213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Clé</w:t>
            </w:r>
          </w:p>
        </w:tc>
        <w:tc>
          <w:tcPr>
            <w:tcW w:type="dxa" w:w="466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Où elle était exposée</w:t>
            </w:r>
          </w:p>
        </w:tc>
        <w:tc>
          <w:tcPr>
            <w:tcW w:type="dxa" w:w="2916"/>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Statut au 04/07/2026</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Supabase service_role</w:t>
            </w:r>
          </w:p>
        </w:tc>
        <w:tc>
          <w:tcPr>
            <w:tcW w:type="dxa" w:w="466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18 fichiers versionnés (workflows n8n exportés, scripts, migrations SQL), déjà poussés sur le dépôt GitHub public</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Rotée — migration vers le nouveau système de clés Secret / Publishable Supabase</w:t>
            </w:r>
          </w:p>
        </w:tc>
      </w:tr>
      <w:tr>
        <w:tc>
          <w:tcPr>
            <w:tcW w:type="dxa" w:w="213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OpenAI (2 clés distinctes)</w:t>
            </w:r>
          </w:p>
        </w:tc>
        <w:tc>
          <w:tcPr>
            <w:tcW w:type="dxa" w:w="466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9 nœuds du workflow de prospection V3, dans un export local non encore commité</w:t>
            </w:r>
          </w:p>
        </w:tc>
        <w:tc>
          <w:tcPr>
            <w:tcW w:type="dxa" w:w="2916"/>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Rotée — nouvelles clés déployées sur les 9 nœuds concernés</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Resend</w:t>
            </w:r>
          </w:p>
        </w:tc>
        <w:tc>
          <w:tcPr>
            <w:tcW w:type="dxa" w:w="466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2 fichiers (export de workflow ancien et script de génération), déjà poussés sur GitHub</w:t>
            </w:r>
          </w:p>
        </w:tc>
        <w:tc>
          <w:tcPr>
            <w:tcW w:type="dxa" w:w="2916"/>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Clé révoquée ; aucun workflow actif ne l'utilisait plus au moment de la rotation</w:t>
            </w:r>
          </w:p>
        </w:tc>
      </w:tr>
    </w:tbl>
    <w:p>
      <w:pPr>
        <w:pStyle w:val="Heading2"/>
      </w:pPr>
      <w:r>
        <w:t xml:space="preserve">4.2 Constat du 08 juillet 2026 — le risque reste ouvert sur les nouveaux nœuds</w:t>
      </w:r>
    </w:p>
    <w:p>
      <w:pPr>
        <w:spacing w:after="160"/>
      </w:pPr>
      <w:r>
        <w:t xml:space="preserve">La rotation de juillet a traité les clés exposées à cette date, mais elle ne protège pas contre de nouvelles occurrences : l'audit du 08 juillet a retrouvé des clés OpenAI et Supabase codées en dur, en clair, dans les nœuds HTTP Request des quatre workflows du RAG documentaire (ingestion, recherche externe, recherche interne, intégration Chatwoot V6) — y compris sur des nœuds ajoutés après la rotation de juillet. Ce n'est pas un incident isolé mais un motif récurrent : chaque nouveau nœud HTTP Request créé par copier-coller d'un nœud existant reproduit la même clé en clair.</w:t>
      </w:r>
    </w:p>
    <w:p>
      <w:pPr>
        <w:pBdr>
          <w:left w:val="single" w:color="1F6FB2" w:sz="18" w:space="8"/>
        </w:pBdr>
        <w:shd w:fill="D9E8F5" w:val="clear"/>
        <w:spacing w:after="200" w:before="120"/>
        <w:ind w:left="120"/>
      </w:pPr>
      <w:r>
        <w:rPr>
          <w:i/>
          <w:iCs/>
        </w:rPr>
        <w:t xml:space="preserve">Recommandation : avant toute vente ou tout partage de ces workflows à un tiers, migrer systématiquement vers le système de Credentials natif de n8n plutôt que de continuer à corriger nœud par nœud à chaque nouvelle occurrence.</w:t>
      </w:r>
    </w:p>
    <w:p>
      <w:pPr>
        <w:pStyle w:val="Heading2"/>
      </w:pPr>
      <w:r>
        <w:t xml:space="preserve">4.3 Procédure de rotation appliquée</w:t>
      </w:r>
    </w:p>
    <w:p>
      <w:pPr>
        <w:pStyle w:val="ListParagraph"/>
        <w:numPr>
          <w:ilvl w:val="0"/>
          <w:numId w:val="2"/>
        </w:numPr>
        <w:spacing w:after="100"/>
      </w:pPr>
      <w:r>
        <w:t xml:space="preserve">Création de nouvelles clés dans chaque service concerné (dashboards Supabase, OpenAI, Resend).</w:t>
      </w:r>
    </w:p>
    <w:p>
      <w:pPr>
        <w:pStyle w:val="ListParagraph"/>
        <w:numPr>
          <w:ilvl w:val="0"/>
          <w:numId w:val="2"/>
        </w:numPr>
        <w:spacing w:after="100"/>
      </w:pPr>
      <w:r>
        <w:t xml:space="preserve">Identification, via recherche dans les exports locaux de workflows, de tous les nœuds utilisant l'ancienne clé.</w:t>
      </w:r>
    </w:p>
    <w:p>
      <w:pPr>
        <w:pStyle w:val="ListParagraph"/>
        <w:numPr>
          <w:ilvl w:val="0"/>
          <w:numId w:val="2"/>
        </w:numPr>
        <w:spacing w:after="100"/>
      </w:pPr>
      <w:r>
        <w:t xml:space="preserve">Remplacement de la clé dans chaque nœud concerné, ou dans le credential n8n partagé lorsque celui-ci existait.</w:t>
      </w:r>
    </w:p>
    <w:p>
      <w:pPr>
        <w:pStyle w:val="ListParagraph"/>
        <w:numPr>
          <w:ilvl w:val="0"/>
          <w:numId w:val="2"/>
        </w:numPr>
        <w:spacing w:after="100"/>
      </w:pPr>
      <w:r>
        <w:t xml:space="preserve">Test de chaque connexion après remplacement (Retry sur les credentials, Execute step sur les nœuds HTTP).</w:t>
      </w:r>
    </w:p>
    <w:p>
      <w:pPr>
        <w:pStyle w:val="ListParagraph"/>
        <w:numPr>
          <w:ilvl w:val="0"/>
          <w:numId w:val="2"/>
        </w:numPr>
        <w:spacing w:after="100"/>
      </w:pPr>
      <w:r>
        <w:t xml:space="preserve">Révocation définitive des anciennes clés dans les dashboards respectifs, une fois toutes les migrations confirmées.</w:t>
      </w:r>
    </w:p>
    <w:p>
      <w:pPr>
        <w:pStyle w:val="Heading2"/>
      </w:pPr>
      <w:r>
        <w:t xml:space="preserve">4.4 Point ouvert : nettoyage de l'historique Git</w:t>
      </w:r>
    </w:p>
    <w:p>
      <w:pPr>
        <w:spacing w:after="160"/>
      </w:pPr>
      <w:r>
        <w:t xml:space="preserve">Les anciennes clés, bien que révoquées, restent visibles dans l'historique des commits du dépôt GitHub (plus de 900 commits concernés, sur une vingtaine de branches). Ce nettoyage nécessite un outil de réécriture d'historique (git-filter-repo ou BFG Repo-Cleaner) et un force-push, ce qui casse les clones existants et invalide les pull requests ouvertes. Cette opération a été volontairement reportée après la rotation des clés, la priorité de sécurité immédiate étant traitée. Elle reste recommandée pour l'hygiène du dépôt, à planifier à un moment de faible activité collaborative sur le projet.</w:t>
      </w:r>
    </w:p>
    <w:p>
      <w:pPr>
        <w:pStyle w:val="Heading2"/>
      </w:pPr>
      <w:r>
        <w:t xml:space="preserve">4.5 Bonnes pratiques pour éviter que cela se reproduise</w:t>
      </w:r>
    </w:p>
    <w:p>
      <w:pPr>
        <w:pStyle w:val="ListParagraph"/>
        <w:numPr>
          <w:ilvl w:val="0"/>
          <w:numId w:val="3"/>
        </w:numPr>
        <w:spacing w:after="100"/>
      </w:pPr>
      <w:r>
        <w:t xml:space="preserve">Ne jamais coder une clé d'API en dur dans un nœud n8n : toujours utiliser le système de Credentials natif, qui stocke les valeurs de façon chiffrée et séparée des exports de workflow.</w:t>
      </w:r>
    </w:p>
    <w:p>
      <w:pPr>
        <w:pStyle w:val="ListParagraph"/>
        <w:numPr>
          <w:ilvl w:val="0"/>
          <w:numId w:val="3"/>
        </w:numPr>
        <w:spacing w:after="100"/>
      </w:pPr>
      <w:r>
        <w:t xml:space="preserve">Avant tout export ou sauvegarde d'un workflow dans un dossier versionné (Git), vérifier l'absence de clé en clair par une recherche simple sur des motifs comme sk-, re_, sb_secret ou eyJ.</w:t>
      </w:r>
    </w:p>
    <w:p>
      <w:pPr>
        <w:pStyle w:val="ListParagraph"/>
        <w:numPr>
          <w:ilvl w:val="0"/>
          <w:numId w:val="3"/>
        </w:numPr>
        <w:spacing w:after="100"/>
      </w:pPr>
      <w:r>
        <w:t xml:space="preserve">Considérer toute clé ayant transité par un fichier versionné comme potentiellement compromise, même après suppression du fichier — la rotation reste la seule action qui neutralise réellement le risque.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0213D"/>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2026-07-08T21:32:18.229Z</dcterms:created>
  <dcterms:modified xsi:type="dcterms:W3CDTF">2026-07-08T21:32:18.235Z</dcterms:modified>
</cp:coreProperties>
</file>

<file path=docProps/custom.xml><?xml version="1.0" encoding="utf-8"?>
<Properties xmlns="http://schemas.openxmlformats.org/officeDocument/2006/custom-properties" xmlns:vt="http://schemas.openxmlformats.org/officeDocument/2006/docPropsVTypes"/>
</file>