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before="160" w:after="260"/>
      </w:pPr>
      <w:r>
        <w:rPr>
          <w:rFonts w:ascii="Helvetica" w:hAnsi="Helvetica" w:cs="Helvetica"/>
          <w:sz w:val="44"/>
          <w:sz-cs w:val="44"/>
          <w:b/>
        </w:rPr>
        <w:t xml:space="preserve">TransferAI Africa Executive Brief 2026-04-11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before="140" w:after="260"/>
      </w:pPr>
      <w:r>
        <w:rPr>
          <w:rFonts w:ascii="Helvetica" w:hAnsi="Helvetica" w:cs="Helvetica"/>
          <w:sz w:val="40"/>
          <w:sz-cs w:val="40"/>
          <w:b/>
        </w:rPr>
        <w:t xml:space="preserve">Note Direction / Partage Externe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1. Objet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Cette note synthétique présente l'état du site TransferAI Africa, ses briques déjà construites, sa valeur business actuelle et ses prochains axes de développement.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Elle a été pensée pour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la direction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les partenaires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les administrateurs secondaires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les personnes qui ont besoin d'une vision claire sans entrer dans le détail technique complet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2. Ce qu'est aujourd'hui TransferAI Africa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TransferAI Africa n'est plus seulement un site vitrine. C'est désormais une plateforme structurée qui combine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formation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certification sectorielle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offre entreprise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ressources éditoriales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matrice outils IA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back-office d'administration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pipeline éditorial assisté par IA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newsletter ciblée par domaine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3. Ce que le site permet déjà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Côté visiteurs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Le site permet déjà de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découvrir l'offre TransferAI Africa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trouver une formation ou une trajectoire adaptée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explorer une certification sectorielle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consulter des contenus IA ciblés par domaine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demander un accompagnement entreprise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s'abonner à une newsletter IA par domaine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Côté administration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Le site permet déjà de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publier des ressources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gérer des brouillons IA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piloter une newsletter éditoriale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suivre des emplois / opportunités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exploiter un back-office centralisé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4. Différenciation stratégique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Les points de différenciation les plus forts sont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FR d'abord, avec ancrage Côte d'Ivoire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approche métier et non gadget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couverture de 13 domaines d'expertise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combinaison formation + contenus + entreprise + outils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logique de veille transformée en contenus actionnables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base déjà exploitable pour un futur assistant IA ou chatbot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5. Valeur business actuelle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Le site agit déjà comme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vitrine premium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support de conversion commerciale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socle de crédibilité éditoriale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outil de nurturing via la newsletter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base de connaissance pour futures automatisations IA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6. Briques techniques et opérationnelles en place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Les briques déjà en place incluent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front structuré React / Vite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déploiement Cloudflare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backend Supabase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back-office interne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pipeline éditorial IA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abonnement newsletter par domaine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génération et envoi test de newsletter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base de connaissance documentée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7. Gouvernance recommandée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Pour garder un site robuste et évolutif, il est recommandé de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maintenir un administrateur principal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prévoir un administrateur relais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documenter systématiquement les secrets et workflows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conserver la validation humaine sur les contenus et newsletters clés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8. Prochaines étapes rationnelles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Les prochaines étapes les plus logiques sont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industrialiser l'édition newsletter hebdomadaire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enrichir l'assistant IA avec la base de connaissance produite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renforcer les analytics utiles à la décision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continuer à simplifier certaines pages très denses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développer progressivement les contenus EN les plus stratégiques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9. Conclusion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TransferAI Africa dispose aujourd'hui d'un site beaucoup plus mature qu'un simple site institutionnel. Le socle construit permet déjà de former, convertir, informer, administrer et préparer la prochaine couche : assistant IA, automatisation éditoriale et relation audience plus structurée.</w:t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CocoaOOXMLWriter/2487.7</generator>
</meta>
</file>