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before="160" w:after="260"/>
      </w:pPr>
      <w:r>
        <w:rPr>
          <w:rFonts w:ascii="Helvetica" w:hAnsi="Helvetica" w:cs="Helvetica"/>
          <w:sz w:val="44"/>
          <w:sz-cs w:val="44"/>
          <w:b/>
        </w:rPr>
        <w:t xml:space="preserve">TransferAI Africa FAQ Assistant Support 2026-04-11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40" w:after="260"/>
      </w:pPr>
      <w:r>
        <w:rPr>
          <w:rFonts w:ascii="Helvetica" w:hAnsi="Helvetica" w:cs="Helvetica"/>
          <w:sz w:val="40"/>
          <w:sz-cs w:val="40"/>
          <w:b/>
        </w:rPr>
        <w:t xml:space="preserve">FAQ Site, Assistant IA et Support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1. FAQ publique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Qu'est-ce que TransferAI Africa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TransferAI Africa est une plateforme dédiée à la formation, aux contenus, au conseil et aux solutions IA, avec un ancrage fort en Côte d'Ivoire et une vocation africaine.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À qui s'adresse le site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s'adresse aux professionnels, entreprises, institutions, responsables formation, dirigeants et équipes métiers qui veulent intégrer l'IA avec méthode et impact concret.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trouver la bonne formation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plus simple est de commencer par le catalogue, les parcours ou la certification selon votre objectif, votre métier et votre niveau.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Quelle est la différence entre Catalogue, Parcours et Certification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catalogue présente l'offre de formation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parcours aident à choisir une trajectoire adaptée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certification propose un programme structuré avec spécialisation métier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La certification est-elle destinée à un seul métier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Non. Elle repose sur un socle commun puis une spécialisation par domaine ou famille de métiers.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Combien de domaines sont couverts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site couvre actuellement 13 domaines d'expertise autour de l'IA appliquée.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Puis-je consulter des contenus avant de m'inscrire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Oui. Le blog, la veille, les guides, les études de cas et la newsletter servent justement à vous donner une vision concrète avant toute décision.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site propose-t-il des contenus pour les entreprises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Oui. La page Entreprises présente l'accompagnement, l'audit IA, le conseil, les solutions IA et des contenus utiles pour les décideurs.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Peut-on demander un audit IA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Oui. Une offre d'audit IA est intégrée à la partie Entreprises / Services.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La newsletter est-elle générale ou ciblée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Elle est ciblée par domaine. L'abonné choisit les domaines qui l'intéressent.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Quels types d'informations la newsletter peut-elle contenir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Veille utile, signal clé, conseil pratique, outil à connaître, prompt métier, lien vers des ressources et prochaines étapes concrètes.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Est-ce que l'anglais est disponible partout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Non. La logique du site est FR d'abord. L'anglais est réservé aux contenus stratégiques.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site est-il centré uniquement sur la Côte d'Ivoire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cœur éditorial est Côte d'Ivoire d'abord, avec extension Afrique de l'Ouest puis Afrique selon les sujets.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Les outils présentés sur le site sont-ils purement théoriques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Non. La matrice outils a été pensée pour refléter des usages concrets en entreprise et en formation.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entrer en contact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visiteur peut passer par la page Contact, la page Entreprises, les CTA du site ou les formulaires dédiés.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2. FAQ blog et contenus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À quoi sert le blog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blog sert à informer, crédibiliser, attirer du trafic qualifié et convertir vers les formations, missions et offres entreprise.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Pourquoi voit-on un badge de type sur les cartes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badge aide le visiteur à comprendre rapidement s'il s'agit d'une veille, d'un guide, d'une étude de cas ou d'un contenu expertise.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Pourquoi le mot "Veille" n'apparaît plus dans tous les titres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Parce qu'il est déjà porté par le badge. Retirer la répétition rend les titres plus lisibles et plus premium.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sont classés les contenus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Par domaine et par format.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Peut-on ouvrir un article individuellement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Oui. Chaque contenu du blog dispose d'une page article dédiée.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blog peut-il être alimenté automatiquement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Oui, partiellement. Le pipeline peut détecter des signaux, proposer des brouillons et préparer du contenu, mais la validation humaine reste recommandée.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3. FAQ newsletter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s'abonner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visiteur saisit son email et choisit un ou plusieurs domaines.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 reçoit un abonné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Il reçoit prioritairement les contenus correspondant aux domaines qu'il a choisis.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L'envoi est-il automatique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système est conçu pour fonctionner automatiquement chaque semaine, avec une étape de validation humaine recommandée avant envoi réel.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Faut-il remplir la newsletter manuellement chaque semaine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Pas forcément. Le brouillon peut être généré automatiquement. En revanche, il est conseillé de le relire, envoyer un test puis l'approuver.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Sur quelle base la newsletter est-elle construite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Elle peut s'appuyer sur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contenus blog publiés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signaux éditoriaux suivis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domaines abonnés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choix éditoriaux validés dans le back-office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Pourquoi un test email peut échouer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Ca peut venir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d'un token admin invalide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d'une edge function non alignée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d'un problème de clé Resend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d'un problème de domaine expéditeur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Pourquoi un email a été envoyé en test mais pas en campagne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Parce qu'un test n'est pas une diffusion complète. L'édition doit ensuite être approuvée ou planifiée pour passer en campagne.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4. FAQ back-office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Où gère-t-on les ressources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Dans Back-office &gt; Ressources.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Où gère-t-on les brouillons IA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Dans Back-office &gt; Brouillons IA.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Où gère-t-on la newsletter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Dans Back-office &gt; Newsletter IA.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Pourquoi le back-office demande un token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Parce qu'il déclenche des actions d'administration sur Supabase et sur les edge functions.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Où trouver le token admin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Il ne se trouve pas dans le code public. Il doit être récupéré ou remplacé dans les secrets Supabase sous le nom CONTENT_ADMIN_TOKEN.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 signifie le message "Invalid Token or Protected Header formatting"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Cela signifie généralement que le header d'auth n'est pas correct côté front ou qu'un mauvais token a été utilisé.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Faut-il changer tout le projet si on remplace le CONTENT_ADMIN_TOKEN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Non, pas si le projet lit déjà le secret par son nom. Il suffit surtout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de remplacer la valeur dans Supabase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d'utiliser la nouvelle valeur dans le back-office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5. FAQ déploiement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se déploie le front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front suit le flux GitHub puis Cloudflare.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Comment se déploie le backend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Le backend se déploie via Supabase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migrations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edge functions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secrets si nécessaire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Faut-il toujours déployer le front et Supabase ensemble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Non. Seulement quand une évolution front dépend d'une évolution base de données ou edge functions.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 vérifier après un push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page concernée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back-office si touché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formulaires critiques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emails si un flux email a été modifié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6. FAQ assistant IA / chatbot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Quelle doit être la priorité du chatbot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Orienter rapidement le visiteur vers la bonne page et répondre clairement sans inventer.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Que doit répondre le chatbot si une date de session n'est pas confirmée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Il doit rester prudent et proposer une prise de contact ou une demande d'information au lieu d'inventer.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chatbot peut-il répondre en anglais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Oui, mais seulement lorsque le contexte ou le contenu stratégique le justifie.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chatbot doit-il pousser les visiteurs vers une seule offre ?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Non. Il doit d'abord comprendre l'intention du visiteur puis orienter vers la page pertinente.</w:t>
      </w:r>
    </w:p>
    <w:p>
      <w:pPr>
        <w:spacing w:before="120" w:after="220"/>
      </w:pPr>
      <w:r>
        <w:rPr>
          <w:rFonts w:ascii="Helvetica" w:hAnsi="Helvetica" w:cs="Helvetica"/>
          <w:sz w:val="32"/>
          <w:sz-cs w:val="32"/>
          <w:b/>
        </w:rPr>
        <w:t xml:space="preserve">7. FAQ incidents fréquents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formulaire d'audit n'ouvre pas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Vérifier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route front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lien utilisé par le bouton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page cible réelle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déploiement Cloudflare si le fix a déjà été poussé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blog charge mal ou certaines cartes débordent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Vérifier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composant de carte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hauteurs minimales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lignes clamp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libellés trop longs des domaines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back-office charge mais les compteurs restent à zéro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Vérifier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token 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appels à content-admin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réponses réseau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l'environnement Supabase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Une newsletter est marquée envoyée mais rien n'arrive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Vérifier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logs de diffusion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clé Resend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l'adresse expéditrice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spams et promotions</w:t>
      </w:r>
    </w:p>
    <w:p>
      <w:pPr>
        <w:spacing w:before="80" w:after="180"/>
      </w:pPr>
      <w:r>
        <w:rPr>
          <w:rFonts w:ascii="Helvetica" w:hAnsi="Helvetica" w:cs="Helvetica"/>
          <w:sz w:val="28"/>
          <w:sz-cs w:val="28"/>
          <w:b/>
        </w:rPr>
        <w:t xml:space="preserve">Le brouillon hebdomadaire ne se crée pas</w:t>
      </w:r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spacing w:after="120"/>
      </w:pPr>
      <w:r>
        <w:rPr>
          <w:rFonts w:ascii="Helvetica" w:hAnsi="Helvetica" w:cs="Helvetica"/>
          <w:sz w:val="24"/>
          <w:sz-cs w:val="24"/>
        </w:rPr>
        <w:t xml:space="preserve">Vérifier :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la fonction newsletter-scheduler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 secret NEWSLETTER_SCHEDULER_TOKEN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les cron jobs</w:t>
      </w:r>
    </w:p>
    <w:p>
      <w:pPr>
        <w:ind w:left="720" w:first-line="-360"/>
        <w:spacing w:after="80"/>
      </w:pPr>
      <w:r>
        <w:rPr>
          <w:rFonts w:ascii="Helvetica" w:hAnsi="Helvetica" w:cs="Helvetica"/>
          <w:sz w:val="24"/>
          <w:sz-cs w:val="24"/>
        </w:rPr>
        <w:t xml:space="preserve">-</w:t>
        <w:tab/>
        <w:t xml:space="preserve">l'existence ou non d'une édition déjà créée pour la même date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