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Calibri" w:hAnsi="Calibri"/>
          <w:b/>
          <w:color w:val="10263F"/>
          <w:sz w:val="40"/>
        </w:rPr>
        <w:t>Guide utilisateur - Workflow 128</w:t>
      </w:r>
    </w:p>
    <w:p>
      <w:pPr>
        <w:spacing w:before="0" w:after="280" w:line="240" w:lineRule="auto"/>
        <w:jc w:val="center"/>
      </w:pPr>
      <w:r>
        <w:rPr>
          <w:rFonts w:ascii="Calibri" w:hAnsi="Calibri"/>
          <w:b w:val="0"/>
          <w:color w:val="666666"/>
          <w:sz w:val="22"/>
        </w:rPr>
        <w:t>Compte rendu de réunion international, pseudonymisation locale et livrables multilingues assainis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1. Objet du document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Ce guide explique comment utiliser et configurer le workflow 128 pour traiter des enregistrements de réunions sensibles, produire des comptes rendus structurés et générer des livrables externes assainis.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Le workflow est conçu pour des usages récurrents dans des contextes internationaux où la confidentialité, la validation humaine et la cohérence linguistique sont indispensables.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2. Cas d’usage recommandé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Le workflow 128 peut être utilisé pour plusieurs contextes sensibles : sessions de formation IA, organisations internationales présentes en Côte d’Ivoire, chancelleries, ambassades, institutions publiques ou projets multi-pays.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Les réunions peuvent être enregistrées via Zoom, Webex, Microsoft Teams, un dictaphone, un smartphone ou un dispositif de salle.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Sorties prises en charge : compte rendu, e-mail de suivi, archive HTML assainie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Langues de sortie prises en charge : Français, Anglais, Espagnol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Données sensibles protégées localement avant tout appel IA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3. Architecture du workflow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Entrée du recording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Normalisation des métadonnées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Récupération ou réception de l’audio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Découpage audio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Transcription OpenAI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Pseudonymisation locale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Génération du rapport assaini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Validation humaine puis envoi final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4. Modes d’entrée supportés</w:t>
      </w:r>
    </w:p>
    <w:p>
      <w:pPr>
        <w:spacing w:before="200" w:after="80" w:line="276" w:lineRule="auto"/>
      </w:pPr>
      <w:r>
        <w:rPr>
          <w:rFonts w:ascii="Calibri" w:hAnsi="Calibri"/>
          <w:b/>
          <w:color w:val="2E74B5"/>
          <w:sz w:val="25"/>
        </w:rPr>
        <w:t>4.1 Upload manuel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À utiliser pour les fichiers .m4a, .mp3, les exports smartphone et les exports dictaphone.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2E74B5"/>
          <w:sz w:val="25"/>
        </w:rPr>
        <w:t>4.2 Google Drive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À utiliser si les fichiers sont déposés dans un dossier surveillé ou si un lien Drive est fourni dans le formulaire.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2E74B5"/>
          <w:sz w:val="25"/>
        </w:rPr>
        <w:t>4.3 Webhook plateforme meeting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À utiliser si un workflow amont Zoom, Teams ou Webex récupère le recording puis appelle le webhook d’ingestion du workflow 128.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5. Pré-requis techniques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4680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0263F"/>
                <w:sz w:val="21"/>
              </w:rPr>
              <w:t>Élément</w:t>
            </w:r>
          </w:p>
        </w:tc>
        <w:tc>
          <w:tcPr>
            <w:tcW w:type="dxa" w:w="4680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0263F"/>
                <w:sz w:val="21"/>
              </w:rPr>
              <w:t>Configuration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Clé OpenAI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Variable d’environnement OPENAI_API_KEY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Clé Resend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Variable d’environnement RESEND_API_KEY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Modèle rapport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gpt-5 recommandé ; sinon gpt-4.1 ou gpt-4o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Google Drive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Credential OAuth actif pour lecture et archivage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Découpage audio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Service disponible sur http://n8n-pxlk-audio-splitter-1:8000/split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Domaine webhook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https://n8n-pxlk.srv1480638.hstgr.cloud/webhook</w:t>
            </w:r>
          </w:p>
        </w:tc>
      </w:tr>
    </w:tbl>
    <w:p/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6. Configuration pas à pas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4680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0263F"/>
                <w:sz w:val="21"/>
              </w:rPr>
              <w:t>Élément</w:t>
            </w:r>
          </w:p>
        </w:tc>
        <w:tc>
          <w:tcPr>
            <w:tcW w:type="dxa" w:w="4680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0263F"/>
                <w:sz w:val="21"/>
              </w:rPr>
              <w:t>Configuration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Étape 1 - Importer le workflow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Dans n8n, ouvrir Workflows, choisir Import from file, puis sélectionner le fichier JSON du workflow 128.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Étape 2 - Vérifier les entrées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Contrôler les nœuds Formulaire - Audio sensible, Google Drive - Nouveau fichier audio et Webhook - Ingestion plateforme meeting.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Étape 3 - Configurer le formulaire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Renseigner les champs sujet, participants, date, source d’enregistrement, mode d’ingestion, destinataire final, validateur, langue audio, langue de sortie, livrable demandé, entités sensibles à masquer et niveau de masquage.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Étape 4 - Configurer le dossier source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Vérifier l’ID du dossier surveillé dans le nœud Google Drive - Nouveau fichier audio.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Étape 5 - Configurer le dossier d’archive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Vérifier l’ID du dossier d’archivage dans le nœud Archiver version assainie.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Étape 6 - Configurer Resend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Valider les nœuds Envoyer au validateur et Envoyer le livrable final assaini, ainsi que l’adresse expéditeur autorisée.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Étape 7 - Configurer OpenAI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Vérifier les nœuds OpenAI - Transcrire segment et OpenAI - Rapport structure sanitisé.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Étape 8 - Vérifier les webhooks de validation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Contrôler les nœuds Webhook - Approuver et Webhook - Rejeter, ainsi que le domaine de production.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Étape 9 - Lancer un test pilote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Faire un test avec un petit enregistrement, approuver le livrable, puis vérifier l’archive HTML et la cohérence de la langue finale.</w:t>
            </w:r>
          </w:p>
        </w:tc>
      </w:tr>
    </w:tbl>
    <w:p/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7. Paramétrage conseillé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Livrable demandé : Les deux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Niveau de masquage : Strict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Langues de sortie : Français, Anglais, Espagnol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Dossier source : Recordings - Meetings International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Dossier archive : Sanitized Archives - Meetings International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8. Configuration des sources de réunion</w:t>
      </w:r>
    </w:p>
    <w:p>
      <w:pPr>
        <w:spacing w:before="200" w:after="80" w:line="276" w:lineRule="auto"/>
      </w:pPr>
      <w:r>
        <w:rPr>
          <w:rFonts w:ascii="Calibri" w:hAnsi="Calibri"/>
          <w:b/>
          <w:color w:val="2E74B5"/>
          <w:sz w:val="25"/>
        </w:rPr>
        <w:t>8.1 Dictaphone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Mode simple : exporter le fichier puis l’envoyer via le formulaire.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Mode semi-automatique : synchroniser les fichiers vers un dossier Google Drive surveillé.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2E74B5"/>
          <w:sz w:val="25"/>
        </w:rPr>
        <w:t>8.2 Zoom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Activer Cloud Recording dans Zoom.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Utiliser un workflow amont recevant l’événement recording.completed.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Télécharger le recording puis appeler le webhook cr-intl-source-ingest.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2E74B5"/>
          <w:sz w:val="25"/>
        </w:rPr>
        <w:t>8.3 Microsoft Teams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Récupérer les enregistrements dans OneDrive ou SharePoint.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Passer par Microsoft Graph ou un workflow de collecte amont.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Transmettre ensuite le binaire ou les métadonnées au workflow 128.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2E74B5"/>
          <w:sz w:val="25"/>
        </w:rPr>
        <w:t>8.4 Webex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Activer les recordings Webex.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Utiliser l’API Recordings pour récupérer le fichier.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Faire suivre le recording vers le webhook d’ingestion du workflow 128.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9. Structure attendue pour le webhook d’ingestion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Le webhook cr-intl-source-ingest doit idéalement recevoir : source_system, source_label, meeting_title, meeting_date, participants, e-mail destinataire, e-mail validateur, langue, langue de sortie, niveau de masquage, référence de réunion, objet source et recording_url. Si possible, transmettre directement le binaire audio.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10. Checklist de mise en production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Le workflow s’importe sans erreur.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Google Drive est connecté.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Resend est connecté.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OpenAI est connecté.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Le service de découpage audio répond.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Le validateur reçoit l’aperçu.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L’archive HTML est créée.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Aucune version réidentifiée n’est envoyée au client.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Les livrables sortent intégralement dans la langue cible choisie.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11. Limites actuelles et recommandation finale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Le workflow 128 est un cœur de traitement. Il ne gère pas encore à lui seul l’authentification native Zoom, Webex ou Microsoft Graph, ni le téléchargement automatique depuis chaque plateforme.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Pour un déploiement progressif, il est recommandé de commencer avec le mode upload manuel + Google Drive, puis d’ajouter des workflows d’ingestion dédiés pour Zoom, Teams et Webex.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color w:val="777777"/>
        <w:sz w:val="18"/>
      </w:rPr>
      <w:t>Guide utilisateur Workflow 128 - TransferAI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color w:val="777777"/>
        <w:sz w:val="18"/>
      </w:rPr>
      <w:t>TransferAI - Compte rendu de réunion sensible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