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rPr>
          <w:i/>
          <w:iCs/>
          <w:color w:val="516072"/>
          <w:sz w:val="20"/>
          <w:szCs w:val="20"/>
        </w:rPr>
        <w:t xml:space="preserve">Abidjan, le 7 juillet 2026</w:t>
      </w:r>
    </w:p>
    <w:p>
      <w:pPr>
        <w:spacing w:after="100"/>
      </w:pPr>
      <w:r>
        <w:rPr>
          <w:b/>
          <w:bCs/>
          <w:color w:val="10263F"/>
          <w:sz w:val="22"/>
          <w:szCs w:val="22"/>
        </w:rPr>
        <w:t xml:space="preserve">TransferAI Africa</w:t>
      </w:r>
    </w:p>
    <w:p>
      <w:pPr>
        <w:spacing w:after="300"/>
      </w:pPr>
      <w:r>
        <w:rPr>
          <w:color w:val="516072"/>
          <w:sz w:val="18"/>
          <w:szCs w:val="18"/>
        </w:rPr>
        <w:t xml:space="preserve">Hub IA de Nettelecom CI — Riviera 3, carrefour Sainte Famille, Abidjan</w:t>
      </w:r>
    </w:p>
    <w:p>
      <w:pPr>
        <w:spacing w:after="60"/>
      </w:pPr>
      <w:r>
        <w:rPr>
          <w:b/>
          <w:bCs/>
        </w:rPr>
        <w:t xml:space="preserve">À l’attention de Monsieur Claude Yapi Gérard</w:t>
      </w:r>
    </w:p>
    <w:p>
      <w:pPr>
        <w:spacing w:after="60"/>
      </w:pPr>
      <w:r>
        <w:t xml:space="preserve">Directeur de l’Audit Interne — Périmètre Attijari West Africa</w:t>
      </w:r>
    </w:p>
    <w:p>
      <w:pPr>
        <w:spacing w:after="300"/>
      </w:pPr>
      <w:r>
        <w:t xml:space="preserve">Attijariwafa Bank Côte d’Ivoire</w:t>
      </w:r>
    </w:p>
    <w:p>
      <w:pPr>
        <w:spacing w:after="300"/>
      </w:pPr>
      <w:r>
        <w:rPr>
          <w:b/>
          <w:bCs/>
        </w:rPr>
        <w:t xml:space="preserve">Objet : Un audit gratuit et un prototype de veille réglementaire IA déjà pensé pour votre périmètre</w:t>
      </w:r>
    </w:p>
    <w:p>
      <w:pPr>
        <w:spacing w:after="200"/>
      </w:pPr>
      <w:r>
        <w:t xml:space="preserve">Monsieur le Directeur,</w:t>
      </w:r>
    </w:p>
    <w:p>
      <w:pPr>
        <w:spacing w:after="200"/>
      </w:pPr>
      <w:r>
        <w:t xml:space="preserve">Chez TransferAI Africa, hub IA de Nettelecom CI, nous accompagnons les entreprises et institutions financières sur des sujets concrets liés à l’intelligence artificielle : audit des priorités, formation des équipes, gouvernance des usages, et mise en œuvre progressive de solutions utiles.</w:t>
      </w:r>
    </w:p>
    <w:p>
      <w:pPr>
        <w:spacing w:after="200"/>
      </w:pPr>
      <w:r>
        <w:t xml:space="preserve">Nous avons travaillé spécifiquement sur les enjeux de la fonction Audit Interne dans le secteur bancaire ouest-africain — en particulier la veille réglementaire (BCEAO, GIABA, FATF/GAFI, COBAC, CREPMF/BRVM, Journal Officiel CI) et son impact sur la conformité LCB-FT et le pilotage du risque.</w:t>
      </w:r>
    </w:p>
    <w:p>
      <w:pPr>
        <w:spacing w:after="200"/>
      </w:pPr>
      <w:r>
        <w:t xml:space="preserve">Pour illustrer concrètement notre démarche, nous avons déjà conçu un </w:t>
      </w:r>
      <w:r>
        <w:rPr>
          <w:b/>
          <w:bCs/>
        </w:rPr>
        <w:t xml:space="preserve">prototype fonctionnel</w:t>
      </w:r>
      <w:r>
        <w:t xml:space="preserve"> de veille réglementaire automatisée : collecte quotidienne sur une dizaine de sources réglementaires prioritaires, analyse IA (niveau d’urgence, thème, impact sur l’audit interne et la LCB-FT, actions recommandées), puis diffusion d’un digest exécutif quotidien. </w:t>
      </w:r>
      <w:r>
        <w:rPr>
          <w:i/>
          <w:iCs/>
          <w:color w:val="516072"/>
        </w:rPr>
        <w:t xml:space="preserve">Ce prototype n’a pas encore été exécuté sur vos sources internes — il s’agit d’une démonstration de faisabilité que nous serions heureux de vous présenter en marche, pas d’une analyse déjà livrée.</w:t>
      </w:r>
    </w:p>
    <w:p>
      <w:pPr>
        <w:spacing w:after="200"/>
      </w:pPr>
      <w:r>
        <w:t xml:space="preserve">Au-delà de cet exemple, nous pensons qu’il existe plusieurs leviers utiles pour Attijari CI : reporting financier et notes de comité, contrôles et KYC, analyse contractuelle, relation client bancaire. Notre approche n’est pas de proposer une IA générique, mais un service complet : audit, priorisation, formation des dirigeants et des équipes, accompagnement de mise en pratique sur 90 jours, et gouvernance adaptée aux exigences de confidentialité d’un établissement bancaire.</w:t>
      </w:r>
    </w:p>
    <w:p>
      <w:pPr>
        <w:spacing w:after="200"/>
      </w:pPr>
      <w:r>
        <w:t xml:space="preserve">Nous souhaiterions vous proposer :</w:t>
      </w:r>
    </w:p>
    <w:p>
      <w:pPr>
        <w:spacing w:after="60"/>
        <w:ind w:left="360"/>
      </w:pPr>
      <w:r>
        <w:t xml:space="preserve">1. </w:t>
      </w:r>
      <w:r>
        <w:rPr>
          <w:b/>
          <w:bCs/>
        </w:rPr>
        <w:t xml:space="preserve">audit IA gratuit</w:t>
      </w:r>
      <w:r>
        <w:t xml:space="preserve"> ciblé sur l’audit interne, la conformité et quelques processus prioritaires ;</w:t>
      </w:r>
    </w:p>
    <w:p>
      <w:pPr>
        <w:spacing w:after="60"/>
        <w:ind w:left="360"/>
      </w:pPr>
      <w:r>
        <w:t xml:space="preserve">2. </w:t>
      </w:r>
      <w:r>
        <w:rPr>
          <w:b/>
          <w:bCs/>
        </w:rPr>
        <w:t xml:space="preserve">un échange gratuit de 45 minutes</w:t>
      </w:r>
      <w:r>
        <w:t xml:space="preserve"> avec vous ou la personne que vous désignerez, incluant une démonstration du prototype de veille réglementaire ;</w:t>
      </w:r>
    </w:p>
    <w:p>
      <w:pPr>
        <w:spacing w:after="300"/>
        <w:ind w:left="360"/>
      </w:pPr>
      <w:r>
        <w:t xml:space="preserve">3. </w:t>
      </w:r>
      <w:r>
        <w:t xml:space="preserve">à l’issue de cet échange, une </w:t>
      </w:r>
      <w:r>
        <w:rPr>
          <w:b/>
          <w:bCs/>
        </w:rPr>
        <w:t xml:space="preserve">note de priorités</w:t>
      </w:r>
      <w:r>
        <w:t xml:space="preserve"> sans engagement de votre part.</w:t>
      </w:r>
    </w:p>
    <w:p>
      <w:pPr>
        <w:spacing w:after="200"/>
      </w:pPr>
      <w:r>
        <w:t xml:space="preserve">Vous trouverez ci-joint un mini-catalogue ciblé présentant les formations et l’accompagnement qui nous paraissent les plus pertinents pour Attijari CI, ainsi qu’un deck de présentation synthétique.</w:t>
      </w:r>
    </w:p>
    <w:p>
      <w:pPr>
        <w:spacing w:after="200"/>
      </w:pPr>
      <w:r>
        <w:t xml:space="preserve">Je vous remercie par avance pour votre attention et reste à votre disposition pour convenir d’un créneau.</w:t>
      </w:r>
    </w:p>
    <w:p>
      <w:pPr>
        <w:spacing w:after="300"/>
      </w:pPr>
      <w:r>
        <w:t xml:space="preserve">Avec mes sentiments respectueux,</w:t>
      </w:r>
    </w:p>
    <w:p>
      <w:pPr>
        <w:spacing w:after="40"/>
      </w:pPr>
      <w:r>
        <w:rPr>
          <w:b/>
          <w:bCs/>
        </w:rPr>
        <w:t xml:space="preserve">Soulemane Konate</w:t>
      </w:r>
    </w:p>
    <w:p>
      <w:pPr>
        <w:spacing w:after="40"/>
      </w:pPr>
      <w:r>
        <w:t xml:space="preserve">Directeur IA &amp; Innovation — TransferAI Africa</w:t>
      </w:r>
    </w:p>
    <w:p>
      <w:pPr>
        <w:spacing w:after="40"/>
      </w:pPr>
      <w:r>
        <w:t xml:space="preserve">+225 07 16 57 39 90</w:t>
      </w:r>
    </w:p>
    <w:p>
      <w:pPr>
        <w:spacing w:after="40"/>
      </w:pPr>
      <w:r>
        <w:t xml:space="preserve">contact@transferai.ci · www.transferai.ci</w:t>
      </w:r>
    </w:p>
    <w:p>
      <w:pPr>
        <w:pBdr>
          <w:top w:val="single" w:color="D9D3CC" w:sz="6" w:space="4"/>
        </w:pBdr>
        <w:spacing w:before="400"/>
      </w:pPr>
      <w:r>
        <w:rPr>
          <w:color w:val="516072"/>
          <w:sz w:val="16"/>
          <w:szCs w:val="16"/>
        </w:rPr>
        <w:t xml:space="preserve">TransferAI | Hub IA de Nettelecom CI | contact@transferai.ci | www.transferai.ci | +225 07 16 57 39 90 | Riviera 3, carrefour Sainte Famille, Abidjan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color w:val="10263F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2026-07-07T12:52:02.933Z</dcterms:created>
  <dcterms:modified xsi:type="dcterms:W3CDTF">2026-07-07T12:52:02.934Z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