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Utilisateur — Session Correction &amp; Validation</w:t>
        <w:br/>
        <w:t>Formulaire Audit IA + Pipeline Post-Audit V6</w:t>
      </w:r>
    </w:p>
    <w:p>
      <w:r>
        <w:t>TransferAI — Pipeline Prospection Automatisé | Date : 28/06/2026</w:t>
      </w:r>
    </w:p>
    <w:p>
      <w:r>
        <w:t>Couvre les corrections appliquées lors de la session du 27-28 juin 2026.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Vue d'ensemble des corrections</w:t>
      </w:r>
    </w:p>
    <w:p>
      <w:pPr/>
      <w:r>
        <w:t>Cette session a permis de corriger et valider l'intégralité de la chaîne de traitement post-audit :</w:t>
      </w:r>
    </w:p>
    <w:p>
      <w:pPr>
        <w:pStyle w:val="ListBullet"/>
        <w:ind w:left="360"/>
      </w:pPr>
      <w:r>
        <w:t>Formulaire d'audit (www.transferai.ci/questionnaire-audit) — robustesse et personnalisation</w:t>
      </w:r>
    </w:p>
    <w:p>
      <w:pPr>
        <w:pStyle w:val="ListBullet"/>
        <w:ind w:left="360"/>
      </w:pPr>
      <w:r>
        <w:t>Edge Function resolve-invitation — création automatique d'invitation depuis pack_id</w:t>
      </w:r>
    </w:p>
    <w:p>
      <w:pPr>
        <w:pStyle w:val="ListBullet"/>
        <w:ind w:left="360"/>
      </w:pPr>
      <w:r>
        <w:t>Workflow V3 (Assemble Prospect Pack) — propagation du commercial_priority_tier</w:t>
      </w:r>
    </w:p>
    <w:p>
      <w:pPr>
        <w:pStyle w:val="ListBullet"/>
        <w:ind w:left="360"/>
      </w:pPr>
      <w:r>
        <w:t>Workflow V6 (Post-Audit Expert Routing) — détection de priorité et envoi d'emails</w:t>
      </w:r>
    </w:p>
    <w:p>
      <w:pPr>
        <w:pStyle w:val="ListBullet"/>
        <w:ind w:left="360"/>
      </w:pPr>
      <w:r>
        <w:t>Notifications email via Resend — fiche pré-RDV + alerte expert [PRIORITÉ HAUTE]</w:t>
      </w:r>
    </w:p>
    <w:p>
      <w:pPr>
        <w:pStyle w:val="Heading1"/>
      </w:pPr>
      <w:r>
        <w:t>2. Formulaire d'audit — Utilisation</w:t>
      </w:r>
    </w:p>
    <w:p>
      <w:pPr>
        <w:pStyle w:val="Heading2"/>
      </w:pPr>
      <w:r>
        <w:t>2.1 Accès au formulaire</w:t>
      </w:r>
    </w:p>
    <w:p>
      <w:pPr/>
      <w:r>
        <w:t>Le formulaire s'ouvre via un lien pack ou un lien d'invitation :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https://www.transferai.ci/questionnaire-audit?pack_id=&lt;PACK_ID&gt;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https://www.transferai.ci/questionnaire-audit?invite=&lt;TOKEN&gt;</w:t>
      </w:r>
    </w:p>
    <w:p>
      <w:pPr/>
      <w:r>
        <w:t>Lors du premier accès via pack_id, le système crée automatiquement une invitation dans form_invitations avec un contexte personnalisé (nom de l'organisation, secteur, cas d'usage suggérés).</w:t>
      </w:r>
    </w:p>
    <w:p>
      <w:pPr>
        <w:pStyle w:val="Heading2"/>
      </w:pPr>
      <w:r>
        <w:t>2.2 Remplissage du formulaire</w:t>
      </w:r>
    </w:p>
    <w:p>
      <w:pPr>
        <w:pStyle w:val="ListNumber"/>
      </w:pPr>
      <w:r>
        <w:t>Remplir les champs de contact (nom, email, organisation, poste)</w:t>
      </w:r>
    </w:p>
    <w:p>
      <w:pPr>
        <w:pStyle w:val="ListNumber"/>
      </w:pPr>
      <w:r>
        <w:t>Sélectionner le secteur d'activité</w:t>
      </w:r>
    </w:p>
    <w:p>
      <w:pPr>
        <w:pStyle w:val="ListNumber"/>
      </w:pPr>
      <w:r>
        <w:t>Répondre aux questions sur la maturité IA, les cas d'usage, les contraintes</w:t>
      </w:r>
    </w:p>
    <w:p>
      <w:pPr>
        <w:pStyle w:val="ListNumber"/>
      </w:pPr>
      <w:r>
        <w:t>Le formulaire sauvegarde automatiquement (brouillon) à chaque modification</w:t>
      </w:r>
    </w:p>
    <w:p>
      <w:pPr>
        <w:pStyle w:val="ListNumber"/>
      </w:pPr>
      <w:r>
        <w:t>Cliquer 'Soumettre' pour envoyer définitivement</w:t>
      </w:r>
    </w:p>
    <w:p>
      <w:pPr>
        <w:pStyle w:val="Heading2"/>
      </w:pPr>
      <w:r>
        <w:t>2.3 Ce qui se passe après soumission</w:t>
      </w:r>
    </w:p>
    <w:p>
      <w:pPr/>
      <w:r>
        <w:t>Après soumission :</w:t>
      </w:r>
    </w:p>
    <w:p>
      <w:pPr>
        <w:pStyle w:val="ListBullet"/>
        <w:ind w:left="360"/>
      </w:pPr>
      <w:r>
        <w:t>La réponse est enregistrée dans form_responses (is_completed = true)</w:t>
      </w:r>
    </w:p>
    <w:p>
      <w:pPr>
        <w:pStyle w:val="ListBullet"/>
        <w:ind w:left="360"/>
      </w:pPr>
      <w:r>
        <w:t>V6 détecte la soumission lors de sa prochaine exécution (toutes les 30 min)</w:t>
      </w:r>
    </w:p>
    <w:p>
      <w:pPr>
        <w:pStyle w:val="ListBullet"/>
        <w:ind w:left="360"/>
      </w:pPr>
      <w:r>
        <w:t>V6 génère une fiche pré-RDV via GPT-4</w:t>
      </w:r>
    </w:p>
    <w:p>
      <w:pPr>
        <w:pStyle w:val="ListBullet"/>
        <w:ind w:left="360"/>
      </w:pPr>
      <w:r>
        <w:t>Deux emails sont envoyés à contact@transferai.ci et marius.ayoro70@gmail.com :</w:t>
      </w:r>
    </w:p>
    <w:p>
      <w:pPr>
        <w:pStyle w:val="ListBullet"/>
        <w:ind w:left="360"/>
      </w:pPr>
      <w:r>
        <w:t xml:space="preserve">  → [PRIORITÉ HAUTE] Nouveau dossier post-audit à traiter</w:t>
      </w:r>
    </w:p>
    <w:p>
      <w:pPr>
        <w:pStyle w:val="ListBullet"/>
        <w:ind w:left="360"/>
      </w:pPr>
      <w:r>
        <w:t xml:space="preserve">  → Fiche pré-RDV complète (synthèse, cas d'usage, quick wins, contraintes, prochaine étape)</w:t>
      </w:r>
    </w:p>
    <w:p>
      <w:pPr>
        <w:pStyle w:val="Heading1"/>
      </w:pPr>
      <w:r>
        <w:t>3. Personnalisation du formulaire</w:t>
      </w:r>
    </w:p>
    <w:p>
      <w:pPr/>
      <w:r>
        <w:t>Le formulaire affiche un contexte personnalisé issu du pack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Champ affiché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Nom de l'organisation</w:t>
            </w:r>
          </w:p>
        </w:tc>
        <w:tc>
          <w:tcPr>
            <w:tcW w:type="dxa" w:w="4320"/>
          </w:tcPr>
          <w:p>
            <w:r>
              <w:t>ai_prospecting_packs.organization_name</w:t>
            </w:r>
          </w:p>
        </w:tc>
      </w:tr>
      <w:tr>
        <w:tc>
          <w:tcPr>
            <w:tcW w:type="dxa" w:w="4320"/>
          </w:tcPr>
          <w:p>
            <w:r>
              <w:t>Secteur d'activité</w:t>
            </w:r>
          </w:p>
        </w:tc>
        <w:tc>
          <w:tcPr>
            <w:tcW w:type="dxa" w:w="4320"/>
          </w:tcPr>
          <w:p>
            <w:r>
              <w:t>payload.sector_guess via access_context.sectorLabel</w:t>
            </w:r>
          </w:p>
        </w:tc>
      </w:tr>
      <w:tr>
        <w:tc>
          <w:tcPr>
            <w:tcW w:type="dxa" w:w="4320"/>
          </w:tcPr>
          <w:p>
            <w:r>
              <w:t>Contexte prospect</w:t>
            </w:r>
          </w:p>
        </w:tc>
        <w:tc>
          <w:tcPr>
            <w:tcW w:type="dxa" w:w="4320"/>
          </w:tcPr>
          <w:p>
            <w:r>
              <w:t>payload.organization_summary (de-anonymisé)</w:t>
            </w:r>
          </w:p>
        </w:tc>
      </w:tr>
      <w:tr>
        <w:tc>
          <w:tcPr>
            <w:tcW w:type="dxa" w:w="4320"/>
          </w:tcPr>
          <w:p>
            <w:r>
              <w:t>Cas d'usage suggérés</w:t>
            </w:r>
          </w:p>
        </w:tc>
        <w:tc>
          <w:tcPr>
            <w:tcW w:type="dxa" w:w="4320"/>
          </w:tcPr>
          <w:p>
            <w:r>
              <w:t>payload.probable_needs + recommended_use_case</w:t>
            </w:r>
          </w:p>
        </w:tc>
      </w:tr>
      <w:tr>
        <w:tc>
          <w:tcPr>
            <w:tcW w:type="dxa" w:w="4320"/>
          </w:tcPr>
          <w:p>
            <w:r>
              <w:t>Quick wins suggérés</w:t>
            </w:r>
          </w:p>
        </w:tc>
        <w:tc>
          <w:tcPr>
            <w:tcW w:type="dxa" w:w="4320"/>
          </w:tcPr>
          <w:p>
            <w:r>
              <w:t>payload.probable_quick_wins</w:t>
            </w:r>
          </w:p>
        </w:tc>
      </w:tr>
    </w:tbl>
    <w:p/>
    <w:p>
      <w:pPr/>
      <w:r>
        <w:t>Note : Le placeholder ORG_TARGET (utilisé par V3 pour anonymiser le texte envoyé au LLM) est maintenant remplacé automatiquement par le vrai nom de l'organisation avant affichage.</w:t>
      </w:r>
    </w:p>
    <w:p>
      <w:pPr>
        <w:pStyle w:val="Heading1"/>
      </w:pPr>
      <w:r>
        <w:t>4. Workflow V3 — Correction commercial_priority_tier</w:t>
      </w:r>
    </w:p>
    <w:p>
      <w:pPr>
        <w:pStyle w:val="Heading2"/>
      </w:pPr>
      <w:r>
        <w:t>4.1 Problème corrigé</w:t>
      </w:r>
    </w:p>
    <w:p>
      <w:pPr/>
      <w:r>
        <w:t>Le pack généré par V3 avait commercial_priority_tier vide car le noeud 'Assemble Prospect Pack' lisait ctx.commercial_priority_tier qui n'était jamais peuplé. La valeur était stockée sous le nom commercial_priority_default dans 'Set Target'.</w:t>
      </w:r>
    </w:p>
    <w:p>
      <w:pPr>
        <w:pStyle w:val="Heading2"/>
      </w:pPr>
      <w:r>
        <w:t>4.2 Correction appliquée</w:t>
      </w:r>
    </w:p>
    <w:p>
      <w:pPr/>
      <w:r>
        <w:t>Dans le noeud 'Assemble Prospect Pack', la ligne suivante a été modifiée :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// AVANT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commercial_priority_tier: ctx.commercial_priority_tier || '',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// APRÈS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commercial_priority_tier: ctx.commercial_priority_tier || ctx.commercial_priority_default || '',</w:t>
      </w:r>
    </w:p>
    <w:p>
      <w:pPr>
        <w:pStyle w:val="Heading2"/>
      </w:pPr>
      <w:r>
        <w:t>4.3 Impact</w:t>
      </w:r>
    </w:p>
    <w:p>
      <w:pPr/>
      <w:r>
        <w:t>Les nouveaux packs générés auront désormais commercial_priority_tier = 'tier1', 'tier2' ou 'tier3' selon la valeur dans Set Target. Cette valeur est lue par V6 pour déterminer la priorité de routage.</w:t>
      </w:r>
    </w:p>
    <w:p>
      <w:pPr>
        <w:pStyle w:val="Heading1"/>
      </w:pPr>
      <w:r>
        <w:t>5. Workflow V6 — Corrections Post-Audit Expert Routing</w:t>
      </w:r>
    </w:p>
    <w:p>
      <w:pPr>
        <w:pStyle w:val="Heading2"/>
      </w:pPr>
      <w:r>
        <w:t>5.1 Corrections apportées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Noeud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Problème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>
              <w:t>Build Expert Routing</w:t>
            </w:r>
          </w:p>
        </w:tc>
        <w:tc>
          <w:tcPr>
            <w:tcW w:type="dxa" w:w="2880"/>
          </w:tcPr>
          <w:p>
            <w:r>
              <w:t>Priorité tier1 non détectée</w:t>
            </w:r>
          </w:p>
        </w:tc>
        <w:tc>
          <w:tcPr>
            <w:tcW w:type="dxa" w:w="2880"/>
          </w:tcPr>
          <w:p>
            <w:r>
              <w:t>Ajout support tier1/tier2 en plus de A/B legacy</w:t>
            </w:r>
          </w:p>
        </w:tc>
      </w:tr>
      <w:tr>
        <w:tc>
          <w:tcPr>
            <w:tcW w:type="dxa" w:w="2880"/>
          </w:tcPr>
          <w:p>
            <w:r>
              <w:t>If Expert Notification Enabled</w:t>
            </w:r>
          </w:p>
        </w:tc>
        <w:tc>
          <w:tcPr>
            <w:tcW w:type="dxa" w:w="2880"/>
          </w:tcPr>
          <w:p>
            <w:r>
              <w:t>Email uniquement pour 'high'</w:t>
            </w:r>
          </w:p>
        </w:tc>
        <w:tc>
          <w:tcPr>
            <w:tcW w:type="dxa" w:w="2880"/>
          </w:tcPr>
          <w:p>
            <w:r>
              <w:t>Condition changée en high OR medium</w:t>
            </w:r>
          </w:p>
        </w:tc>
      </w:tr>
      <w:tr>
        <w:tc>
          <w:tcPr>
            <w:tcW w:type="dxa" w:w="2880"/>
          </w:tcPr>
          <w:p>
            <w:r>
              <w:t>If Pack Found</w:t>
            </w:r>
          </w:p>
        </w:tc>
        <w:tc>
          <w:tcPr>
            <w:tcW w:type="dxa" w:w="2880"/>
          </w:tcPr>
          <w:p>
            <w:r>
              <w:t>Condition value1=value2 (toujours false)</w:t>
            </w:r>
          </w:p>
        </w:tc>
        <w:tc>
          <w:tcPr>
            <w:tcW w:type="dxa" w:w="2880"/>
          </w:tcPr>
          <w:p>
            <w:r>
              <w:t>Corrigé en $json.found is true</w:t>
            </w:r>
          </w:p>
        </w:tc>
      </w:tr>
      <w:tr>
        <w:tc>
          <w:tcPr>
            <w:tcW w:type="dxa" w:w="2880"/>
          </w:tcPr>
          <w:p>
            <w:r>
              <w:t>If Audit Completed</w:t>
            </w:r>
          </w:p>
        </w:tc>
        <w:tc>
          <w:tcPr>
            <w:tcW w:type="dxa" w:w="2880"/>
          </w:tcPr>
          <w:p>
            <w:r>
              <w:t>Condition value1=value2 (toujours false)</w:t>
            </w:r>
          </w:p>
        </w:tc>
        <w:tc>
          <w:tcPr>
            <w:tcW w:type="dxa" w:w="2880"/>
          </w:tcPr>
          <w:p>
            <w:r>
              <w:t>Corrigé en $json.audit_completed is true</w:t>
            </w:r>
          </w:p>
        </w:tc>
      </w:tr>
      <w:tr>
        <w:tc>
          <w:tcPr>
            <w:tcW w:type="dxa" w:w="2880"/>
          </w:tcPr>
          <w:p>
            <w:r>
              <w:t>If Already Post-Audit Processed</w:t>
            </w:r>
          </w:p>
        </w:tc>
        <w:tc>
          <w:tcPr>
            <w:tcW w:type="dxa" w:w="2880"/>
          </w:tcPr>
          <w:p>
            <w:r>
              <w:t>Ancien format booléen n8n</w:t>
            </w:r>
          </w:p>
        </w:tc>
        <w:tc>
          <w:tcPr>
            <w:tcW w:type="dxa" w:w="2880"/>
          </w:tcPr>
          <w:p>
            <w:r>
              <w:t>Mis à jour vers nouveau format v2</w:t>
            </w:r>
          </w:p>
        </w:tc>
      </w:tr>
      <w:tr>
        <w:tc>
          <w:tcPr>
            <w:tcW w:type="dxa" w:w="2880"/>
          </w:tcPr>
          <w:p>
            <w:r>
              <w:t>If Slack Alerts Enabled</w:t>
            </w:r>
          </w:p>
        </w:tc>
        <w:tc>
          <w:tcPr>
            <w:tcW w:type="dxa" w:w="2880"/>
          </w:tcPr>
          <w:p>
            <w:r>
              <w:t>Condition value1=value2 (toujours false)</w:t>
            </w:r>
          </w:p>
        </w:tc>
        <w:tc>
          <w:tcPr>
            <w:tcW w:type="dxa" w:w="2880"/>
          </w:tcPr>
          <w:p>
            <w:r>
              <w:t>Corrigé en send_slack_alert is true</w:t>
            </w:r>
          </w:p>
        </w:tc>
      </w:tr>
      <w:tr>
        <w:tc>
          <w:tcPr>
            <w:tcW w:type="dxa" w:w="2880"/>
          </w:tcPr>
          <w:p>
            <w:r>
              <w:t>Get Latest Form Response</w:t>
            </w:r>
          </w:p>
        </w:tc>
        <w:tc>
          <w:tcPr>
            <w:tcW w:type="dxa" w:w="2880"/>
          </w:tcPr>
          <w:p>
            <w:r>
              <w:t>Filtre par pack_id inexistant</w:t>
            </w:r>
          </w:p>
        </w:tc>
        <w:tc>
          <w:tcPr>
            <w:tcW w:type="dxa" w:w="2880"/>
          </w:tcPr>
          <w:p>
            <w:r>
              <w:t>URL changée pour filtrer par response_id</w:t>
            </w:r>
          </w:p>
        </w:tc>
      </w:tr>
    </w:tbl>
    <w:p/>
    <w:p>
      <w:pPr>
        <w:pStyle w:val="Heading2"/>
      </w:pPr>
      <w:r>
        <w:t>5.2 Logique de priorité</w:t>
      </w:r>
    </w:p>
    <w:p>
      <w:pPr/>
      <w:r>
        <w:t>Le noeud 'Build Expert Routing' détermine routing_priority selon :</w:t>
      </w:r>
    </w:p>
    <w:p>
      <w:pPr>
        <w:pStyle w:val="ListBullet"/>
        <w:ind w:left="360"/>
      </w:pPr>
      <w:r>
        <w:t>completion_percentage &gt;= 95 → high</w:t>
      </w:r>
    </w:p>
    <w:p>
      <w:pPr>
        <w:pStyle w:val="ListBullet"/>
        <w:ind w:left="360"/>
      </w:pPr>
      <w:r>
        <w:t>maturity contient 'avance' ou 'advanced' → high</w:t>
      </w:r>
    </w:p>
    <w:p>
      <w:pPr>
        <w:pStyle w:val="ListBullet"/>
        <w:ind w:left="360"/>
      </w:pPr>
      <w:r>
        <w:t>commercial_priority_tier = 'tier1' ou 'A' → high</w:t>
      </w:r>
    </w:p>
    <w:p>
      <w:pPr>
        <w:pStyle w:val="ListBullet"/>
        <w:ind w:left="360"/>
      </w:pPr>
      <w:r>
        <w:t>commercial_priority_tier = 'tier2' ou 'B' → medium</w:t>
      </w:r>
    </w:p>
    <w:p>
      <w:pPr>
        <w:pStyle w:val="ListBullet"/>
        <w:ind w:left="360"/>
      </w:pPr>
      <w:r>
        <w:t>Sinon → normal</w:t>
      </w:r>
    </w:p>
    <w:p>
      <w:pPr/>
      <w:r>
        <w:t>L'email expert est envoyé si routing_priority = 'high' OU 'medium'.</w:t>
      </w:r>
    </w:p>
    <w:p>
      <w:pPr>
        <w:pStyle w:val="Heading1"/>
      </w:pPr>
      <w:r>
        <w:t>6. Emails de notification — Structure</w:t>
      </w:r>
    </w:p>
    <w:p>
      <w:pPr>
        <w:pStyle w:val="Heading2"/>
      </w:pPr>
      <w:r>
        <w:t>Email 1 : Notification expert [PRIORITÉ HAUTE]</w:t>
      </w:r>
    </w:p>
    <w:p>
      <w:pPr>
        <w:pStyle w:val="ListBullet"/>
        <w:ind w:left="360"/>
      </w:pPr>
      <w:r>
        <w:t>Objet : [PRIORITE HAUTE] Nouveau dossier post-audit à traiter — {organisation}</w:t>
      </w:r>
    </w:p>
    <w:p>
      <w:pPr>
        <w:pStyle w:val="ListBullet"/>
        <w:ind w:left="360"/>
      </w:pPr>
      <w:r>
        <w:t>De : TransferAI &lt;contact@transferai.ci&gt;</w:t>
      </w:r>
    </w:p>
    <w:p>
      <w:pPr>
        <w:pStyle w:val="ListBullet"/>
        <w:ind w:left="360"/>
      </w:pPr>
      <w:r>
        <w:t>À : assigned_expert_email (contact@transferai.ci par défaut)</w:t>
      </w:r>
    </w:p>
    <w:p>
      <w:pPr>
        <w:pStyle w:val="ListBullet"/>
        <w:ind w:left="360"/>
      </w:pPr>
      <w:r>
        <w:t>Contenu : Organisation, contact, secteur, maturité IA, service recommandé, prochaine action, Pack ID, lien Calendly</w:t>
      </w:r>
    </w:p>
    <w:p>
      <w:pPr>
        <w:pStyle w:val="Heading2"/>
      </w:pPr>
      <w:r>
        <w:t>Email 2 : Fiche pré-RDV interne</w:t>
      </w:r>
    </w:p>
    <w:p>
      <w:pPr>
        <w:pStyle w:val="ListBullet"/>
        <w:ind w:left="360"/>
      </w:pPr>
      <w:r>
        <w:t>Objet : Fiche pré-RDV post-audit — {organisation}</w:t>
      </w:r>
    </w:p>
    <w:p>
      <w:pPr>
        <w:pStyle w:val="ListBullet"/>
        <w:ind w:left="360"/>
      </w:pPr>
      <w:r>
        <w:t>De : TransferAI &lt;contact@transferai.ci&gt;</w:t>
      </w:r>
    </w:p>
    <w:p>
      <w:pPr>
        <w:pStyle w:val="ListBullet"/>
        <w:ind w:left="360"/>
      </w:pPr>
      <w:r>
        <w:t>À : contact@transferai.ci + expert assigné</w:t>
      </w:r>
    </w:p>
    <w:p>
      <w:pPr>
        <w:pStyle w:val="ListBullet"/>
        <w:ind w:left="360"/>
      </w:pPr>
      <w:r>
        <w:t>Contenu : Fiche complète générée par GPT-4 (identification, synthèse, maturité IA, cas d'usage, quick wins, contraintes, orientation TransferAI, prochaine étape, documents à consulter, lien RDV)</w:t>
      </w:r>
    </w:p>
    <w:p>
      <w:pPr>
        <w:pStyle w:val="Heading1"/>
      </w:pPr>
      <w:r>
        <w:t>7. Réinitialisation d'une invitation pour re-test</w:t>
      </w:r>
    </w:p>
    <w:p>
      <w:pPr/>
      <w:r>
        <w:t>Pour effacer une soumission et retester le formulaire depuis zéro :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-- Remplacer PACK_ID par le vrai pack_id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DELETE FROM form_responses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WHERE invitation_token IN (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 xml:space="preserve">  SELECT invite_token FROM form_invitations WHERE pack_id = 'PACK_ID'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);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DELETE FROM form_invitations WHERE pack_id = 'PACK_ID';</w:t>
      </w:r>
    </w:p>
    <w:p>
      <w:pPr/>
      <w:r>
        <w:t>Après exécution, rouvrir le lien pack_id — une nouvelle invitation sera créée automatiquement.</w:t>
      </w:r>
    </w:p>
    <w:p>
      <w:pPr>
        <w:pStyle w:val="Heading1"/>
      </w:pPr>
      <w:r>
        <w:t>8. Déclencher V6 manuellement</w:t>
      </w:r>
    </w:p>
    <w:p>
      <w:pPr/>
      <w:r>
        <w:t>Pour tester sans attendre l'exécution automatique (toutes les 30 min) :</w:t>
      </w:r>
    </w:p>
    <w:p>
      <w:pPr>
        <w:pStyle w:val="ListNumber"/>
      </w:pPr>
      <w:r>
        <w:t>Ouvrir V6 dans n8n</w:t>
      </w:r>
    </w:p>
    <w:p>
      <w:pPr>
        <w:pStyle w:val="ListNumber"/>
      </w:pPr>
      <w:r>
        <w:t>Aller dans 'Set Post-Audit Manual Input'</w:t>
      </w:r>
    </w:p>
    <w:p>
      <w:pPr>
        <w:pStyle w:val="ListNumber"/>
      </w:pPr>
      <w:r>
        <w:t>Renseigner : pack_id, response_id, internal_email_to, next_action_delay_days=1, force_rerun=true</w:t>
      </w:r>
    </w:p>
    <w:p>
      <w:pPr>
        <w:pStyle w:val="ListNumber"/>
      </w:pPr>
      <w:r>
        <w:t>Fermer le noeud → Execute Workflow depuis l'Editor</w:t>
      </w:r>
    </w:p>
    <w:p>
      <w:pPr/>
      <w:r>
        <w:t>Note : response_id se trouve dans Supabase → Table form_responses → colonne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