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FAQ Site, Assistant IA et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FAQ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Qu'est-ce que TransferAI Africa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une plateforme dédiée à la formation, aux contenus, au conseil et aux solutions IA, avec un ancrage fort en Côte d'Ivoire et une vocation africaine.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qui s'adresse le site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s'adresse aux professionnels, entreprises, institutions, responsables formation, dirigeants et équipes métiers qui veulent intégrer l'IA avec méthode et impact concret.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trouver la bonne formation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plus simple est de commencer par le catalogue, les parcours ou la certification selon votre objectif, votre métier et votre niveau.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est la différence entre Catalogue, Parcours et Certification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catalogue présente l'offre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parcours aident à choisir une trajectoire adaptée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certification propose un programme structuré avec spécialisation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certification est-elle destinée à un seul métier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Elle repose sur un socle commun puis une spécialisation par domaine ou famille de métiers.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Combien de domaines sont couverts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couvre actuellement 13 domaines d'expertise autour de l'IA appliquée.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Puis-je consulter des contenus avant de m'inscrire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Le blog, la veille, les guides, les études de cas et la newsletter servent justement à vous donner une vision concrète avant toute décision.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des contenus pour les entreprises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Entreprises présente l'accompagnement, l'audit IA, le conseil, les solutions IA et des contenus utiles pour les décideurs.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demander un audit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Une offre d'audit IA est intégrée à la partie Entreprises /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un espace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Partenaires présente les organisations déjà visibles dans l'écosystème TransferAI Africa et permet aussi de soumettre une demande de référencement ou de partenariat.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newsletter est-elle générale ou ciblée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est ciblée par domaine. L'abonné choisit les domaines qui l'intéressent.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Quels types d'informations la newsletter peut-elle contenir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Veille utile, signal clé, conseil pratique, outil à connaître, prompt métier, lien vers des ressources et prochaines étapes concrètes.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Est-ce que l'anglais est disponible partout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La logique du site est FR d'abord. L'anglais est réservé aux contenus stratégiques.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est-il centré uniquement sur la Côte d'Ivoire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cœur éditorial est Côte d'Ivoire d'abord, avec extension Afrique de l'Ouest puis Afrique selon les sujets.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Les outils présentés sur le site sont-ils purement théoriques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La matrice outils a été pensée pour refléter des usages concrets en entreprise et en 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entrer en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peut passer par la page Contact, la page Entreprises, les CTA du site ou les formulaires dédiés.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FAQ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quoi sert le blog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blog sert à informer, crédibiliser, attirer du trafic qualifié et convertir vers les formations, missions et offres entreprise.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voit-on un badge de type sur les cartes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badge aide le visiteur à comprendre rapidement s'il s'agit d'une veille, d'un guide, d'une étude de cas ou d'un contenu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mot "Veille" n'apparaît plus dans tous les titres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qu'il est déjà porté par le badge. Retirer la répétition rend les titres plus lisibles et plus premium.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sont classés les contenus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 domaine et par format.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ouvrir un article individuellement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Chaque contenu du blog dispose d'une page article dédiée.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peut-il être alimenté automatiquement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partiellement. Le pipeline peut détecter des signaux, proposer des brouillons et préparer du contenu, mais la validation humaine reste recommandée.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FAQ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s'abonner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saisit son email et choisit un ou plusieurs domaines.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reçoit un abonné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reçoit prioritairement les contenus correspondant aux domaines qu'il a choisis.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L'envoi est-il automatique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est conçu pour fonctionner automatiquement chaque semaine, avec une étape de validation humaine recommandée avant envoi réel.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remplir la newsletter manuellement chaque semaine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Pas forcément. Le brouillon peut être généré automatiquement. En revanche, il est conseillé de le relire, envoyer un test puis l'approuver.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Sur quelle base la newsletter est-elle construite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peut s'appuyer sur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contenus blog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signaux éditoriaux suivis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domaines abonnés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choix éditoriaux validés dans le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test email peut échouer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 peut venir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token admin invalide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d'une edge function non alignée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problème de clé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d'un problème de domaine 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certains emails commencent par "Bonjour" et d'autres par "Bonsoir"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les courriers automatiques prennent maintenant en compte l'heure d'envoi côté Côte d'Ivoire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midi : `Bonjour`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midi : `Bonsoir`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email a été envoyé en test mais pas en campagne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qu'un test n'est pas une diffusion complète. L'édition doit ensuite être approuvée ou planifiée pour passer en campagne.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FAQ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ressources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Ressources`.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brouillons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Brouillons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la newsletter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Newsletter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demandes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Partenaires`.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back-office demande un token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qu'il déclenche des actions d'administration sur Supabase et sur les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trouver le token admin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ne se trouve pas dans le code public. Il doit être récupéré ou remplacé dans les secrets Supabase sous le nom `CONTENT_ADMIN_TOKEN`.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signifie le message "Invalid Token or Protected Header formatting"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Cela signifie généralement que le header d'auth n'est pas correct côté front ou qu'un mauvais token a été utilisé.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changer tout le projet si on remplace le `CONTENT_ADMIN_TOKEN`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Non, pas si le projet lit déjà le secret par son nom. Il suffit surtout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remplacer la valeur dans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d'utiliser la nouvelle valeur dans le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FAQ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front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front suit le flux GitHub puis Cloudflare.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backend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backend se déploie via Supabase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toujours déployer le front et Supabase ensemble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Seulement quand une évolution front dépend d'une évolution base de données ou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vérifier après un push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back-office si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emails si un flux email a été modifié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FAQ assistant IA / chatbot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doit être la priorité du chatbot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Orienter rapidement le visiteur vers la bonne page et répondre clairement sans 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doit répondre le chatbot si une date de session n'est pas confirmée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doit rester prudent et proposer une prise de contact ou une demande d'information au lieu d'inventer.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peut-il répondre en anglais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mais seulement lorsque le contexte ou le contenu stratégique le justifie.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doit-il pousser les visiteurs vers une seule offre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Il doit d'abord comprendre l'intention du visiteur puis orienter vers la page pertinente.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FAQ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formulaire d'audit n'ouvre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route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lien utilisé par le bouton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cible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déploiement Cloudflare si le fix a déjà été poussé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demande partenaire existe mais aucune réponse ne part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qu'un dossier réel est bien sélectionné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l'email du prospect est présent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corps de réponse a été généré ou rédigé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fonction `partner-followup-send` est bien déployée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la clé Resend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charge mal ou certaines cartes débordent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composant de carte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hauteurs minimales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lignes clamp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libellés trop longs des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back-office charge mais les compteurs restent à zéro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appels à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réseau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l'environnement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newsletter est marquée envoyée mais rien n'arrive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de diffusion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clé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l'adresse expéditrice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spams et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brouillon hebdomadaire ne se crée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fonction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secret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cron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l'existence ou non d'une édition déjà créée pour la même date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