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E4B"/>
          <w:sz w:val="44"/>
        </w:rPr>
        <w:t>Troubleshooting Guide</w:t>
      </w:r>
    </w:p>
    <w:p>
      <w:pPr>
        <w:jc w:val="center"/>
      </w:pPr>
      <w:r>
        <w:rPr>
          <w:rFonts w:ascii="Arial" w:hAnsi="Arial"/>
          <w:i/>
          <w:color w:val="5A5A5A"/>
          <w:sz w:val="21"/>
        </w:rPr>
        <w:t>Incidents rencontres et resolutions appliquees sur le workflow n8n TransferAI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DDEBF7"/>
          </w:tcPr>
          <w:p>
            <w:r>
              <w:t>Projet</w:t>
            </w:r>
          </w:p>
        </w:tc>
        <w:tc>
          <w:tcPr>
            <w:tcW w:type="dxa" w:w="7776"/>
          </w:tcPr>
          <w:p>
            <w:r>
              <w:t>Workflow n8n TransferAI Prospecting V3 CRM Enhanced</w:t>
            </w:r>
          </w:p>
        </w:tc>
      </w:tr>
      <w:tr>
        <w:tc>
          <w:tcPr>
            <w:tcW w:type="dxa" w:w="2448"/>
            <w:shd w:fill="DDEBF7"/>
          </w:tcPr>
          <w:p>
            <w:r>
              <w:t>Date</w:t>
            </w:r>
          </w:p>
        </w:tc>
        <w:tc>
          <w:tcPr>
            <w:tcW w:type="dxa" w:w="7776"/>
          </w:tcPr>
          <w:p>
            <w:r>
              <w:t>05 juin 2026</w:t>
            </w:r>
          </w:p>
        </w:tc>
      </w:tr>
      <w:tr>
        <w:tc>
          <w:tcPr>
            <w:tcW w:type="dxa" w:w="2448"/>
            <w:shd w:fill="DDEBF7"/>
          </w:tcPr>
          <w:p>
            <w:r>
              <w:t>Portee</w:t>
            </w:r>
          </w:p>
        </w:tc>
        <w:tc>
          <w:tcPr>
            <w:tcW w:type="dxa" w:w="7776"/>
          </w:tcPr>
          <w:p>
            <w:r>
              <w:t>Guide operatoire et guide de resolution des incidents</w:t>
            </w:r>
          </w:p>
        </w:tc>
      </w:tr>
    </w:tbl>
    <w:p/>
    <w:p>
      <w:pPr>
        <w:pStyle w:val="Heading1"/>
      </w:pPr>
      <w:r>
        <w:t>Vue d'ensemble</w:t>
      </w:r>
    </w:p>
    <w:p>
      <w:pPr>
        <w:spacing w:after="100"/>
      </w:pPr>
      <w:r>
        <w:t>Ce document recense les incidents rencontres pendant la reconstruction du workflow et explique, point par point, la cause identifiee et la resolution appliquee.</w:t>
      </w:r>
    </w:p>
    <w:p>
      <w:pPr>
        <w:pStyle w:val="Heading2"/>
      </w:pPr>
      <w:r>
        <w:t>1. Erreur Unexpected token 'return' dans Assemble Prospect Pack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Le noeud contenait un collage incomplet ou un return mal place au debut du script.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Le code du noeud a ete remplace en entier par une version propre avec un seul return final.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2. Erreurs missing / et Invalid regular expression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Certaines regex etaient mal collees ou mal echappees dans n8n.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Les blocs fragiles ont ete remplaces par des versions plus robustes, parfois via split(...).join(...).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3. access to env vars denied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Plusieurs noeuds OpenAI utilisaient $env alors que l'instance n8n refusait cet acces.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Les dependances a $env ont ete supprimees et remplacees par des valeurs directes ou deja presentes dans le workflow.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4. Mauvais lien de formulaire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Le workflow utilisait encore des fallbacks locaux comme 127.0.0.1 ou _reload=7.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Le lien a ete standardise vers https://www.transferai.ci/questionnaire-audit?pack_id=... dans les noeuds de generation et d'assemblage.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5. Erreurs sur la branche d'approbation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Extract Pack Payload et Build Send Context contenaient des versions fragiles qui bloquaient le traitement apres clic sur Approuver et envoyer.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Les scripts ont ete simplifies, stabilises et reconnectes a la structure stockee dans Supabase.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6. Mail prospect non envoye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Le webhook d'approbation fonctionnait, mais le workflow pouvait s'arreter avant ou pendant l'envoi effectif.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La chaine If Approved -&gt; Build Send Context -&gt; If Ready To Send -&gt; Send External Prospect Email a ete revue et testee dans les executions n8n.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7. Mail envoye sans pieces jointes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Une version simplifiee de Build Send Context avait perdu la reconstruction des attachments.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La logique de pieces jointes a ete fusionnee avec la nouvelle logique d'injection du lien audit_form_url. Le noeud reconstruit maintenant le PDF et le PPTX et bloque l'envoi si l'un manque.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8. Probleme d'expediteur Resend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Le workflow utilisait onboarding@resend.dev, non ideal pour un envoi reel au prospect.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Le domaine transferai.ci a ete verifie dans Resend et l'expediteur a ete remplace par TransferAI &lt;contact@transferai.ci&gt;.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9. Erreur JSON parameter needs to be valid JSON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Le noeud Send Internal Sent Confirmation utilisait un body JSON trop fragile avec interpolation complexe.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Le body a ete re-ecrit avec des concatenations simples pour garantir un JSON valide.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Corrige</w:t>
            </w:r>
          </w:p>
        </w:tc>
      </w:tr>
    </w:tbl>
    <w:p/>
    <w:p>
      <w:pPr>
        <w:pStyle w:val="Heading2"/>
      </w:pPr>
      <w:r>
        <w:t>10. Formulaire public en 404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fill="EAF2F8"/>
          </w:tcPr>
          <w:p>
            <w:r>
              <w:t>Cause</w:t>
            </w:r>
          </w:p>
        </w:tc>
        <w:tc>
          <w:tcPr>
            <w:tcW w:type="dxa" w:w="8208"/>
          </w:tcPr>
          <w:p>
            <w:r>
              <w:t>Le workflow genere maintenant le bon lien, mais le frontend public de transferai.ci ne sert pas encore la route /questionnaire-audit dans la version deployee.</w:t>
            </w:r>
          </w:p>
        </w:tc>
      </w:tr>
      <w:tr>
        <w:tc>
          <w:tcPr>
            <w:tcW w:type="dxa" w:w="2016"/>
            <w:shd w:fill="EAF2F8"/>
          </w:tcPr>
          <w:p>
            <w:r>
              <w:t>Resolution</w:t>
            </w:r>
          </w:p>
        </w:tc>
        <w:tc>
          <w:tcPr>
            <w:tcW w:type="dxa" w:w="8208"/>
          </w:tcPr>
          <w:p>
            <w:r>
              <w:t>Aucune correction n8n supplementaire n'est necessaire. Il faut redelivrer le frontend public avec la route en production.</w:t>
            </w:r>
          </w:p>
        </w:tc>
      </w:tr>
      <w:tr>
        <w:tc>
          <w:tcPr>
            <w:tcW w:type="dxa" w:w="2016"/>
            <w:shd w:fill="EAF2F8"/>
          </w:tcPr>
          <w:p>
            <w:r>
              <w:t>Statut</w:t>
            </w:r>
          </w:p>
        </w:tc>
        <w:tc>
          <w:tcPr>
            <w:tcW w:type="dxa" w:w="8208"/>
          </w:tcPr>
          <w:p>
            <w:r>
              <w:t>A traiter cote frontend</w:t>
            </w:r>
          </w:p>
        </w:tc>
      </w:tr>
    </w:tbl>
    <w:p/>
    <w:p>
      <w:pPr>
        <w:pStyle w:val="Heading1"/>
      </w:pPr>
      <w:r>
        <w:t>Checklist de diagnostic rapide</w:t>
      </w:r>
    </w:p>
    <w:p>
      <w:pPr>
        <w:pStyle w:val="ListBullet"/>
        <w:spacing w:after="40"/>
      </w:pPr>
      <w:r>
        <w:t>Verifier Build Send Context : attachments_count, can_send, send_failure_reason.</w:t>
      </w:r>
    </w:p>
    <w:p>
      <w:pPr>
        <w:pStyle w:val="ListBullet"/>
        <w:spacing w:after="40"/>
      </w:pPr>
      <w:r>
        <w:t>Verifier Send External Prospect Email : presence d'un id Resend.</w:t>
      </w:r>
    </w:p>
    <w:p>
      <w:pPr>
        <w:pStyle w:val="ListBullet"/>
        <w:spacing w:after="40"/>
      </w:pPr>
      <w:r>
        <w:t>Verifier le domaine transferai.ci dans Resend : statut Verified.</w:t>
      </w:r>
    </w:p>
    <w:p>
      <w:pPr>
        <w:pStyle w:val="ListBullet"/>
        <w:spacing w:after="40"/>
      </w:pPr>
      <w:r>
        <w:t>Verifier le lien formulaire en production : si 404, controler le deploiement frontend et non n8n.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2E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52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2E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