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ptos Display" w:hAnsi="Aptos Display"/>
          <w:b/>
          <w:color w:val="102A43"/>
          <w:sz w:val="48"/>
        </w:rPr>
        <w:t>Installation complète du workflow V1 dans n8n</w:t>
      </w:r>
    </w:p>
    <w:p>
      <w:pPr>
        <w:spacing w:after="360"/>
        <w:jc w:val="center"/>
      </w:pPr>
      <w:r>
        <w:rPr>
          <w:i/>
          <w:color w:val="555555"/>
          <w:sz w:val="22"/>
        </w:rPr>
        <w:t>Guide Word opérationnel pour le workflow de prospection multi-prospects</w:t>
      </w:r>
    </w:p>
    <w:p>
      <w:pPr>
        <w:spacing w:after="320"/>
        <w:jc w:val="center"/>
      </w:pPr>
      <w:r>
        <w:rPr>
          <w:color w:val="555555"/>
          <w:sz w:val="21"/>
        </w:rPr>
        <w:t>Version générée le 2026-05-25</w:t>
      </w:r>
    </w:p>
    <w:tbl>
      <w:tblPr>
        <w:tblW w:type="auto" w:w="0"/>
        <w:jc w:val="center"/>
        <w:tblLayout w:type="fixed"/>
        <w:tblLook w:firstColumn="1" w:firstRow="1" w:lastColumn="0" w:lastRow="0" w:noHBand="0" w:noVBand="1" w:val="04A0"/>
      </w:tblPr>
      <w:tblGrid>
        <w:gridCol w:w="9936"/>
      </w:tblGrid>
      <w:tr>
        <w:tc>
          <w:tcPr>
            <w:tcW w:type="dxa" w:w="9216"/>
            <w:shd w:fill="EAF2F8"/>
            <w:tcMar>
              <w:top w:w="140" w:type="dxa"/>
              <w:start w:w="180" w:type="dxa"/>
              <w:bottom w:w="140" w:type="dxa"/>
              <w:end w:w="180" w:type="dxa"/>
            </w:tcMar>
            <w:vAlign w:val="center"/>
          </w:tcPr>
          <w:p>
            <w:pPr>
              <w:spacing w:after="80"/>
              <w:jc w:val="left"/>
            </w:pPr>
            <w:r>
              <w:rPr>
                <w:sz w:val="21"/>
              </w:rPr>
              <w:t>Ce document permet de reconstruire, configurer et tester la V1 du workflow n8n sans revenir au JSON source. Il couvre les prérequis, les nœuds, les connexions, les appels OpenAI, les blocs de code à copier-coller et le contrôle final.</w:t>
            </w:r>
          </w:p>
        </w:tc>
      </w:tr>
    </w:tbl>
    <w:p/>
    <w:p>
      <w:pPr>
        <w:pStyle w:val="Heading1"/>
      </w:pPr>
      <w:r>
        <w:t>1. Finalité du workflow</w:t>
      </w:r>
    </w:p>
    <w:p>
      <w:pPr>
        <w:spacing w:after="100"/>
      </w:pPr>
      <w:r>
        <w:t>La V1 est un workflow de prospection multi-prospects. Il part d'informations publiques, assainit les données avant exposition au LLM, génère un pré-audit commercial et prépare quatre livrables sur mesure avant revue manuelle.</w:t>
      </w:r>
    </w:p>
    <w:p>
      <w:pPr>
        <w:pStyle w:val="ListBullet"/>
        <w:spacing w:after="40"/>
      </w:pPr>
      <w:r>
        <w:t>scraper jusqu'à 5 pages publiques d'un site prospect</w:t>
      </w:r>
    </w:p>
    <w:p>
      <w:pPr>
        <w:pStyle w:val="ListBullet"/>
        <w:spacing w:after="40"/>
      </w:pPr>
      <w:r>
        <w:t>normaliser les signaux métier visibles</w:t>
      </w:r>
    </w:p>
    <w:p>
      <w:pPr>
        <w:pStyle w:val="ListBullet"/>
        <w:spacing w:after="40"/>
      </w:pPr>
      <w:r>
        <w:t>retirer ou pseudonymiser les données sensibles avant l'appel au LLM</w:t>
      </w:r>
    </w:p>
    <w:p>
      <w:pPr>
        <w:pStyle w:val="ListBullet"/>
        <w:spacing w:after="40"/>
      </w:pPr>
      <w:r>
        <w:t>générer un courrier, un mini-catalogue, une forme d'audit et un brief de deck</w:t>
      </w:r>
    </w:p>
    <w:p>
      <w:pPr>
        <w:pStyle w:val="ListBullet"/>
        <w:spacing w:after="40"/>
      </w:pPr>
      <w:r>
        <w:t>terminer sur un statut de revue manuelle avant tout envoi</w:t>
      </w:r>
    </w:p>
    <w:p>
      <w:pPr>
        <w:pStyle w:val="Heading1"/>
      </w:pPr>
      <w:r>
        <w:t>2. Pré-requis à préparer dans n8n</w:t>
      </w:r>
    </w:p>
    <w:tbl>
      <w:tblPr>
        <w:tblStyle w:val="TableGrid"/>
        <w:tblW w:type="auto" w:w="0"/>
        <w:jc w:val="center"/>
        <w:tblLayout w:type="fixed"/>
        <w:tblLook w:firstColumn="1" w:firstRow="1" w:lastColumn="0" w:lastRow="0" w:noHBand="0" w:noVBand="1" w:val="04A0"/>
      </w:tblPr>
      <w:tblGrid>
        <w:gridCol w:w="4968"/>
        <w:gridCol w:w="4968"/>
      </w:tblGrid>
      <w:tr>
        <w:tc>
          <w:tcPr>
            <w:tcW w:type="dxa" w:w="3024"/>
            <w:shd w:fill="D9E7F5"/>
            <w:tcMar>
              <w:top w:w="90" w:type="dxa"/>
              <w:start w:w="110" w:type="dxa"/>
              <w:bottom w:w="90" w:type="dxa"/>
              <w:end w:w="110" w:type="dxa"/>
            </w:tcMar>
            <w:vAlign w:val="center"/>
          </w:tcPr>
          <w:p>
            <w:pPr>
              <w:jc w:val="center"/>
            </w:pPr>
            <w:r>
              <w:rPr>
                <w:b/>
                <w:sz w:val="20"/>
              </w:rPr>
              <w:t>Variable</w:t>
            </w:r>
          </w:p>
        </w:tc>
        <w:tc>
          <w:tcPr>
            <w:tcW w:type="dxa" w:w="6048"/>
            <w:shd w:fill="D9E7F5"/>
            <w:tcMar>
              <w:top w:w="90" w:type="dxa"/>
              <w:start w:w="110" w:type="dxa"/>
              <w:bottom w:w="90" w:type="dxa"/>
              <w:end w:w="110" w:type="dxa"/>
            </w:tcMar>
            <w:vAlign w:val="center"/>
          </w:tcPr>
          <w:p>
            <w:pPr>
              <w:jc w:val="center"/>
            </w:pPr>
            <w:r>
              <w:rPr>
                <w:b/>
                <w:sz w:val="20"/>
              </w:rPr>
              <w:t>Utilité</w:t>
            </w:r>
          </w:p>
        </w:tc>
      </w:tr>
      <w:tr>
        <w:tc>
          <w:tcPr>
            <w:tcW w:type="dxa" w:w="3024"/>
            <w:tcMar>
              <w:top w:w="70" w:type="dxa"/>
              <w:start w:w="100" w:type="dxa"/>
              <w:bottom w:w="70" w:type="dxa"/>
              <w:end w:w="100" w:type="dxa"/>
            </w:tcMar>
            <w:vAlign w:val="center"/>
          </w:tcPr>
          <w:p>
            <w:pPr>
              <w:spacing w:after="0"/>
            </w:pPr>
            <w:r>
              <w:rPr>
                <w:sz w:val="19"/>
              </w:rPr>
              <w:t>OPENAI_API_KEY</w:t>
            </w:r>
          </w:p>
        </w:tc>
        <w:tc>
          <w:tcPr>
            <w:tcW w:type="dxa" w:w="6048"/>
            <w:tcMar>
              <w:top w:w="70" w:type="dxa"/>
              <w:start w:w="100" w:type="dxa"/>
              <w:bottom w:w="70" w:type="dxa"/>
              <w:end w:w="100" w:type="dxa"/>
            </w:tcMar>
            <w:vAlign w:val="center"/>
          </w:tcPr>
          <w:p>
            <w:pPr>
              <w:spacing w:after="0"/>
            </w:pPr>
            <w:r>
              <w:rPr>
                <w:sz w:val="19"/>
              </w:rPr>
              <w:t>clé API utilisée par les 7 nœuds HTTP vers OpenAI</w:t>
            </w:r>
          </w:p>
        </w:tc>
      </w:tr>
      <w:tr>
        <w:tc>
          <w:tcPr>
            <w:tcW w:type="dxa" w:w="3024"/>
            <w:tcMar>
              <w:top w:w="70" w:type="dxa"/>
              <w:start w:w="100" w:type="dxa"/>
              <w:bottom w:w="70" w:type="dxa"/>
              <w:end w:w="100" w:type="dxa"/>
            </w:tcMar>
            <w:vAlign w:val="center"/>
          </w:tcPr>
          <w:p>
            <w:pPr>
              <w:spacing w:after="0"/>
            </w:pPr>
            <w:r>
              <w:rPr>
                <w:sz w:val="19"/>
              </w:rPr>
              <w:t>OPENAI_MODEL</w:t>
            </w:r>
          </w:p>
        </w:tc>
        <w:tc>
          <w:tcPr>
            <w:tcW w:type="dxa" w:w="6048"/>
            <w:tcMar>
              <w:top w:w="70" w:type="dxa"/>
              <w:start w:w="100" w:type="dxa"/>
              <w:bottom w:w="70" w:type="dxa"/>
              <w:end w:w="100" w:type="dxa"/>
            </w:tcMar>
            <w:vAlign w:val="center"/>
          </w:tcPr>
          <w:p>
            <w:pPr>
              <w:spacing w:after="0"/>
            </w:pPr>
            <w:r>
              <w:rPr>
                <w:sz w:val="19"/>
              </w:rPr>
              <w:t>modèle par défaut, par exemple gpt-4.1-mini</w:t>
            </w:r>
          </w:p>
        </w:tc>
      </w:tr>
      <w:tr>
        <w:tc>
          <w:tcPr>
            <w:tcW w:type="dxa" w:w="3024"/>
            <w:tcMar>
              <w:top w:w="70" w:type="dxa"/>
              <w:start w:w="100" w:type="dxa"/>
              <w:bottom w:w="70" w:type="dxa"/>
              <w:end w:w="100" w:type="dxa"/>
            </w:tcMar>
            <w:vAlign w:val="center"/>
          </w:tcPr>
          <w:p>
            <w:pPr>
              <w:spacing w:after="0"/>
            </w:pPr>
            <w:r>
              <w:rPr>
                <w:sz w:val="19"/>
              </w:rPr>
              <w:t>BOOKING_LINK_45MIN</w:t>
            </w:r>
          </w:p>
        </w:tc>
        <w:tc>
          <w:tcPr>
            <w:tcW w:type="dxa" w:w="6048"/>
            <w:tcMar>
              <w:top w:w="70" w:type="dxa"/>
              <w:start w:w="100" w:type="dxa"/>
              <w:bottom w:w="70" w:type="dxa"/>
              <w:end w:w="100" w:type="dxa"/>
            </w:tcMar>
            <w:vAlign w:val="center"/>
          </w:tcPr>
          <w:p>
            <w:pPr>
              <w:spacing w:after="0"/>
            </w:pPr>
            <w:r>
              <w:rPr>
                <w:sz w:val="19"/>
              </w:rPr>
              <w:t>lien du rendez-vous gratuit de 45 minutes</w:t>
            </w:r>
          </w:p>
        </w:tc>
      </w:tr>
    </w:tbl>
    <w:p>
      <w:pPr>
        <w:spacing w:after="100"/>
      </w:pPr>
      <w:r>
        <w:t>Créer d'abord un workflow vide dans n8n, puis ajouter les nœuds dans l'ordre réel ci-dessous.</w:t>
      </w:r>
    </w:p>
    <w:p>
      <w:pPr>
        <w:pStyle w:val="Heading1"/>
      </w:pPr>
      <w:r>
        <w:t>3. Ordre réel des nœuds du workflow V1</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936"/>
            <w:shd w:fill="D9E7F5"/>
            <w:tcMar>
              <w:top w:w="90" w:type="dxa"/>
              <w:start w:w="110" w:type="dxa"/>
              <w:bottom w:w="90" w:type="dxa"/>
              <w:end w:w="110" w:type="dxa"/>
            </w:tcMar>
            <w:vAlign w:val="center"/>
          </w:tcPr>
          <w:p>
            <w:pPr>
              <w:jc w:val="center"/>
            </w:pPr>
            <w:r>
              <w:rPr>
                <w:b/>
                <w:sz w:val="20"/>
              </w:rPr>
              <w:t>Ordre</w:t>
            </w:r>
          </w:p>
        </w:tc>
        <w:tc>
          <w:tcPr>
            <w:tcW w:type="dxa" w:w="3456"/>
            <w:shd w:fill="D9E7F5"/>
            <w:tcMar>
              <w:top w:w="90" w:type="dxa"/>
              <w:start w:w="110" w:type="dxa"/>
              <w:bottom w:w="90" w:type="dxa"/>
              <w:end w:w="110" w:type="dxa"/>
            </w:tcMar>
            <w:vAlign w:val="center"/>
          </w:tcPr>
          <w:p>
            <w:pPr>
              <w:jc w:val="center"/>
            </w:pPr>
            <w:r>
              <w:rPr>
                <w:b/>
                <w:sz w:val="20"/>
              </w:rPr>
              <w:t>Nœud</w:t>
            </w:r>
          </w:p>
        </w:tc>
        <w:tc>
          <w:tcPr>
            <w:tcW w:type="dxa" w:w="4824"/>
            <w:shd w:fill="D9E7F5"/>
            <w:tcMar>
              <w:top w:w="90" w:type="dxa"/>
              <w:start w:w="110" w:type="dxa"/>
              <w:bottom w:w="90" w:type="dxa"/>
              <w:end w:w="110" w:type="dxa"/>
            </w:tcMar>
            <w:vAlign w:val="center"/>
          </w:tcPr>
          <w:p>
            <w:pPr>
              <w:jc w:val="center"/>
            </w:pPr>
            <w:r>
              <w:rPr>
                <w:b/>
                <w:sz w:val="20"/>
              </w:rPr>
              <w:t>Rôle</w:t>
            </w:r>
          </w:p>
        </w:tc>
      </w:tr>
      <w:tr>
        <w:tc>
          <w:tcPr>
            <w:tcW w:type="dxa" w:w="936"/>
            <w:tcMar>
              <w:top w:w="70" w:type="dxa"/>
              <w:start w:w="100" w:type="dxa"/>
              <w:bottom w:w="70" w:type="dxa"/>
              <w:end w:w="100" w:type="dxa"/>
            </w:tcMar>
            <w:vAlign w:val="center"/>
          </w:tcPr>
          <w:p>
            <w:pPr>
              <w:spacing w:after="0"/>
            </w:pPr>
            <w:r>
              <w:rPr>
                <w:sz w:val="19"/>
              </w:rPr>
              <w:t>1</w:t>
            </w:r>
          </w:p>
        </w:tc>
        <w:tc>
          <w:tcPr>
            <w:tcW w:type="dxa" w:w="3456"/>
            <w:tcMar>
              <w:top w:w="70" w:type="dxa"/>
              <w:start w:w="100" w:type="dxa"/>
              <w:bottom w:w="70" w:type="dxa"/>
              <w:end w:w="100" w:type="dxa"/>
            </w:tcMar>
            <w:vAlign w:val="center"/>
          </w:tcPr>
          <w:p>
            <w:pPr>
              <w:spacing w:after="0"/>
            </w:pPr>
            <w:r>
              <w:rPr>
                <w:sz w:val="19"/>
              </w:rPr>
              <w:t>Manual Trigger</w:t>
            </w:r>
          </w:p>
        </w:tc>
        <w:tc>
          <w:tcPr>
            <w:tcW w:type="dxa" w:w="4824"/>
            <w:tcMar>
              <w:top w:w="70" w:type="dxa"/>
              <w:start w:w="100" w:type="dxa"/>
              <w:bottom w:w="70" w:type="dxa"/>
              <w:end w:w="100" w:type="dxa"/>
            </w:tcMar>
            <w:vAlign w:val="center"/>
          </w:tcPr>
          <w:p>
            <w:pPr>
              <w:spacing w:after="0"/>
            </w:pPr>
            <w:r>
              <w:rPr>
                <w:sz w:val="19"/>
              </w:rPr>
              <w:t>déclenchement manuel</w:t>
            </w:r>
          </w:p>
        </w:tc>
      </w:tr>
      <w:tr>
        <w:tc>
          <w:tcPr>
            <w:tcW w:type="dxa" w:w="936"/>
            <w:tcMar>
              <w:top w:w="70" w:type="dxa"/>
              <w:start w:w="100" w:type="dxa"/>
              <w:bottom w:w="70" w:type="dxa"/>
              <w:end w:w="100" w:type="dxa"/>
            </w:tcMar>
            <w:vAlign w:val="center"/>
          </w:tcPr>
          <w:p>
            <w:pPr>
              <w:spacing w:after="0"/>
            </w:pPr>
            <w:r>
              <w:rPr>
                <w:sz w:val="19"/>
              </w:rPr>
              <w:t>2</w:t>
            </w:r>
          </w:p>
        </w:tc>
        <w:tc>
          <w:tcPr>
            <w:tcW w:type="dxa" w:w="3456"/>
            <w:tcMar>
              <w:top w:w="70" w:type="dxa"/>
              <w:start w:w="100" w:type="dxa"/>
              <w:bottom w:w="70" w:type="dxa"/>
              <w:end w:w="100" w:type="dxa"/>
            </w:tcMar>
            <w:vAlign w:val="center"/>
          </w:tcPr>
          <w:p>
            <w:pPr>
              <w:spacing w:after="0"/>
            </w:pPr>
            <w:r>
              <w:rPr>
                <w:sz w:val="19"/>
              </w:rPr>
              <w:t>Execute Workflow Trigger</w:t>
            </w:r>
          </w:p>
        </w:tc>
        <w:tc>
          <w:tcPr>
            <w:tcW w:type="dxa" w:w="4824"/>
            <w:tcMar>
              <w:top w:w="70" w:type="dxa"/>
              <w:start w:w="100" w:type="dxa"/>
              <w:bottom w:w="70" w:type="dxa"/>
              <w:end w:w="100" w:type="dxa"/>
            </w:tcMar>
            <w:vAlign w:val="center"/>
          </w:tcPr>
          <w:p>
            <w:pPr>
              <w:spacing w:after="0"/>
            </w:pPr>
            <w:r>
              <w:rPr>
                <w:sz w:val="19"/>
              </w:rPr>
              <w:t>appel depuis un autre workflow</w:t>
            </w:r>
          </w:p>
        </w:tc>
      </w:tr>
      <w:tr>
        <w:tc>
          <w:tcPr>
            <w:tcW w:type="dxa" w:w="936"/>
            <w:tcMar>
              <w:top w:w="70" w:type="dxa"/>
              <w:start w:w="100" w:type="dxa"/>
              <w:bottom w:w="70" w:type="dxa"/>
              <w:end w:w="100" w:type="dxa"/>
            </w:tcMar>
            <w:vAlign w:val="center"/>
          </w:tcPr>
          <w:p>
            <w:pPr>
              <w:spacing w:after="0"/>
            </w:pPr>
            <w:r>
              <w:rPr>
                <w:sz w:val="19"/>
              </w:rPr>
              <w:t>3</w:t>
            </w:r>
          </w:p>
        </w:tc>
        <w:tc>
          <w:tcPr>
            <w:tcW w:type="dxa" w:w="3456"/>
            <w:tcMar>
              <w:top w:w="70" w:type="dxa"/>
              <w:start w:w="100" w:type="dxa"/>
              <w:bottom w:w="70" w:type="dxa"/>
              <w:end w:w="100" w:type="dxa"/>
            </w:tcMar>
            <w:vAlign w:val="center"/>
          </w:tcPr>
          <w:p>
            <w:pPr>
              <w:spacing w:after="0"/>
            </w:pPr>
            <w:r>
              <w:rPr>
                <w:sz w:val="19"/>
              </w:rPr>
              <w:t>Set Target</w:t>
            </w:r>
          </w:p>
        </w:tc>
        <w:tc>
          <w:tcPr>
            <w:tcW w:type="dxa" w:w="4824"/>
            <w:tcMar>
              <w:top w:w="70" w:type="dxa"/>
              <w:start w:w="100" w:type="dxa"/>
              <w:bottom w:w="70" w:type="dxa"/>
              <w:end w:w="100" w:type="dxa"/>
            </w:tcMar>
            <w:vAlign w:val="center"/>
          </w:tcPr>
          <w:p>
            <w:pPr>
              <w:spacing w:after="0"/>
            </w:pPr>
            <w:r>
              <w:rPr>
                <w:sz w:val="19"/>
              </w:rPr>
              <w:t>définition de la cible prospect</w:t>
            </w:r>
          </w:p>
        </w:tc>
      </w:tr>
      <w:tr>
        <w:tc>
          <w:tcPr>
            <w:tcW w:type="dxa" w:w="936"/>
            <w:tcMar>
              <w:top w:w="70" w:type="dxa"/>
              <w:start w:w="100" w:type="dxa"/>
              <w:bottom w:w="70" w:type="dxa"/>
              <w:end w:w="100" w:type="dxa"/>
            </w:tcMar>
            <w:vAlign w:val="center"/>
          </w:tcPr>
          <w:p>
            <w:pPr>
              <w:spacing w:after="0"/>
            </w:pPr>
            <w:r>
              <w:rPr>
                <w:sz w:val="19"/>
              </w:rPr>
              <w:t>4</w:t>
            </w:r>
          </w:p>
        </w:tc>
        <w:tc>
          <w:tcPr>
            <w:tcW w:type="dxa" w:w="3456"/>
            <w:tcMar>
              <w:top w:w="70" w:type="dxa"/>
              <w:start w:w="100" w:type="dxa"/>
              <w:bottom w:w="70" w:type="dxa"/>
              <w:end w:w="100" w:type="dxa"/>
            </w:tcMar>
            <w:vAlign w:val="center"/>
          </w:tcPr>
          <w:p>
            <w:pPr>
              <w:spacing w:after="0"/>
            </w:pPr>
            <w:r>
              <w:rPr>
                <w:sz w:val="19"/>
              </w:rPr>
              <w:t>Build Source URLs</w:t>
            </w:r>
          </w:p>
        </w:tc>
        <w:tc>
          <w:tcPr>
            <w:tcW w:type="dxa" w:w="4824"/>
            <w:tcMar>
              <w:top w:w="70" w:type="dxa"/>
              <w:start w:w="100" w:type="dxa"/>
              <w:bottom w:w="70" w:type="dxa"/>
              <w:end w:w="100" w:type="dxa"/>
            </w:tcMar>
            <w:vAlign w:val="center"/>
          </w:tcPr>
          <w:p>
            <w:pPr>
              <w:spacing w:after="0"/>
            </w:pPr>
            <w:r>
              <w:rPr>
                <w:sz w:val="19"/>
              </w:rPr>
              <w:t>construction des pages publiques à explorer</w:t>
            </w:r>
          </w:p>
        </w:tc>
      </w:tr>
      <w:tr>
        <w:tc>
          <w:tcPr>
            <w:tcW w:type="dxa" w:w="936"/>
            <w:tcMar>
              <w:top w:w="70" w:type="dxa"/>
              <w:start w:w="100" w:type="dxa"/>
              <w:bottom w:w="70" w:type="dxa"/>
              <w:end w:w="100" w:type="dxa"/>
            </w:tcMar>
            <w:vAlign w:val="center"/>
          </w:tcPr>
          <w:p>
            <w:pPr>
              <w:spacing w:after="0"/>
            </w:pPr>
            <w:r>
              <w:rPr>
                <w:sz w:val="19"/>
              </w:rPr>
              <w:t>5</w:t>
            </w:r>
          </w:p>
        </w:tc>
        <w:tc>
          <w:tcPr>
            <w:tcW w:type="dxa" w:w="3456"/>
            <w:tcMar>
              <w:top w:w="70" w:type="dxa"/>
              <w:start w:w="100" w:type="dxa"/>
              <w:bottom w:w="70" w:type="dxa"/>
              <w:end w:w="100" w:type="dxa"/>
            </w:tcMar>
            <w:vAlign w:val="center"/>
          </w:tcPr>
          <w:p>
            <w:pPr>
              <w:spacing w:after="0"/>
            </w:pPr>
            <w:r>
              <w:rPr>
                <w:sz w:val="19"/>
              </w:rPr>
              <w:t>Fetch Public Page 1</w:t>
            </w:r>
          </w:p>
        </w:tc>
        <w:tc>
          <w:tcPr>
            <w:tcW w:type="dxa" w:w="4824"/>
            <w:tcMar>
              <w:top w:w="70" w:type="dxa"/>
              <w:start w:w="100" w:type="dxa"/>
              <w:bottom w:w="70" w:type="dxa"/>
              <w:end w:w="100" w:type="dxa"/>
            </w:tcMar>
            <w:vAlign w:val="center"/>
          </w:tcPr>
          <w:p>
            <w:pPr>
              <w:spacing w:after="0"/>
            </w:pPr>
            <w:r>
              <w:rPr>
                <w:sz w:val="19"/>
              </w:rPr>
              <w:t>collecte page 1</w:t>
            </w:r>
          </w:p>
        </w:tc>
      </w:tr>
      <w:tr>
        <w:tc>
          <w:tcPr>
            <w:tcW w:type="dxa" w:w="936"/>
            <w:tcMar>
              <w:top w:w="70" w:type="dxa"/>
              <w:start w:w="100" w:type="dxa"/>
              <w:bottom w:w="70" w:type="dxa"/>
              <w:end w:w="100" w:type="dxa"/>
            </w:tcMar>
            <w:vAlign w:val="center"/>
          </w:tcPr>
          <w:p>
            <w:pPr>
              <w:spacing w:after="0"/>
            </w:pPr>
            <w:r>
              <w:rPr>
                <w:sz w:val="19"/>
              </w:rPr>
              <w:t>6</w:t>
            </w:r>
          </w:p>
        </w:tc>
        <w:tc>
          <w:tcPr>
            <w:tcW w:type="dxa" w:w="3456"/>
            <w:tcMar>
              <w:top w:w="70" w:type="dxa"/>
              <w:start w:w="100" w:type="dxa"/>
              <w:bottom w:w="70" w:type="dxa"/>
              <w:end w:w="100" w:type="dxa"/>
            </w:tcMar>
            <w:vAlign w:val="center"/>
          </w:tcPr>
          <w:p>
            <w:pPr>
              <w:spacing w:after="0"/>
            </w:pPr>
            <w:r>
              <w:rPr>
                <w:sz w:val="19"/>
              </w:rPr>
              <w:t>Fetch Public Page 2</w:t>
            </w:r>
          </w:p>
        </w:tc>
        <w:tc>
          <w:tcPr>
            <w:tcW w:type="dxa" w:w="4824"/>
            <w:tcMar>
              <w:top w:w="70" w:type="dxa"/>
              <w:start w:w="100" w:type="dxa"/>
              <w:bottom w:w="70" w:type="dxa"/>
              <w:end w:w="100" w:type="dxa"/>
            </w:tcMar>
            <w:vAlign w:val="center"/>
          </w:tcPr>
          <w:p>
            <w:pPr>
              <w:spacing w:after="0"/>
            </w:pPr>
            <w:r>
              <w:rPr>
                <w:sz w:val="19"/>
              </w:rPr>
              <w:t>collecte page 2</w:t>
            </w:r>
          </w:p>
        </w:tc>
      </w:tr>
      <w:tr>
        <w:tc>
          <w:tcPr>
            <w:tcW w:type="dxa" w:w="936"/>
            <w:tcMar>
              <w:top w:w="70" w:type="dxa"/>
              <w:start w:w="100" w:type="dxa"/>
              <w:bottom w:w="70" w:type="dxa"/>
              <w:end w:w="100" w:type="dxa"/>
            </w:tcMar>
            <w:vAlign w:val="center"/>
          </w:tcPr>
          <w:p>
            <w:pPr>
              <w:spacing w:after="0"/>
            </w:pPr>
            <w:r>
              <w:rPr>
                <w:sz w:val="19"/>
              </w:rPr>
              <w:t>7</w:t>
            </w:r>
          </w:p>
        </w:tc>
        <w:tc>
          <w:tcPr>
            <w:tcW w:type="dxa" w:w="3456"/>
            <w:tcMar>
              <w:top w:w="70" w:type="dxa"/>
              <w:start w:w="100" w:type="dxa"/>
              <w:bottom w:w="70" w:type="dxa"/>
              <w:end w:w="100" w:type="dxa"/>
            </w:tcMar>
            <w:vAlign w:val="center"/>
          </w:tcPr>
          <w:p>
            <w:pPr>
              <w:spacing w:after="0"/>
            </w:pPr>
            <w:r>
              <w:rPr>
                <w:sz w:val="19"/>
              </w:rPr>
              <w:t>Fetch Public Page 3</w:t>
            </w:r>
          </w:p>
        </w:tc>
        <w:tc>
          <w:tcPr>
            <w:tcW w:type="dxa" w:w="4824"/>
            <w:tcMar>
              <w:top w:w="70" w:type="dxa"/>
              <w:start w:w="100" w:type="dxa"/>
              <w:bottom w:w="70" w:type="dxa"/>
              <w:end w:w="100" w:type="dxa"/>
            </w:tcMar>
            <w:vAlign w:val="center"/>
          </w:tcPr>
          <w:p>
            <w:pPr>
              <w:spacing w:after="0"/>
            </w:pPr>
            <w:r>
              <w:rPr>
                <w:sz w:val="19"/>
              </w:rPr>
              <w:t>collecte page 3</w:t>
            </w:r>
          </w:p>
        </w:tc>
      </w:tr>
      <w:tr>
        <w:tc>
          <w:tcPr>
            <w:tcW w:type="dxa" w:w="936"/>
            <w:tcMar>
              <w:top w:w="70" w:type="dxa"/>
              <w:start w:w="100" w:type="dxa"/>
              <w:bottom w:w="70" w:type="dxa"/>
              <w:end w:w="100" w:type="dxa"/>
            </w:tcMar>
            <w:vAlign w:val="center"/>
          </w:tcPr>
          <w:p>
            <w:pPr>
              <w:spacing w:after="0"/>
            </w:pPr>
            <w:r>
              <w:rPr>
                <w:sz w:val="19"/>
              </w:rPr>
              <w:t>8</w:t>
            </w:r>
          </w:p>
        </w:tc>
        <w:tc>
          <w:tcPr>
            <w:tcW w:type="dxa" w:w="3456"/>
            <w:tcMar>
              <w:top w:w="70" w:type="dxa"/>
              <w:start w:w="100" w:type="dxa"/>
              <w:bottom w:w="70" w:type="dxa"/>
              <w:end w:w="100" w:type="dxa"/>
            </w:tcMar>
            <w:vAlign w:val="center"/>
          </w:tcPr>
          <w:p>
            <w:pPr>
              <w:spacing w:after="0"/>
            </w:pPr>
            <w:r>
              <w:rPr>
                <w:sz w:val="19"/>
              </w:rPr>
              <w:t>Fetch Public Page 4</w:t>
            </w:r>
          </w:p>
        </w:tc>
        <w:tc>
          <w:tcPr>
            <w:tcW w:type="dxa" w:w="4824"/>
            <w:tcMar>
              <w:top w:w="70" w:type="dxa"/>
              <w:start w:w="100" w:type="dxa"/>
              <w:bottom w:w="70" w:type="dxa"/>
              <w:end w:w="100" w:type="dxa"/>
            </w:tcMar>
            <w:vAlign w:val="center"/>
          </w:tcPr>
          <w:p>
            <w:pPr>
              <w:spacing w:after="0"/>
            </w:pPr>
            <w:r>
              <w:rPr>
                <w:sz w:val="19"/>
              </w:rPr>
              <w:t>collecte page 4</w:t>
            </w:r>
          </w:p>
        </w:tc>
      </w:tr>
      <w:tr>
        <w:tc>
          <w:tcPr>
            <w:tcW w:type="dxa" w:w="936"/>
            <w:tcMar>
              <w:top w:w="70" w:type="dxa"/>
              <w:start w:w="100" w:type="dxa"/>
              <w:bottom w:w="70" w:type="dxa"/>
              <w:end w:w="100" w:type="dxa"/>
            </w:tcMar>
            <w:vAlign w:val="center"/>
          </w:tcPr>
          <w:p>
            <w:pPr>
              <w:spacing w:after="0"/>
            </w:pPr>
            <w:r>
              <w:rPr>
                <w:sz w:val="19"/>
              </w:rPr>
              <w:t>9</w:t>
            </w:r>
          </w:p>
        </w:tc>
        <w:tc>
          <w:tcPr>
            <w:tcW w:type="dxa" w:w="3456"/>
            <w:tcMar>
              <w:top w:w="70" w:type="dxa"/>
              <w:start w:w="100" w:type="dxa"/>
              <w:bottom w:w="70" w:type="dxa"/>
              <w:end w:w="100" w:type="dxa"/>
            </w:tcMar>
            <w:vAlign w:val="center"/>
          </w:tcPr>
          <w:p>
            <w:pPr>
              <w:spacing w:after="0"/>
            </w:pPr>
            <w:r>
              <w:rPr>
                <w:sz w:val="19"/>
              </w:rPr>
              <w:t>Fetch Public Page 5</w:t>
            </w:r>
          </w:p>
        </w:tc>
        <w:tc>
          <w:tcPr>
            <w:tcW w:type="dxa" w:w="4824"/>
            <w:tcMar>
              <w:top w:w="70" w:type="dxa"/>
              <w:start w:w="100" w:type="dxa"/>
              <w:bottom w:w="70" w:type="dxa"/>
              <w:end w:w="100" w:type="dxa"/>
            </w:tcMar>
            <w:vAlign w:val="center"/>
          </w:tcPr>
          <w:p>
            <w:pPr>
              <w:spacing w:after="0"/>
            </w:pPr>
            <w:r>
              <w:rPr>
                <w:sz w:val="19"/>
              </w:rPr>
              <w:t>collecte page 5</w:t>
            </w:r>
          </w:p>
        </w:tc>
      </w:tr>
      <w:tr>
        <w:tc>
          <w:tcPr>
            <w:tcW w:type="dxa" w:w="936"/>
            <w:tcMar>
              <w:top w:w="70" w:type="dxa"/>
              <w:start w:w="100" w:type="dxa"/>
              <w:bottom w:w="70" w:type="dxa"/>
              <w:end w:w="100" w:type="dxa"/>
            </w:tcMar>
            <w:vAlign w:val="center"/>
          </w:tcPr>
          <w:p>
            <w:pPr>
              <w:spacing w:after="0"/>
            </w:pPr>
            <w:r>
              <w:rPr>
                <w:sz w:val="19"/>
              </w:rPr>
              <w:t>10</w:t>
            </w:r>
          </w:p>
        </w:tc>
        <w:tc>
          <w:tcPr>
            <w:tcW w:type="dxa" w:w="3456"/>
            <w:tcMar>
              <w:top w:w="70" w:type="dxa"/>
              <w:start w:w="100" w:type="dxa"/>
              <w:bottom w:w="70" w:type="dxa"/>
              <w:end w:w="100" w:type="dxa"/>
            </w:tcMar>
            <w:vAlign w:val="center"/>
          </w:tcPr>
          <w:p>
            <w:pPr>
              <w:spacing w:after="0"/>
            </w:pPr>
            <w:r>
              <w:rPr>
                <w:sz w:val="19"/>
              </w:rPr>
              <w:t>Normalize Public Signals</w:t>
            </w:r>
          </w:p>
        </w:tc>
        <w:tc>
          <w:tcPr>
            <w:tcW w:type="dxa" w:w="4824"/>
            <w:tcMar>
              <w:top w:w="70" w:type="dxa"/>
              <w:start w:w="100" w:type="dxa"/>
              <w:bottom w:w="70" w:type="dxa"/>
              <w:end w:w="100" w:type="dxa"/>
            </w:tcMar>
            <w:vAlign w:val="center"/>
          </w:tcPr>
          <w:p>
            <w:pPr>
              <w:spacing w:after="0"/>
            </w:pPr>
            <w:r>
              <w:rPr>
                <w:sz w:val="19"/>
              </w:rPr>
              <w:t>extraction de texte et de signaux métier</w:t>
            </w:r>
          </w:p>
        </w:tc>
      </w:tr>
      <w:tr>
        <w:tc>
          <w:tcPr>
            <w:tcW w:type="dxa" w:w="936"/>
            <w:tcMar>
              <w:top w:w="70" w:type="dxa"/>
              <w:start w:w="100" w:type="dxa"/>
              <w:bottom w:w="70" w:type="dxa"/>
              <w:end w:w="100" w:type="dxa"/>
            </w:tcMar>
            <w:vAlign w:val="center"/>
          </w:tcPr>
          <w:p>
            <w:pPr>
              <w:spacing w:after="0"/>
            </w:pPr>
            <w:r>
              <w:rPr>
                <w:sz w:val="19"/>
              </w:rPr>
              <w:t>11</w:t>
            </w:r>
          </w:p>
        </w:tc>
        <w:tc>
          <w:tcPr>
            <w:tcW w:type="dxa" w:w="3456"/>
            <w:tcMar>
              <w:top w:w="70" w:type="dxa"/>
              <w:start w:w="100" w:type="dxa"/>
              <w:bottom w:w="70" w:type="dxa"/>
              <w:end w:w="100" w:type="dxa"/>
            </w:tcMar>
            <w:vAlign w:val="center"/>
          </w:tcPr>
          <w:p>
            <w:pPr>
              <w:spacing w:after="0"/>
            </w:pPr>
            <w:r>
              <w:rPr>
                <w:sz w:val="19"/>
              </w:rPr>
              <w:t>Sanitize Prospect Data For LLM</w:t>
            </w:r>
          </w:p>
        </w:tc>
        <w:tc>
          <w:tcPr>
            <w:tcW w:type="dxa" w:w="4824"/>
            <w:tcMar>
              <w:top w:w="70" w:type="dxa"/>
              <w:start w:w="100" w:type="dxa"/>
              <w:bottom w:w="70" w:type="dxa"/>
              <w:end w:w="100" w:type="dxa"/>
            </w:tcMar>
            <w:vAlign w:val="center"/>
          </w:tcPr>
          <w:p>
            <w:pPr>
              <w:spacing w:after="0"/>
            </w:pPr>
            <w:r>
              <w:rPr>
                <w:sz w:val="19"/>
              </w:rPr>
              <w:t>protection RGPD avant LLM</w:t>
            </w:r>
          </w:p>
        </w:tc>
      </w:tr>
      <w:tr>
        <w:tc>
          <w:tcPr>
            <w:tcW w:type="dxa" w:w="936"/>
            <w:tcMar>
              <w:top w:w="70" w:type="dxa"/>
              <w:start w:w="100" w:type="dxa"/>
              <w:bottom w:w="70" w:type="dxa"/>
              <w:end w:w="100" w:type="dxa"/>
            </w:tcMar>
            <w:vAlign w:val="center"/>
          </w:tcPr>
          <w:p>
            <w:pPr>
              <w:spacing w:after="0"/>
            </w:pPr>
            <w:r>
              <w:rPr>
                <w:sz w:val="19"/>
              </w:rPr>
              <w:t>12</w:t>
            </w:r>
          </w:p>
        </w:tc>
        <w:tc>
          <w:tcPr>
            <w:tcW w:type="dxa" w:w="3456"/>
            <w:tcMar>
              <w:top w:w="70" w:type="dxa"/>
              <w:start w:w="100" w:type="dxa"/>
              <w:bottom w:w="70" w:type="dxa"/>
              <w:end w:w="100" w:type="dxa"/>
            </w:tcMar>
            <w:vAlign w:val="center"/>
          </w:tcPr>
          <w:p>
            <w:pPr>
              <w:spacing w:after="0"/>
            </w:pPr>
            <w:r>
              <w:rPr>
                <w:sz w:val="19"/>
              </w:rPr>
              <w:t>Call OpenAI Pre-Audit</w:t>
            </w:r>
          </w:p>
        </w:tc>
        <w:tc>
          <w:tcPr>
            <w:tcW w:type="dxa" w:w="4824"/>
            <w:tcMar>
              <w:top w:w="70" w:type="dxa"/>
              <w:start w:w="100" w:type="dxa"/>
              <w:bottom w:w="70" w:type="dxa"/>
              <w:end w:w="100" w:type="dxa"/>
            </w:tcMar>
            <w:vAlign w:val="center"/>
          </w:tcPr>
          <w:p>
            <w:pPr>
              <w:spacing w:after="0"/>
            </w:pPr>
            <w:r>
              <w:rPr>
                <w:sz w:val="19"/>
              </w:rPr>
              <w:t>pré-audit pseudonymisé</w:t>
            </w:r>
          </w:p>
        </w:tc>
      </w:tr>
      <w:tr>
        <w:tc>
          <w:tcPr>
            <w:tcW w:type="dxa" w:w="936"/>
            <w:tcMar>
              <w:top w:w="70" w:type="dxa"/>
              <w:start w:w="100" w:type="dxa"/>
              <w:bottom w:w="70" w:type="dxa"/>
              <w:end w:w="100" w:type="dxa"/>
            </w:tcMar>
            <w:vAlign w:val="center"/>
          </w:tcPr>
          <w:p>
            <w:pPr>
              <w:spacing w:after="0"/>
            </w:pPr>
            <w:r>
              <w:rPr>
                <w:sz w:val="19"/>
              </w:rPr>
              <w:t>13</w:t>
            </w:r>
          </w:p>
        </w:tc>
        <w:tc>
          <w:tcPr>
            <w:tcW w:type="dxa" w:w="3456"/>
            <w:tcMar>
              <w:top w:w="70" w:type="dxa"/>
              <w:start w:w="100" w:type="dxa"/>
              <w:bottom w:w="70" w:type="dxa"/>
              <w:end w:w="100" w:type="dxa"/>
            </w:tcMar>
            <w:vAlign w:val="center"/>
          </w:tcPr>
          <w:p>
            <w:pPr>
              <w:spacing w:after="0"/>
            </w:pPr>
            <w:r>
              <w:rPr>
                <w:sz w:val="19"/>
              </w:rPr>
              <w:t>Call OpenAI Problems Solutions</w:t>
            </w:r>
          </w:p>
        </w:tc>
        <w:tc>
          <w:tcPr>
            <w:tcW w:type="dxa" w:w="4824"/>
            <w:tcMar>
              <w:top w:w="70" w:type="dxa"/>
              <w:start w:w="100" w:type="dxa"/>
              <w:bottom w:w="70" w:type="dxa"/>
              <w:end w:w="100" w:type="dxa"/>
            </w:tcMar>
            <w:vAlign w:val="center"/>
          </w:tcPr>
          <w:p>
            <w:pPr>
              <w:spacing w:after="0"/>
            </w:pPr>
            <w:r>
              <w:rPr>
                <w:sz w:val="19"/>
              </w:rPr>
              <w:t>problèmes probables et solutions</w:t>
            </w:r>
          </w:p>
        </w:tc>
      </w:tr>
      <w:tr>
        <w:tc>
          <w:tcPr>
            <w:tcW w:type="dxa" w:w="936"/>
            <w:tcMar>
              <w:top w:w="70" w:type="dxa"/>
              <w:start w:w="100" w:type="dxa"/>
              <w:bottom w:w="70" w:type="dxa"/>
              <w:end w:w="100" w:type="dxa"/>
            </w:tcMar>
            <w:vAlign w:val="center"/>
          </w:tcPr>
          <w:p>
            <w:pPr>
              <w:spacing w:after="0"/>
            </w:pPr>
            <w:r>
              <w:rPr>
                <w:sz w:val="19"/>
              </w:rPr>
              <w:t>14</w:t>
            </w:r>
          </w:p>
        </w:tc>
        <w:tc>
          <w:tcPr>
            <w:tcW w:type="dxa" w:w="3456"/>
            <w:tcMar>
              <w:top w:w="70" w:type="dxa"/>
              <w:start w:w="100" w:type="dxa"/>
              <w:bottom w:w="70" w:type="dxa"/>
              <w:end w:w="100" w:type="dxa"/>
            </w:tcMar>
            <w:vAlign w:val="center"/>
          </w:tcPr>
          <w:p>
            <w:pPr>
              <w:spacing w:after="0"/>
            </w:pPr>
            <w:r>
              <w:rPr>
                <w:sz w:val="19"/>
              </w:rPr>
              <w:t>Call OpenAI ROI</w:t>
            </w:r>
          </w:p>
        </w:tc>
        <w:tc>
          <w:tcPr>
            <w:tcW w:type="dxa" w:w="4824"/>
            <w:tcMar>
              <w:top w:w="70" w:type="dxa"/>
              <w:start w:w="100" w:type="dxa"/>
              <w:bottom w:w="70" w:type="dxa"/>
              <w:end w:w="100" w:type="dxa"/>
            </w:tcMar>
            <w:vAlign w:val="center"/>
          </w:tcPr>
          <w:p>
            <w:pPr>
              <w:spacing w:after="0"/>
            </w:pPr>
            <w:r>
              <w:rPr>
                <w:sz w:val="19"/>
              </w:rPr>
              <w:t>hypothèse de gains et jalons</w:t>
            </w:r>
          </w:p>
        </w:tc>
      </w:tr>
      <w:tr>
        <w:tc>
          <w:tcPr>
            <w:tcW w:type="dxa" w:w="936"/>
            <w:tcMar>
              <w:top w:w="70" w:type="dxa"/>
              <w:start w:w="100" w:type="dxa"/>
              <w:bottom w:w="70" w:type="dxa"/>
              <w:end w:w="100" w:type="dxa"/>
            </w:tcMar>
            <w:vAlign w:val="center"/>
          </w:tcPr>
          <w:p>
            <w:pPr>
              <w:spacing w:after="0"/>
            </w:pPr>
            <w:r>
              <w:rPr>
                <w:sz w:val="19"/>
              </w:rPr>
              <w:t>15</w:t>
            </w:r>
          </w:p>
        </w:tc>
        <w:tc>
          <w:tcPr>
            <w:tcW w:type="dxa" w:w="3456"/>
            <w:tcMar>
              <w:top w:w="70" w:type="dxa"/>
              <w:start w:w="100" w:type="dxa"/>
              <w:bottom w:w="70" w:type="dxa"/>
              <w:end w:w="100" w:type="dxa"/>
            </w:tcMar>
            <w:vAlign w:val="center"/>
          </w:tcPr>
          <w:p>
            <w:pPr>
              <w:spacing w:after="0"/>
            </w:pPr>
            <w:r>
              <w:rPr>
                <w:sz w:val="19"/>
              </w:rPr>
              <w:t>Assemble Prospect Context</w:t>
            </w:r>
          </w:p>
        </w:tc>
        <w:tc>
          <w:tcPr>
            <w:tcW w:type="dxa" w:w="4824"/>
            <w:tcMar>
              <w:top w:w="70" w:type="dxa"/>
              <w:start w:w="100" w:type="dxa"/>
              <w:bottom w:w="70" w:type="dxa"/>
              <w:end w:w="100" w:type="dxa"/>
            </w:tcMar>
            <w:vAlign w:val="center"/>
          </w:tcPr>
          <w:p>
            <w:pPr>
              <w:spacing w:after="0"/>
            </w:pPr>
            <w:r>
              <w:rPr>
                <w:sz w:val="19"/>
              </w:rPr>
              <w:t>fusion des sorties d'analyse</w:t>
            </w:r>
          </w:p>
        </w:tc>
      </w:tr>
      <w:tr>
        <w:tc>
          <w:tcPr>
            <w:tcW w:type="dxa" w:w="936"/>
            <w:tcMar>
              <w:top w:w="70" w:type="dxa"/>
              <w:start w:w="100" w:type="dxa"/>
              <w:bottom w:w="70" w:type="dxa"/>
              <w:end w:w="100" w:type="dxa"/>
            </w:tcMar>
            <w:vAlign w:val="center"/>
          </w:tcPr>
          <w:p>
            <w:pPr>
              <w:spacing w:after="0"/>
            </w:pPr>
            <w:r>
              <w:rPr>
                <w:sz w:val="19"/>
              </w:rPr>
              <w:t>16</w:t>
            </w:r>
          </w:p>
        </w:tc>
        <w:tc>
          <w:tcPr>
            <w:tcW w:type="dxa" w:w="3456"/>
            <w:tcMar>
              <w:top w:w="70" w:type="dxa"/>
              <w:start w:w="100" w:type="dxa"/>
              <w:bottom w:w="70" w:type="dxa"/>
              <w:end w:w="100" w:type="dxa"/>
            </w:tcMar>
            <w:vAlign w:val="center"/>
          </w:tcPr>
          <w:p>
            <w:pPr>
              <w:spacing w:after="0"/>
            </w:pPr>
            <w:r>
              <w:rPr>
                <w:sz w:val="19"/>
              </w:rPr>
              <w:t>Generate Executive Letter</w:t>
            </w:r>
          </w:p>
        </w:tc>
        <w:tc>
          <w:tcPr>
            <w:tcW w:type="dxa" w:w="4824"/>
            <w:tcMar>
              <w:top w:w="70" w:type="dxa"/>
              <w:start w:w="100" w:type="dxa"/>
              <w:bottom w:w="70" w:type="dxa"/>
              <w:end w:w="100" w:type="dxa"/>
            </w:tcMar>
            <w:vAlign w:val="center"/>
          </w:tcPr>
          <w:p>
            <w:pPr>
              <w:spacing w:after="0"/>
            </w:pPr>
            <w:r>
              <w:rPr>
                <w:sz w:val="19"/>
              </w:rPr>
              <w:t>courrier de premier contact</w:t>
            </w:r>
          </w:p>
        </w:tc>
      </w:tr>
      <w:tr>
        <w:tc>
          <w:tcPr>
            <w:tcW w:type="dxa" w:w="936"/>
            <w:tcMar>
              <w:top w:w="70" w:type="dxa"/>
              <w:start w:w="100" w:type="dxa"/>
              <w:bottom w:w="70" w:type="dxa"/>
              <w:end w:w="100" w:type="dxa"/>
            </w:tcMar>
            <w:vAlign w:val="center"/>
          </w:tcPr>
          <w:p>
            <w:pPr>
              <w:spacing w:after="0"/>
            </w:pPr>
            <w:r>
              <w:rPr>
                <w:sz w:val="19"/>
              </w:rPr>
              <w:t>17</w:t>
            </w:r>
          </w:p>
        </w:tc>
        <w:tc>
          <w:tcPr>
            <w:tcW w:type="dxa" w:w="3456"/>
            <w:tcMar>
              <w:top w:w="70" w:type="dxa"/>
              <w:start w:w="100" w:type="dxa"/>
              <w:bottom w:w="70" w:type="dxa"/>
              <w:end w:w="100" w:type="dxa"/>
            </w:tcMar>
            <w:vAlign w:val="center"/>
          </w:tcPr>
          <w:p>
            <w:pPr>
              <w:spacing w:after="0"/>
            </w:pPr>
            <w:r>
              <w:rPr>
                <w:sz w:val="19"/>
              </w:rPr>
              <w:t>Generate Tailored Catalogue</w:t>
            </w:r>
          </w:p>
        </w:tc>
        <w:tc>
          <w:tcPr>
            <w:tcW w:type="dxa" w:w="4824"/>
            <w:tcMar>
              <w:top w:w="70" w:type="dxa"/>
              <w:start w:w="100" w:type="dxa"/>
              <w:bottom w:w="70" w:type="dxa"/>
              <w:end w:w="100" w:type="dxa"/>
            </w:tcMar>
            <w:vAlign w:val="center"/>
          </w:tcPr>
          <w:p>
            <w:pPr>
              <w:spacing w:after="0"/>
            </w:pPr>
            <w:r>
              <w:rPr>
                <w:sz w:val="19"/>
              </w:rPr>
              <w:t>mini-catalogue sur mesure</w:t>
            </w:r>
          </w:p>
        </w:tc>
      </w:tr>
      <w:tr>
        <w:tc>
          <w:tcPr>
            <w:tcW w:type="dxa" w:w="936"/>
            <w:tcMar>
              <w:top w:w="70" w:type="dxa"/>
              <w:start w:w="100" w:type="dxa"/>
              <w:bottom w:w="70" w:type="dxa"/>
              <w:end w:w="100" w:type="dxa"/>
            </w:tcMar>
            <w:vAlign w:val="center"/>
          </w:tcPr>
          <w:p>
            <w:pPr>
              <w:spacing w:after="0"/>
            </w:pPr>
            <w:r>
              <w:rPr>
                <w:sz w:val="19"/>
              </w:rPr>
              <w:t>18</w:t>
            </w:r>
          </w:p>
        </w:tc>
        <w:tc>
          <w:tcPr>
            <w:tcW w:type="dxa" w:w="3456"/>
            <w:tcMar>
              <w:top w:w="70" w:type="dxa"/>
              <w:start w:w="100" w:type="dxa"/>
              <w:bottom w:w="70" w:type="dxa"/>
              <w:end w:w="100" w:type="dxa"/>
            </w:tcMar>
            <w:vAlign w:val="center"/>
          </w:tcPr>
          <w:p>
            <w:pPr>
              <w:spacing w:after="0"/>
            </w:pPr>
            <w:r>
              <w:rPr>
                <w:sz w:val="19"/>
              </w:rPr>
              <w:t>Generate Tailored Audit Form</w:t>
            </w:r>
          </w:p>
        </w:tc>
        <w:tc>
          <w:tcPr>
            <w:tcW w:type="dxa" w:w="4824"/>
            <w:tcMar>
              <w:top w:w="70" w:type="dxa"/>
              <w:start w:w="100" w:type="dxa"/>
              <w:bottom w:w="70" w:type="dxa"/>
              <w:end w:w="100" w:type="dxa"/>
            </w:tcMar>
            <w:vAlign w:val="center"/>
          </w:tcPr>
          <w:p>
            <w:pPr>
              <w:spacing w:after="0"/>
            </w:pPr>
            <w:r>
              <w:rPr>
                <w:sz w:val="19"/>
              </w:rPr>
              <w:t>forme d'audit pré-appel</w:t>
            </w:r>
          </w:p>
        </w:tc>
      </w:tr>
      <w:tr>
        <w:tc>
          <w:tcPr>
            <w:tcW w:type="dxa" w:w="936"/>
            <w:tcMar>
              <w:top w:w="70" w:type="dxa"/>
              <w:start w:w="100" w:type="dxa"/>
              <w:bottom w:w="70" w:type="dxa"/>
              <w:end w:w="100" w:type="dxa"/>
            </w:tcMar>
            <w:vAlign w:val="center"/>
          </w:tcPr>
          <w:p>
            <w:pPr>
              <w:spacing w:after="0"/>
            </w:pPr>
            <w:r>
              <w:rPr>
                <w:sz w:val="19"/>
              </w:rPr>
              <w:t>19</w:t>
            </w:r>
          </w:p>
        </w:tc>
        <w:tc>
          <w:tcPr>
            <w:tcW w:type="dxa" w:w="3456"/>
            <w:tcMar>
              <w:top w:w="70" w:type="dxa"/>
              <w:start w:w="100" w:type="dxa"/>
              <w:bottom w:w="70" w:type="dxa"/>
              <w:end w:w="100" w:type="dxa"/>
            </w:tcMar>
            <w:vAlign w:val="center"/>
          </w:tcPr>
          <w:p>
            <w:pPr>
              <w:spacing w:after="0"/>
            </w:pPr>
            <w:r>
              <w:rPr>
                <w:sz w:val="19"/>
              </w:rPr>
              <w:t>Generate Deck Brief</w:t>
            </w:r>
          </w:p>
        </w:tc>
        <w:tc>
          <w:tcPr>
            <w:tcW w:type="dxa" w:w="4824"/>
            <w:tcMar>
              <w:top w:w="70" w:type="dxa"/>
              <w:start w:w="100" w:type="dxa"/>
              <w:bottom w:w="70" w:type="dxa"/>
              <w:end w:w="100" w:type="dxa"/>
            </w:tcMar>
            <w:vAlign w:val="center"/>
          </w:tcPr>
          <w:p>
            <w:pPr>
              <w:spacing w:after="0"/>
            </w:pPr>
            <w:r>
              <w:rPr>
                <w:sz w:val="19"/>
              </w:rPr>
              <w:t>brief de deck taillé sur mesure</w:t>
            </w:r>
          </w:p>
        </w:tc>
      </w:tr>
      <w:tr>
        <w:tc>
          <w:tcPr>
            <w:tcW w:type="dxa" w:w="936"/>
            <w:tcMar>
              <w:top w:w="70" w:type="dxa"/>
              <w:start w:w="100" w:type="dxa"/>
              <w:bottom w:w="70" w:type="dxa"/>
              <w:end w:w="100" w:type="dxa"/>
            </w:tcMar>
            <w:vAlign w:val="center"/>
          </w:tcPr>
          <w:p>
            <w:pPr>
              <w:spacing w:after="0"/>
            </w:pPr>
            <w:r>
              <w:rPr>
                <w:sz w:val="19"/>
              </w:rPr>
              <w:t>20</w:t>
            </w:r>
          </w:p>
        </w:tc>
        <w:tc>
          <w:tcPr>
            <w:tcW w:type="dxa" w:w="3456"/>
            <w:tcMar>
              <w:top w:w="70" w:type="dxa"/>
              <w:start w:w="100" w:type="dxa"/>
              <w:bottom w:w="70" w:type="dxa"/>
              <w:end w:w="100" w:type="dxa"/>
            </w:tcMar>
            <w:vAlign w:val="center"/>
          </w:tcPr>
          <w:p>
            <w:pPr>
              <w:spacing w:after="0"/>
            </w:pPr>
            <w:r>
              <w:rPr>
                <w:sz w:val="19"/>
              </w:rPr>
              <w:t>Assemble Prospect Pack</w:t>
            </w:r>
          </w:p>
        </w:tc>
        <w:tc>
          <w:tcPr>
            <w:tcW w:type="dxa" w:w="4824"/>
            <w:tcMar>
              <w:top w:w="70" w:type="dxa"/>
              <w:start w:w="100" w:type="dxa"/>
              <w:bottom w:w="70" w:type="dxa"/>
              <w:end w:w="100" w:type="dxa"/>
            </w:tcMar>
            <w:vAlign w:val="center"/>
          </w:tcPr>
          <w:p>
            <w:pPr>
              <w:spacing w:after="0"/>
            </w:pPr>
            <w:r>
              <w:rPr>
                <w:sz w:val="19"/>
              </w:rPr>
              <w:t>réinjection des vraies valeurs et pack final</w:t>
            </w:r>
          </w:p>
        </w:tc>
      </w:tr>
      <w:tr>
        <w:tc>
          <w:tcPr>
            <w:tcW w:type="dxa" w:w="936"/>
            <w:tcMar>
              <w:top w:w="70" w:type="dxa"/>
              <w:start w:w="100" w:type="dxa"/>
              <w:bottom w:w="70" w:type="dxa"/>
              <w:end w:w="100" w:type="dxa"/>
            </w:tcMar>
            <w:vAlign w:val="center"/>
          </w:tcPr>
          <w:p>
            <w:pPr>
              <w:spacing w:after="0"/>
            </w:pPr>
            <w:r>
              <w:rPr>
                <w:sz w:val="19"/>
              </w:rPr>
              <w:t>21</w:t>
            </w:r>
          </w:p>
        </w:tc>
        <w:tc>
          <w:tcPr>
            <w:tcW w:type="dxa" w:w="3456"/>
            <w:tcMar>
              <w:top w:w="70" w:type="dxa"/>
              <w:start w:w="100" w:type="dxa"/>
              <w:bottom w:w="70" w:type="dxa"/>
              <w:end w:w="100" w:type="dxa"/>
            </w:tcMar>
            <w:vAlign w:val="center"/>
          </w:tcPr>
          <w:p>
            <w:pPr>
              <w:spacing w:after="0"/>
            </w:pPr>
            <w:r>
              <w:rPr>
                <w:sz w:val="19"/>
              </w:rPr>
              <w:t>Mark For Review</w:t>
            </w:r>
          </w:p>
        </w:tc>
        <w:tc>
          <w:tcPr>
            <w:tcW w:type="dxa" w:w="4824"/>
            <w:tcMar>
              <w:top w:w="70" w:type="dxa"/>
              <w:start w:w="100" w:type="dxa"/>
              <w:bottom w:w="70" w:type="dxa"/>
              <w:end w:w="100" w:type="dxa"/>
            </w:tcMar>
            <w:vAlign w:val="center"/>
          </w:tcPr>
          <w:p>
            <w:pPr>
              <w:spacing w:after="0"/>
            </w:pPr>
            <w:r>
              <w:rPr>
                <w:sz w:val="19"/>
              </w:rPr>
              <w:t>sortie ready_for_manual_review</w:t>
            </w:r>
          </w:p>
        </w:tc>
      </w:tr>
    </w:tbl>
    <w:p>
      <w:pPr>
        <w:pStyle w:val="Heading1"/>
      </w:pPr>
      <w:r>
        <w:t>4. Installation pas à pas</w:t>
      </w:r>
    </w:p>
    <w:p>
      <w:pPr>
        <w:pStyle w:val="ListNumber"/>
        <w:spacing w:after="40"/>
      </w:pPr>
      <w:r>
        <w:t>Créer les deux nœuds de départ: Manual Trigger et Execute Workflow Trigger.</w:t>
      </w:r>
    </w:p>
    <w:p>
      <w:pPr>
        <w:pStyle w:val="ListNumber"/>
        <w:spacing w:after="40"/>
      </w:pPr>
      <w:r>
        <w:t>Créer ensuite Set Target de type Set, puis renseigner tous les champs d'entrée prospect.</w:t>
      </w:r>
    </w:p>
    <w:p>
      <w:pPr>
        <w:pStyle w:val="ListNumber"/>
        <w:spacing w:after="40"/>
      </w:pPr>
      <w:r>
        <w:t>Ajouter Build Source URLs de type Code pour générer les pages à scraper.</w:t>
      </w:r>
    </w:p>
    <w:p>
      <w:pPr>
        <w:pStyle w:val="ListNumber"/>
        <w:spacing w:after="40"/>
      </w:pPr>
      <w:r>
        <w:t>Créer 5 nœuds HTTP Request pour les pages publiques 1 à 5 et les chaîner.</w:t>
      </w:r>
    </w:p>
    <w:p>
      <w:pPr>
        <w:pStyle w:val="ListNumber"/>
        <w:spacing w:after="40"/>
      </w:pPr>
      <w:r>
        <w:t>Ajouter Normalize Public Signals puis Sanitize Prospect Data For LLM.</w:t>
      </w:r>
    </w:p>
    <w:p>
      <w:pPr>
        <w:pStyle w:val="ListNumber"/>
        <w:spacing w:after="40"/>
      </w:pPr>
      <w:r>
        <w:t>Créer les 3 nœuds OpenAI d'analyse: Pre-Audit, Problems Solutions, ROI.</w:t>
      </w:r>
    </w:p>
    <w:p>
      <w:pPr>
        <w:pStyle w:val="ListNumber"/>
        <w:spacing w:after="40"/>
      </w:pPr>
      <w:r>
        <w:t>Créer Assemble Prospect Context pour fusionner les sorties d'analyse.</w:t>
      </w:r>
    </w:p>
    <w:p>
      <w:pPr>
        <w:pStyle w:val="ListNumber"/>
        <w:spacing w:after="40"/>
      </w:pPr>
      <w:r>
        <w:t>Créer les 4 nœuds OpenAI de génération: Executive Letter, Tailored Catalogue, Tailored Audit Form, Deck Brief.</w:t>
      </w:r>
    </w:p>
    <w:p>
      <w:pPr>
        <w:pStyle w:val="ListNumber"/>
        <w:spacing w:after="40"/>
      </w:pPr>
      <w:r>
        <w:t>Créer Assemble Prospect Pack pour réinjecter les vrais identifiants hors LLM.</w:t>
      </w:r>
    </w:p>
    <w:p>
      <w:pPr>
        <w:pStyle w:val="ListNumber"/>
        <w:spacing w:after="40"/>
      </w:pPr>
      <w:r>
        <w:t>Créer enfin Mark For Review pour arrêter le workflow en revue manuelle.</w:t>
      </w:r>
    </w:p>
    <w:p>
      <w:pPr>
        <w:pStyle w:val="Heading1"/>
      </w:pPr>
      <w:r>
        <w:t>5. Configuration exacte du nœud Set Target</w:t>
      </w:r>
    </w:p>
    <w:p>
      <w:pPr>
        <w:spacing w:after="100"/>
      </w:pPr>
      <w:r>
        <w:t>Le nœud Set Target accepte les valeurs entrantes d'un autre workflow, mais fournit aussi des valeurs de secours pour un test manuel.</w:t>
      </w:r>
    </w:p>
    <w:tbl>
      <w:tblPr>
        <w:tblStyle w:val="TableGrid"/>
        <w:tblW w:type="auto" w:w="0"/>
        <w:jc w:val="center"/>
        <w:tblLayout w:type="fixed"/>
        <w:tblLook w:firstColumn="1" w:firstRow="1" w:lastColumn="0" w:lastRow="0" w:noHBand="0" w:noVBand="1" w:val="04A0"/>
      </w:tblPr>
      <w:tblGrid>
        <w:gridCol w:w="4968"/>
        <w:gridCol w:w="4968"/>
      </w:tblGrid>
      <w:tr>
        <w:tc>
          <w:tcPr>
            <w:tcW w:type="dxa" w:w="3096"/>
            <w:shd w:fill="D9E7F5"/>
            <w:tcMar>
              <w:top w:w="90" w:type="dxa"/>
              <w:start w:w="110" w:type="dxa"/>
              <w:bottom w:w="90" w:type="dxa"/>
              <w:end w:w="110" w:type="dxa"/>
            </w:tcMar>
            <w:vAlign w:val="center"/>
          </w:tcPr>
          <w:p>
            <w:pPr>
              <w:jc w:val="center"/>
            </w:pPr>
            <w:r>
              <w:rPr>
                <w:b/>
                <w:sz w:val="20"/>
              </w:rPr>
              <w:t>Champ</w:t>
            </w:r>
          </w:p>
        </w:tc>
        <w:tc>
          <w:tcPr>
            <w:tcW w:type="dxa" w:w="5976"/>
            <w:shd w:fill="D9E7F5"/>
            <w:tcMar>
              <w:top w:w="90" w:type="dxa"/>
              <w:start w:w="110" w:type="dxa"/>
              <w:bottom w:w="90" w:type="dxa"/>
              <w:end w:w="110" w:type="dxa"/>
            </w:tcMar>
            <w:vAlign w:val="center"/>
          </w:tcPr>
          <w:p>
            <w:pPr>
              <w:jc w:val="center"/>
            </w:pPr>
            <w:r>
              <w:rPr>
                <w:b/>
                <w:sz w:val="20"/>
              </w:rPr>
              <w:t>Expression ou valeur</w:t>
            </w:r>
          </w:p>
        </w:tc>
      </w:tr>
      <w:tr>
        <w:tc>
          <w:tcPr>
            <w:tcW w:type="dxa" w:w="3096"/>
            <w:tcMar>
              <w:top w:w="70" w:type="dxa"/>
              <w:start w:w="100" w:type="dxa"/>
              <w:bottom w:w="70" w:type="dxa"/>
              <w:end w:w="100" w:type="dxa"/>
            </w:tcMar>
            <w:vAlign w:val="center"/>
          </w:tcPr>
          <w:p>
            <w:pPr>
              <w:spacing w:after="0"/>
            </w:pPr>
            <w:r>
              <w:rPr>
                <w:sz w:val="19"/>
              </w:rPr>
              <w:t>prospect_id</w:t>
            </w:r>
          </w:p>
        </w:tc>
        <w:tc>
          <w:tcPr>
            <w:tcW w:type="dxa" w:w="5976"/>
            <w:tcMar>
              <w:top w:w="70" w:type="dxa"/>
              <w:start w:w="100" w:type="dxa"/>
              <w:bottom w:w="70" w:type="dxa"/>
              <w:end w:w="100" w:type="dxa"/>
            </w:tcMar>
            <w:vAlign w:val="center"/>
          </w:tcPr>
          <w:p>
            <w:pPr>
              <w:spacing w:after="0"/>
            </w:pPr>
            <w:r>
              <w:rPr>
                <w:sz w:val="19"/>
              </w:rPr>
              <w:t>$json.prospect_id || 'manual-prospect-001'</w:t>
            </w:r>
          </w:p>
        </w:tc>
      </w:tr>
      <w:tr>
        <w:tc>
          <w:tcPr>
            <w:tcW w:type="dxa" w:w="3096"/>
            <w:tcMar>
              <w:top w:w="70" w:type="dxa"/>
              <w:start w:w="100" w:type="dxa"/>
              <w:bottom w:w="70" w:type="dxa"/>
              <w:end w:w="100" w:type="dxa"/>
            </w:tcMar>
            <w:vAlign w:val="center"/>
          </w:tcPr>
          <w:p>
            <w:pPr>
              <w:spacing w:after="0"/>
            </w:pPr>
            <w:r>
              <w:rPr>
                <w:sz w:val="19"/>
              </w:rPr>
              <w:t>organization_name</w:t>
            </w:r>
          </w:p>
        </w:tc>
        <w:tc>
          <w:tcPr>
            <w:tcW w:type="dxa" w:w="5976"/>
            <w:tcMar>
              <w:top w:w="70" w:type="dxa"/>
              <w:start w:w="100" w:type="dxa"/>
              <w:bottom w:w="70" w:type="dxa"/>
              <w:end w:w="100" w:type="dxa"/>
            </w:tcMar>
            <w:vAlign w:val="center"/>
          </w:tcPr>
          <w:p>
            <w:pPr>
              <w:spacing w:after="0"/>
            </w:pPr>
            <w:r>
              <w:rPr>
                <w:sz w:val="19"/>
              </w:rPr>
              <w:t>$json.organization_name || 'Organisation cible à qualifier'</w:t>
            </w:r>
          </w:p>
        </w:tc>
      </w:tr>
      <w:tr>
        <w:tc>
          <w:tcPr>
            <w:tcW w:type="dxa" w:w="3096"/>
            <w:tcMar>
              <w:top w:w="70" w:type="dxa"/>
              <w:start w:w="100" w:type="dxa"/>
              <w:bottom w:w="70" w:type="dxa"/>
              <w:end w:w="100" w:type="dxa"/>
            </w:tcMar>
            <w:vAlign w:val="center"/>
          </w:tcPr>
          <w:p>
            <w:pPr>
              <w:spacing w:after="0"/>
            </w:pPr>
            <w:r>
              <w:rPr>
                <w:sz w:val="19"/>
              </w:rPr>
              <w:t>website</w:t>
            </w:r>
          </w:p>
        </w:tc>
        <w:tc>
          <w:tcPr>
            <w:tcW w:type="dxa" w:w="5976"/>
            <w:tcMar>
              <w:top w:w="70" w:type="dxa"/>
              <w:start w:w="100" w:type="dxa"/>
              <w:bottom w:w="70" w:type="dxa"/>
              <w:end w:w="100" w:type="dxa"/>
            </w:tcMar>
            <w:vAlign w:val="center"/>
          </w:tcPr>
          <w:p>
            <w:pPr>
              <w:spacing w:after="0"/>
            </w:pPr>
            <w:r>
              <w:rPr>
                <w:sz w:val="19"/>
              </w:rPr>
              <w:t>$json.website || 'https://www.example.org'</w:t>
            </w:r>
          </w:p>
        </w:tc>
      </w:tr>
      <w:tr>
        <w:tc>
          <w:tcPr>
            <w:tcW w:type="dxa" w:w="3096"/>
            <w:tcMar>
              <w:top w:w="70" w:type="dxa"/>
              <w:start w:w="100" w:type="dxa"/>
              <w:bottom w:w="70" w:type="dxa"/>
              <w:end w:w="100" w:type="dxa"/>
            </w:tcMar>
            <w:vAlign w:val="center"/>
          </w:tcPr>
          <w:p>
            <w:pPr>
              <w:spacing w:after="0"/>
            </w:pPr>
            <w:r>
              <w:rPr>
                <w:sz w:val="19"/>
              </w:rPr>
              <w:t>country</w:t>
            </w:r>
          </w:p>
        </w:tc>
        <w:tc>
          <w:tcPr>
            <w:tcW w:type="dxa" w:w="5976"/>
            <w:tcMar>
              <w:top w:w="70" w:type="dxa"/>
              <w:start w:w="100" w:type="dxa"/>
              <w:bottom w:w="70" w:type="dxa"/>
              <w:end w:w="100" w:type="dxa"/>
            </w:tcMar>
            <w:vAlign w:val="center"/>
          </w:tcPr>
          <w:p>
            <w:pPr>
              <w:spacing w:after="0"/>
            </w:pPr>
            <w:r>
              <w:rPr>
                <w:sz w:val="19"/>
              </w:rPr>
              <w:t>$json.country || "Côte d'Ivoire"</w:t>
            </w:r>
          </w:p>
        </w:tc>
      </w:tr>
      <w:tr>
        <w:tc>
          <w:tcPr>
            <w:tcW w:type="dxa" w:w="3096"/>
            <w:tcMar>
              <w:top w:w="70" w:type="dxa"/>
              <w:start w:w="100" w:type="dxa"/>
              <w:bottom w:w="70" w:type="dxa"/>
              <w:end w:w="100" w:type="dxa"/>
            </w:tcMar>
            <w:vAlign w:val="center"/>
          </w:tcPr>
          <w:p>
            <w:pPr>
              <w:spacing w:after="0"/>
            </w:pPr>
            <w:r>
              <w:rPr>
                <w:sz w:val="19"/>
              </w:rPr>
              <w:t>organization_type</w:t>
            </w:r>
          </w:p>
        </w:tc>
        <w:tc>
          <w:tcPr>
            <w:tcW w:type="dxa" w:w="5976"/>
            <w:tcMar>
              <w:top w:w="70" w:type="dxa"/>
              <w:start w:w="100" w:type="dxa"/>
              <w:bottom w:w="70" w:type="dxa"/>
              <w:end w:w="100" w:type="dxa"/>
            </w:tcMar>
            <w:vAlign w:val="center"/>
          </w:tcPr>
          <w:p>
            <w:pPr>
              <w:spacing w:after="0"/>
            </w:pPr>
            <w:r>
              <w:rPr>
                <w:sz w:val="19"/>
              </w:rPr>
              <w:t>$json.organization_type || 'organisation à qualifier'</w:t>
            </w:r>
          </w:p>
        </w:tc>
      </w:tr>
      <w:tr>
        <w:tc>
          <w:tcPr>
            <w:tcW w:type="dxa" w:w="3096"/>
            <w:tcMar>
              <w:top w:w="70" w:type="dxa"/>
              <w:start w:w="100" w:type="dxa"/>
              <w:bottom w:w="70" w:type="dxa"/>
              <w:end w:w="100" w:type="dxa"/>
            </w:tcMar>
            <w:vAlign w:val="center"/>
          </w:tcPr>
          <w:p>
            <w:pPr>
              <w:spacing w:after="0"/>
            </w:pPr>
            <w:r>
              <w:rPr>
                <w:sz w:val="19"/>
              </w:rPr>
              <w:t>sector_guess</w:t>
            </w:r>
          </w:p>
        </w:tc>
        <w:tc>
          <w:tcPr>
            <w:tcW w:type="dxa" w:w="5976"/>
            <w:tcMar>
              <w:top w:w="70" w:type="dxa"/>
              <w:start w:w="100" w:type="dxa"/>
              <w:bottom w:w="70" w:type="dxa"/>
              <w:end w:w="100" w:type="dxa"/>
            </w:tcMar>
            <w:vAlign w:val="center"/>
          </w:tcPr>
          <w:p>
            <w:pPr>
              <w:spacing w:after="0"/>
            </w:pPr>
            <w:r>
              <w:rPr>
                <w:sz w:val="19"/>
              </w:rPr>
              <w:t>$json.sector_guess || 'secteur à confirmer'</w:t>
            </w:r>
          </w:p>
        </w:tc>
      </w:tr>
      <w:tr>
        <w:tc>
          <w:tcPr>
            <w:tcW w:type="dxa" w:w="3096"/>
            <w:tcMar>
              <w:top w:w="70" w:type="dxa"/>
              <w:start w:w="100" w:type="dxa"/>
              <w:bottom w:w="70" w:type="dxa"/>
              <w:end w:w="100" w:type="dxa"/>
            </w:tcMar>
            <w:vAlign w:val="center"/>
          </w:tcPr>
          <w:p>
            <w:pPr>
              <w:spacing w:after="0"/>
            </w:pPr>
            <w:r>
              <w:rPr>
                <w:sz w:val="19"/>
              </w:rPr>
              <w:t>decision_maker_name</w:t>
            </w:r>
          </w:p>
        </w:tc>
        <w:tc>
          <w:tcPr>
            <w:tcW w:type="dxa" w:w="5976"/>
            <w:tcMar>
              <w:top w:w="70" w:type="dxa"/>
              <w:start w:w="100" w:type="dxa"/>
              <w:bottom w:w="70" w:type="dxa"/>
              <w:end w:w="100" w:type="dxa"/>
            </w:tcMar>
            <w:vAlign w:val="center"/>
          </w:tcPr>
          <w:p>
            <w:pPr>
              <w:spacing w:after="0"/>
            </w:pPr>
            <w:r>
              <w:rPr>
                <w:sz w:val="19"/>
              </w:rPr>
              <w:t>$json.decision_maker_name || 'Décideur à confirmer'</w:t>
            </w:r>
          </w:p>
        </w:tc>
      </w:tr>
      <w:tr>
        <w:tc>
          <w:tcPr>
            <w:tcW w:type="dxa" w:w="3096"/>
            <w:tcMar>
              <w:top w:w="70" w:type="dxa"/>
              <w:start w:w="100" w:type="dxa"/>
              <w:bottom w:w="70" w:type="dxa"/>
              <w:end w:w="100" w:type="dxa"/>
            </w:tcMar>
            <w:vAlign w:val="center"/>
          </w:tcPr>
          <w:p>
            <w:pPr>
              <w:spacing w:after="0"/>
            </w:pPr>
            <w:r>
              <w:rPr>
                <w:sz w:val="19"/>
              </w:rPr>
              <w:t>custom_page_paths_csv</w:t>
            </w:r>
          </w:p>
        </w:tc>
        <w:tc>
          <w:tcPr>
            <w:tcW w:type="dxa" w:w="5976"/>
            <w:tcMar>
              <w:top w:w="70" w:type="dxa"/>
              <w:start w:w="100" w:type="dxa"/>
              <w:bottom w:w="70" w:type="dxa"/>
              <w:end w:w="100" w:type="dxa"/>
            </w:tcMar>
            <w:vAlign w:val="center"/>
          </w:tcPr>
          <w:p>
            <w:pPr>
              <w:spacing w:after="0"/>
            </w:pPr>
            <w:r>
              <w:rPr>
                <w:sz w:val="19"/>
              </w:rPr>
              <w:t>$json.custom_page_paths_csv || ''</w:t>
            </w:r>
          </w:p>
        </w:tc>
      </w:tr>
      <w:tr>
        <w:tc>
          <w:tcPr>
            <w:tcW w:type="dxa" w:w="3096"/>
            <w:tcMar>
              <w:top w:w="70" w:type="dxa"/>
              <w:start w:w="100" w:type="dxa"/>
              <w:bottom w:w="70" w:type="dxa"/>
              <w:end w:w="100" w:type="dxa"/>
            </w:tcMar>
            <w:vAlign w:val="center"/>
          </w:tcPr>
          <w:p>
            <w:pPr>
              <w:spacing w:after="0"/>
            </w:pPr>
            <w:r>
              <w:rPr>
                <w:sz w:val="19"/>
              </w:rPr>
              <w:t>booking_link_45min</w:t>
            </w:r>
          </w:p>
        </w:tc>
        <w:tc>
          <w:tcPr>
            <w:tcW w:type="dxa" w:w="5976"/>
            <w:tcMar>
              <w:top w:w="70" w:type="dxa"/>
              <w:start w:w="100" w:type="dxa"/>
              <w:bottom w:w="70" w:type="dxa"/>
              <w:end w:w="100" w:type="dxa"/>
            </w:tcMar>
            <w:vAlign w:val="center"/>
          </w:tcPr>
          <w:p>
            <w:pPr>
              <w:spacing w:after="0"/>
            </w:pPr>
            <w:r>
              <w:rPr>
                <w:sz w:val="19"/>
              </w:rPr>
              <w:t>$json.booking_link_45min || $env.BOOKING_LINK_45MIN || 'https://calendly.com/your-link'</w:t>
            </w:r>
          </w:p>
        </w:tc>
      </w:tr>
      <w:tr>
        <w:tc>
          <w:tcPr>
            <w:tcW w:type="dxa" w:w="3096"/>
            <w:tcMar>
              <w:top w:w="70" w:type="dxa"/>
              <w:start w:w="100" w:type="dxa"/>
              <w:bottom w:w="70" w:type="dxa"/>
              <w:end w:w="100" w:type="dxa"/>
            </w:tcMar>
            <w:vAlign w:val="center"/>
          </w:tcPr>
          <w:p>
            <w:pPr>
              <w:spacing w:after="0"/>
            </w:pPr>
            <w:r>
              <w:rPr>
                <w:sz w:val="19"/>
              </w:rPr>
              <w:t>commercial_priority_default</w:t>
            </w:r>
          </w:p>
        </w:tc>
        <w:tc>
          <w:tcPr>
            <w:tcW w:type="dxa" w:w="5976"/>
            <w:tcMar>
              <w:top w:w="70" w:type="dxa"/>
              <w:start w:w="100" w:type="dxa"/>
              <w:bottom w:w="70" w:type="dxa"/>
              <w:end w:w="100" w:type="dxa"/>
            </w:tcMar>
            <w:vAlign w:val="center"/>
          </w:tcPr>
          <w:p>
            <w:pPr>
              <w:spacing w:after="0"/>
            </w:pPr>
            <w:r>
              <w:rPr>
                <w:sz w:val="19"/>
              </w:rPr>
              <w:t>$json.commercial_priority_default || 'tier1'</w:t>
            </w:r>
          </w:p>
        </w:tc>
      </w:tr>
      <w:tr>
        <w:tc>
          <w:tcPr>
            <w:tcW w:type="dxa" w:w="3096"/>
            <w:tcMar>
              <w:top w:w="70" w:type="dxa"/>
              <w:start w:w="100" w:type="dxa"/>
              <w:bottom w:w="70" w:type="dxa"/>
              <w:end w:w="100" w:type="dxa"/>
            </w:tcMar>
            <w:vAlign w:val="center"/>
          </w:tcPr>
          <w:p>
            <w:pPr>
              <w:spacing w:after="0"/>
            </w:pPr>
            <w:r>
              <w:rPr>
                <w:sz w:val="19"/>
              </w:rPr>
              <w:t>research_scope</w:t>
            </w:r>
          </w:p>
        </w:tc>
        <w:tc>
          <w:tcPr>
            <w:tcW w:type="dxa" w:w="5976"/>
            <w:tcMar>
              <w:top w:w="70" w:type="dxa"/>
              <w:start w:w="100" w:type="dxa"/>
              <w:bottom w:w="70" w:type="dxa"/>
              <w:end w:w="100" w:type="dxa"/>
            </w:tcMar>
            <w:vAlign w:val="center"/>
          </w:tcPr>
          <w:p>
            <w:pPr>
              <w:spacing w:after="0"/>
            </w:pPr>
            <w:r>
              <w:rPr>
                <w:sz w:val="19"/>
              </w:rPr>
              <w:t>$json.research_scope || 'public_web_only'</w:t>
            </w:r>
          </w:p>
        </w:tc>
      </w:tr>
    </w:tbl>
    <w:p>
      <w:pPr>
        <w:pStyle w:val="Heading1"/>
      </w:pPr>
      <w:r>
        <w:t>6. Connexions à créer</w:t>
      </w:r>
    </w:p>
    <w:p>
      <w:pPr>
        <w:pStyle w:val="ListBullet"/>
        <w:spacing w:after="40"/>
      </w:pPr>
      <w:r>
        <w:t>Manual Trigger -&gt; Set Target</w:t>
      </w:r>
    </w:p>
    <w:p>
      <w:pPr>
        <w:pStyle w:val="ListBullet"/>
        <w:spacing w:after="40"/>
      </w:pPr>
      <w:r>
        <w:t>Execute Workflow Trigger -&gt; Set Target</w:t>
      </w:r>
    </w:p>
    <w:p>
      <w:pPr>
        <w:pStyle w:val="ListBullet"/>
        <w:spacing w:after="40"/>
      </w:pPr>
      <w:r>
        <w:t>Set Target -&gt; Build Source URLs</w:t>
      </w:r>
    </w:p>
    <w:p>
      <w:pPr>
        <w:pStyle w:val="ListBullet"/>
        <w:spacing w:after="40"/>
      </w:pPr>
      <w:r>
        <w:t>Build Source URLs -&gt; Fetch Public Page 1 -&gt; Fetch Public Page 2 -&gt; Fetch Public Page 3 -&gt; Fetch Public Page 4 -&gt; Fetch Public Page 5</w:t>
      </w:r>
    </w:p>
    <w:p>
      <w:pPr>
        <w:pStyle w:val="ListBullet"/>
        <w:spacing w:after="40"/>
      </w:pPr>
      <w:r>
        <w:t>Fetch Public Page 5 -&gt; Normalize Public Signals -&gt; Sanitize Prospect Data For LLM</w:t>
      </w:r>
    </w:p>
    <w:p>
      <w:pPr>
        <w:pStyle w:val="ListBullet"/>
        <w:spacing w:after="40"/>
      </w:pPr>
      <w:r>
        <w:t>Sanitize Prospect Data For LLM -&gt; Call OpenAI Pre-Audit</w:t>
      </w:r>
    </w:p>
    <w:p>
      <w:pPr>
        <w:pStyle w:val="ListBullet"/>
        <w:spacing w:after="40"/>
      </w:pPr>
      <w:r>
        <w:t>Sanitize Prospect Data For LLM -&gt; Call OpenAI Problems Solutions</w:t>
      </w:r>
    </w:p>
    <w:p>
      <w:pPr>
        <w:pStyle w:val="ListBullet"/>
        <w:spacing w:after="40"/>
      </w:pPr>
      <w:r>
        <w:t>Sanitize Prospect Data For LLM -&gt; Call OpenAI ROI</w:t>
      </w:r>
    </w:p>
    <w:p>
      <w:pPr>
        <w:pStyle w:val="ListBullet"/>
        <w:spacing w:after="40"/>
      </w:pPr>
      <w:r>
        <w:t>Call OpenAI Pre-Audit -&gt; Assemble Prospect Context</w:t>
      </w:r>
    </w:p>
    <w:p>
      <w:pPr>
        <w:pStyle w:val="ListBullet"/>
        <w:spacing w:after="40"/>
      </w:pPr>
      <w:r>
        <w:t>Assemble Prospect Context -&gt; Generate Executive Letter</w:t>
      </w:r>
    </w:p>
    <w:p>
      <w:pPr>
        <w:pStyle w:val="ListBullet"/>
        <w:spacing w:after="40"/>
      </w:pPr>
      <w:r>
        <w:t>Assemble Prospect Context -&gt; Generate Tailored Catalogue</w:t>
      </w:r>
    </w:p>
    <w:p>
      <w:pPr>
        <w:pStyle w:val="ListBullet"/>
        <w:spacing w:after="40"/>
      </w:pPr>
      <w:r>
        <w:t>Assemble Prospect Context -&gt; Generate Tailored Audit Form</w:t>
      </w:r>
    </w:p>
    <w:p>
      <w:pPr>
        <w:pStyle w:val="ListBullet"/>
        <w:spacing w:after="40"/>
      </w:pPr>
      <w:r>
        <w:t>Assemble Prospect Context -&gt; Generate Deck Brief</w:t>
      </w:r>
    </w:p>
    <w:p>
      <w:pPr>
        <w:pStyle w:val="ListBullet"/>
        <w:spacing w:after="40"/>
      </w:pPr>
      <w:r>
        <w:t>Generate Executive Letter -&gt; Assemble Prospect Pack -&gt; Mark For Review</w:t>
      </w:r>
    </w:p>
    <w:p>
      <w:pPr>
        <w:pStyle w:val="Heading1"/>
      </w:pPr>
      <w:r>
        <w:t>7. Configuration des nœuds HTTP Request OpenAI</w:t>
      </w:r>
    </w:p>
    <w:p>
      <w:pPr>
        <w:spacing w:after="100"/>
      </w:pPr>
      <w:r>
        <w:t>Tous les appels OpenAI utilisent la même base technique: méthode POST, URL https://api.openai.com/v1/chat/completions, en-têtes Authorization et Content-Type, puis un corps JSON construit dynamiquement.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592"/>
            <w:shd w:fill="D9E7F5"/>
            <w:tcMar>
              <w:top w:w="90" w:type="dxa"/>
              <w:start w:w="110" w:type="dxa"/>
              <w:bottom w:w="90" w:type="dxa"/>
              <w:end w:w="110" w:type="dxa"/>
            </w:tcMar>
            <w:vAlign w:val="center"/>
          </w:tcPr>
          <w:p>
            <w:pPr>
              <w:jc w:val="center"/>
            </w:pPr>
            <w:r>
              <w:rPr>
                <w:b/>
                <w:sz w:val="20"/>
              </w:rPr>
              <w:t>Nœud</w:t>
            </w:r>
          </w:p>
        </w:tc>
        <w:tc>
          <w:tcPr>
            <w:tcW w:type="dxa" w:w="1008"/>
            <w:shd w:fill="D9E7F5"/>
            <w:tcMar>
              <w:top w:w="90" w:type="dxa"/>
              <w:start w:w="110" w:type="dxa"/>
              <w:bottom w:w="90" w:type="dxa"/>
              <w:end w:w="110" w:type="dxa"/>
            </w:tcMar>
            <w:vAlign w:val="center"/>
          </w:tcPr>
          <w:p>
            <w:pPr>
              <w:jc w:val="center"/>
            </w:pPr>
            <w:r>
              <w:rPr>
                <w:b/>
                <w:sz w:val="20"/>
              </w:rPr>
              <w:t>Méthode</w:t>
            </w:r>
          </w:p>
        </w:tc>
        <w:tc>
          <w:tcPr>
            <w:tcW w:type="dxa" w:w="2088"/>
            <w:shd w:fill="D9E7F5"/>
            <w:tcMar>
              <w:top w:w="90" w:type="dxa"/>
              <w:start w:w="110" w:type="dxa"/>
              <w:bottom w:w="90" w:type="dxa"/>
              <w:end w:w="110" w:type="dxa"/>
            </w:tcMar>
            <w:vAlign w:val="center"/>
          </w:tcPr>
          <w:p>
            <w:pPr>
              <w:jc w:val="center"/>
            </w:pPr>
            <w:r>
              <w:rPr>
                <w:b/>
                <w:sz w:val="20"/>
              </w:rPr>
              <w:t>URL</w:t>
            </w:r>
          </w:p>
        </w:tc>
        <w:tc>
          <w:tcPr>
            <w:tcW w:type="dxa" w:w="3528"/>
            <w:shd w:fill="D9E7F5"/>
            <w:tcMar>
              <w:top w:w="90" w:type="dxa"/>
              <w:start w:w="110" w:type="dxa"/>
              <w:bottom w:w="90" w:type="dxa"/>
              <w:end w:w="110" w:type="dxa"/>
            </w:tcMar>
            <w:vAlign w:val="center"/>
          </w:tcPr>
          <w:p>
            <w:pPr>
              <w:jc w:val="center"/>
            </w:pPr>
            <w:r>
              <w:rPr>
                <w:b/>
                <w:sz w:val="20"/>
              </w:rPr>
              <w:t>Résumé du corps JSON</w:t>
            </w:r>
          </w:p>
        </w:tc>
      </w:tr>
      <w:tr>
        <w:tc>
          <w:tcPr>
            <w:tcW w:type="dxa" w:w="2592"/>
            <w:tcMar>
              <w:top w:w="70" w:type="dxa"/>
              <w:start w:w="100" w:type="dxa"/>
              <w:bottom w:w="70" w:type="dxa"/>
              <w:end w:w="100" w:type="dxa"/>
            </w:tcMar>
            <w:vAlign w:val="center"/>
          </w:tcPr>
          <w:p>
            <w:pPr>
              <w:spacing w:after="0"/>
            </w:pPr>
            <w:r>
              <w:rPr>
                <w:sz w:val="19"/>
              </w:rPr>
              <w:t>Call OpenAI Pre-Audit</w:t>
            </w:r>
          </w:p>
        </w:tc>
        <w:tc>
          <w:tcPr>
            <w:tcW w:type="dxa" w:w="1008"/>
            <w:tcMar>
              <w:top w:w="70" w:type="dxa"/>
              <w:start w:w="100" w:type="dxa"/>
              <w:bottom w:w="70" w:type="dxa"/>
              <w:end w:w="100" w:type="dxa"/>
            </w:tcMar>
            <w:vAlign w:val="center"/>
          </w:tcPr>
          <w:p>
            <w:pPr>
              <w:spacing w:after="0"/>
            </w:pPr>
            <w:r>
              <w:rPr>
                <w:sz w:val="19"/>
              </w:rPr>
              <w:t>POST</w:t>
            </w:r>
          </w:p>
        </w:tc>
        <w:tc>
          <w:tcPr>
            <w:tcW w:type="dxa" w:w="2088"/>
            <w:tcMar>
              <w:top w:w="70" w:type="dxa"/>
              <w:start w:w="100" w:type="dxa"/>
              <w:bottom w:w="70" w:type="dxa"/>
              <w:end w:w="100" w:type="dxa"/>
            </w:tcMar>
            <w:vAlign w:val="center"/>
          </w:tcPr>
          <w:p>
            <w:pPr>
              <w:spacing w:after="0"/>
            </w:pPr>
            <w:r>
              <w:rPr>
                <w:sz w:val="19"/>
              </w:rPr>
              <w:t>https://api.openai.com/v1/chat/completions</w:t>
            </w:r>
          </w:p>
        </w:tc>
        <w:tc>
          <w:tcPr>
            <w:tcW w:type="dxa" w:w="3528"/>
            <w:tcMar>
              <w:top w:w="70" w:type="dxa"/>
              <w:start w:w="100" w:type="dxa"/>
              <w:bottom w:w="70" w:type="dxa"/>
              <w:end w:w="100" w:type="dxa"/>
            </w:tcMar>
            <w:vAlign w:val="center"/>
          </w:tcPr>
          <w:p>
            <w:pPr>
              <w:spacing w:after="0"/>
            </w:pPr>
            <w:r>
              <w:rPr>
                <w:sz w:val="19"/>
              </w:rPr>
              <w:t>Utilise llm_allowed_payload. Tu es l'assistant IA de prospection de TransferAI. Analyse uniquement des signaux pseudonymisés et retourne uniquement un JSON valide avec: organization_summary, probable_strengths, probable_weaknesses, probabl...</w:t>
            </w:r>
          </w:p>
        </w:tc>
      </w:tr>
      <w:tr>
        <w:tc>
          <w:tcPr>
            <w:tcW w:type="dxa" w:w="2592"/>
            <w:tcMar>
              <w:top w:w="70" w:type="dxa"/>
              <w:start w:w="100" w:type="dxa"/>
              <w:bottom w:w="70" w:type="dxa"/>
              <w:end w:w="100" w:type="dxa"/>
            </w:tcMar>
            <w:vAlign w:val="center"/>
          </w:tcPr>
          <w:p>
            <w:pPr>
              <w:spacing w:after="0"/>
            </w:pPr>
            <w:r>
              <w:rPr>
                <w:sz w:val="19"/>
              </w:rPr>
              <w:t>Call OpenAI Problems Solutions</w:t>
            </w:r>
          </w:p>
        </w:tc>
        <w:tc>
          <w:tcPr>
            <w:tcW w:type="dxa" w:w="1008"/>
            <w:tcMar>
              <w:top w:w="70" w:type="dxa"/>
              <w:start w:w="100" w:type="dxa"/>
              <w:bottom w:w="70" w:type="dxa"/>
              <w:end w:w="100" w:type="dxa"/>
            </w:tcMar>
            <w:vAlign w:val="center"/>
          </w:tcPr>
          <w:p>
            <w:pPr>
              <w:spacing w:after="0"/>
            </w:pPr>
            <w:r>
              <w:rPr>
                <w:sz w:val="19"/>
              </w:rPr>
              <w:t>POST</w:t>
            </w:r>
          </w:p>
        </w:tc>
        <w:tc>
          <w:tcPr>
            <w:tcW w:type="dxa" w:w="2088"/>
            <w:tcMar>
              <w:top w:w="70" w:type="dxa"/>
              <w:start w:w="100" w:type="dxa"/>
              <w:bottom w:w="70" w:type="dxa"/>
              <w:end w:w="100" w:type="dxa"/>
            </w:tcMar>
            <w:vAlign w:val="center"/>
          </w:tcPr>
          <w:p>
            <w:pPr>
              <w:spacing w:after="0"/>
            </w:pPr>
            <w:r>
              <w:rPr>
                <w:sz w:val="19"/>
              </w:rPr>
              <w:t>https://api.openai.com/v1/chat/completions</w:t>
            </w:r>
          </w:p>
        </w:tc>
        <w:tc>
          <w:tcPr>
            <w:tcW w:type="dxa" w:w="3528"/>
            <w:tcMar>
              <w:top w:w="70" w:type="dxa"/>
              <w:start w:w="100" w:type="dxa"/>
              <w:bottom w:w="70" w:type="dxa"/>
              <w:end w:w="100" w:type="dxa"/>
            </w:tcMar>
            <w:vAlign w:val="center"/>
          </w:tcPr>
          <w:p>
            <w:pPr>
              <w:spacing w:after="0"/>
            </w:pPr>
            <w:r>
              <w:rPr>
                <w:sz w:val="19"/>
              </w:rPr>
              <w:t>Utilise llm_allowed_payload. Tu es un analyste commercial TransferAI. Retourne uniquement un JSON valide avec: probable_problems, probable_quick_wins, recommended_offer, offer_sequence, recommended_training_bundle, recommended_use_case, be...</w:t>
            </w:r>
          </w:p>
        </w:tc>
      </w:tr>
      <w:tr>
        <w:tc>
          <w:tcPr>
            <w:tcW w:type="dxa" w:w="2592"/>
            <w:tcMar>
              <w:top w:w="70" w:type="dxa"/>
              <w:start w:w="100" w:type="dxa"/>
              <w:bottom w:w="70" w:type="dxa"/>
              <w:end w:w="100" w:type="dxa"/>
            </w:tcMar>
            <w:vAlign w:val="center"/>
          </w:tcPr>
          <w:p>
            <w:pPr>
              <w:spacing w:after="0"/>
            </w:pPr>
            <w:r>
              <w:rPr>
                <w:sz w:val="19"/>
              </w:rPr>
              <w:t>Call OpenAI ROI</w:t>
            </w:r>
          </w:p>
        </w:tc>
        <w:tc>
          <w:tcPr>
            <w:tcW w:type="dxa" w:w="1008"/>
            <w:tcMar>
              <w:top w:w="70" w:type="dxa"/>
              <w:start w:w="100" w:type="dxa"/>
              <w:bottom w:w="70" w:type="dxa"/>
              <w:end w:w="100" w:type="dxa"/>
            </w:tcMar>
            <w:vAlign w:val="center"/>
          </w:tcPr>
          <w:p>
            <w:pPr>
              <w:spacing w:after="0"/>
            </w:pPr>
            <w:r>
              <w:rPr>
                <w:sz w:val="19"/>
              </w:rPr>
              <w:t>POST</w:t>
            </w:r>
          </w:p>
        </w:tc>
        <w:tc>
          <w:tcPr>
            <w:tcW w:type="dxa" w:w="2088"/>
            <w:tcMar>
              <w:top w:w="70" w:type="dxa"/>
              <w:start w:w="100" w:type="dxa"/>
              <w:bottom w:w="70" w:type="dxa"/>
              <w:end w:w="100" w:type="dxa"/>
            </w:tcMar>
            <w:vAlign w:val="center"/>
          </w:tcPr>
          <w:p>
            <w:pPr>
              <w:spacing w:after="0"/>
            </w:pPr>
            <w:r>
              <w:rPr>
                <w:sz w:val="19"/>
              </w:rPr>
              <w:t>https://api.openai.com/v1/chat/completions</w:t>
            </w:r>
          </w:p>
        </w:tc>
        <w:tc>
          <w:tcPr>
            <w:tcW w:type="dxa" w:w="3528"/>
            <w:tcMar>
              <w:top w:w="70" w:type="dxa"/>
              <w:start w:w="100" w:type="dxa"/>
              <w:bottom w:w="70" w:type="dxa"/>
              <w:end w:w="100" w:type="dxa"/>
            </w:tcMar>
            <w:vAlign w:val="center"/>
          </w:tcPr>
          <w:p>
            <w:pPr>
              <w:spacing w:after="0"/>
            </w:pPr>
            <w:r>
              <w:rPr>
                <w:sz w:val="19"/>
              </w:rPr>
              <w:t>Utilise llm_allowed_payload. Tu es un analyste de valeur TransferAI. Retourne uniquement un JSON valide avec: roi_hypothesis, expected_time_savings, expected_service_improvements, expected_quick_wins, delivery_timeline. Présente les chiffr...</w:t>
            </w:r>
          </w:p>
        </w:tc>
      </w:tr>
      <w:tr>
        <w:tc>
          <w:tcPr>
            <w:tcW w:type="dxa" w:w="2592"/>
            <w:tcMar>
              <w:top w:w="70" w:type="dxa"/>
              <w:start w:w="100" w:type="dxa"/>
              <w:bottom w:w="70" w:type="dxa"/>
              <w:end w:w="100" w:type="dxa"/>
            </w:tcMar>
            <w:vAlign w:val="center"/>
          </w:tcPr>
          <w:p>
            <w:pPr>
              <w:spacing w:after="0"/>
            </w:pPr>
            <w:r>
              <w:rPr>
                <w:sz w:val="19"/>
              </w:rPr>
              <w:t>Generate Executive Letter</w:t>
            </w:r>
          </w:p>
        </w:tc>
        <w:tc>
          <w:tcPr>
            <w:tcW w:type="dxa" w:w="1008"/>
            <w:tcMar>
              <w:top w:w="70" w:type="dxa"/>
              <w:start w:w="100" w:type="dxa"/>
              <w:bottom w:w="70" w:type="dxa"/>
              <w:end w:w="100" w:type="dxa"/>
            </w:tcMar>
            <w:vAlign w:val="center"/>
          </w:tcPr>
          <w:p>
            <w:pPr>
              <w:spacing w:after="0"/>
            </w:pPr>
            <w:r>
              <w:rPr>
                <w:sz w:val="19"/>
              </w:rPr>
              <w:t>POST</w:t>
            </w:r>
          </w:p>
        </w:tc>
        <w:tc>
          <w:tcPr>
            <w:tcW w:type="dxa" w:w="2088"/>
            <w:tcMar>
              <w:top w:w="70" w:type="dxa"/>
              <w:start w:w="100" w:type="dxa"/>
              <w:bottom w:w="70" w:type="dxa"/>
              <w:end w:w="100" w:type="dxa"/>
            </w:tcMar>
            <w:vAlign w:val="center"/>
          </w:tcPr>
          <w:p>
            <w:pPr>
              <w:spacing w:after="0"/>
            </w:pPr>
            <w:r>
              <w:rPr>
                <w:sz w:val="19"/>
              </w:rPr>
              <w:t>https://api.openai.com/v1/chat/completions</w:t>
            </w:r>
          </w:p>
        </w:tc>
        <w:tc>
          <w:tcPr>
            <w:tcW w:type="dxa" w:w="3528"/>
            <w:tcMar>
              <w:top w:w="70" w:type="dxa"/>
              <w:start w:w="100" w:type="dxa"/>
              <w:bottom w:w="70" w:type="dxa"/>
              <w:end w:w="100" w:type="dxa"/>
            </w:tcMar>
            <w:vAlign w:val="center"/>
          </w:tcPr>
          <w:p>
            <w:pPr>
              <w:spacing w:after="0"/>
            </w:pPr>
            <w:r>
              <w:rPr>
                <w:sz w:val="19"/>
              </w:rPr>
              <w:t>Utilise llm_generation_payload. Rédige un courrier professionnel en français standard avec accents. Commence par le résultat attendu pour le client. Mets en avant: audit gratuit, rendez-vous gratuit de 45 minutes, service derrière l'IA, accom...</w:t>
            </w:r>
          </w:p>
        </w:tc>
      </w:tr>
      <w:tr>
        <w:tc>
          <w:tcPr>
            <w:tcW w:type="dxa" w:w="2592"/>
            <w:tcMar>
              <w:top w:w="70" w:type="dxa"/>
              <w:start w:w="100" w:type="dxa"/>
              <w:bottom w:w="70" w:type="dxa"/>
              <w:end w:w="100" w:type="dxa"/>
            </w:tcMar>
            <w:vAlign w:val="center"/>
          </w:tcPr>
          <w:p>
            <w:pPr>
              <w:spacing w:after="0"/>
            </w:pPr>
            <w:r>
              <w:rPr>
                <w:sz w:val="19"/>
              </w:rPr>
              <w:t>Generate Tailored Catalogue</w:t>
            </w:r>
          </w:p>
        </w:tc>
        <w:tc>
          <w:tcPr>
            <w:tcW w:type="dxa" w:w="1008"/>
            <w:tcMar>
              <w:top w:w="70" w:type="dxa"/>
              <w:start w:w="100" w:type="dxa"/>
              <w:bottom w:w="70" w:type="dxa"/>
              <w:end w:w="100" w:type="dxa"/>
            </w:tcMar>
            <w:vAlign w:val="center"/>
          </w:tcPr>
          <w:p>
            <w:pPr>
              <w:spacing w:after="0"/>
            </w:pPr>
            <w:r>
              <w:rPr>
                <w:sz w:val="19"/>
              </w:rPr>
              <w:t>POST</w:t>
            </w:r>
          </w:p>
        </w:tc>
        <w:tc>
          <w:tcPr>
            <w:tcW w:type="dxa" w:w="2088"/>
            <w:tcMar>
              <w:top w:w="70" w:type="dxa"/>
              <w:start w:w="100" w:type="dxa"/>
              <w:bottom w:w="70" w:type="dxa"/>
              <w:end w:w="100" w:type="dxa"/>
            </w:tcMar>
            <w:vAlign w:val="center"/>
          </w:tcPr>
          <w:p>
            <w:pPr>
              <w:spacing w:after="0"/>
            </w:pPr>
            <w:r>
              <w:rPr>
                <w:sz w:val="19"/>
              </w:rPr>
              <w:t>https://api.openai.com/v1/chat/completions</w:t>
            </w:r>
          </w:p>
        </w:tc>
        <w:tc>
          <w:tcPr>
            <w:tcW w:type="dxa" w:w="3528"/>
            <w:tcMar>
              <w:top w:w="70" w:type="dxa"/>
              <w:start w:w="100" w:type="dxa"/>
              <w:bottom w:w="70" w:type="dxa"/>
              <w:end w:w="100" w:type="dxa"/>
            </w:tcMar>
            <w:vAlign w:val="center"/>
          </w:tcPr>
          <w:p>
            <w:pPr>
              <w:spacing w:after="0"/>
            </w:pPr>
            <w:r>
              <w:rPr>
                <w:sz w:val="19"/>
              </w:rPr>
              <w:t>Utilise llm_generation_payload. Rédige un mini-catalogue ciblé avec les sections: Message central, Objectifs, Pourquoi cette approche peut intéresser la structure, Notre porte d'entrée, Offres prioritaires, Formations prioritaires, Hypothèse ...</w:t>
            </w:r>
          </w:p>
        </w:tc>
      </w:tr>
      <w:tr>
        <w:tc>
          <w:tcPr>
            <w:tcW w:type="dxa" w:w="2592"/>
            <w:tcMar>
              <w:top w:w="70" w:type="dxa"/>
              <w:start w:w="100" w:type="dxa"/>
              <w:bottom w:w="70" w:type="dxa"/>
              <w:end w:w="100" w:type="dxa"/>
            </w:tcMar>
            <w:vAlign w:val="center"/>
          </w:tcPr>
          <w:p>
            <w:pPr>
              <w:spacing w:after="0"/>
            </w:pPr>
            <w:r>
              <w:rPr>
                <w:sz w:val="19"/>
              </w:rPr>
              <w:t>Generate Tailored Audit Form</w:t>
            </w:r>
          </w:p>
        </w:tc>
        <w:tc>
          <w:tcPr>
            <w:tcW w:type="dxa" w:w="1008"/>
            <w:tcMar>
              <w:top w:w="70" w:type="dxa"/>
              <w:start w:w="100" w:type="dxa"/>
              <w:bottom w:w="70" w:type="dxa"/>
              <w:end w:w="100" w:type="dxa"/>
            </w:tcMar>
            <w:vAlign w:val="center"/>
          </w:tcPr>
          <w:p>
            <w:pPr>
              <w:spacing w:after="0"/>
            </w:pPr>
            <w:r>
              <w:rPr>
                <w:sz w:val="19"/>
              </w:rPr>
              <w:t>POST</w:t>
            </w:r>
          </w:p>
        </w:tc>
        <w:tc>
          <w:tcPr>
            <w:tcW w:type="dxa" w:w="2088"/>
            <w:tcMar>
              <w:top w:w="70" w:type="dxa"/>
              <w:start w:w="100" w:type="dxa"/>
              <w:bottom w:w="70" w:type="dxa"/>
              <w:end w:w="100" w:type="dxa"/>
            </w:tcMar>
            <w:vAlign w:val="center"/>
          </w:tcPr>
          <w:p>
            <w:pPr>
              <w:spacing w:after="0"/>
            </w:pPr>
            <w:r>
              <w:rPr>
                <w:sz w:val="19"/>
              </w:rPr>
              <w:t>https://api.openai.com/v1/chat/completions</w:t>
            </w:r>
          </w:p>
        </w:tc>
        <w:tc>
          <w:tcPr>
            <w:tcW w:type="dxa" w:w="3528"/>
            <w:tcMar>
              <w:top w:w="70" w:type="dxa"/>
              <w:start w:w="100" w:type="dxa"/>
              <w:bottom w:w="70" w:type="dxa"/>
              <w:end w:w="100" w:type="dxa"/>
            </w:tcMar>
            <w:vAlign w:val="center"/>
          </w:tcPr>
          <w:p>
            <w:pPr>
              <w:spacing w:after="0"/>
            </w:pPr>
            <w:r>
              <w:rPr>
                <w:sz w:val="19"/>
              </w:rPr>
              <w:t>Utilise llm_generation_payload. Crée une forme d'audit courte à envoyer avant un appel de 45 minutes. Elle doit être adaptée au secteur et couvrir: priorités métier, irritants, outils actuels, données, attentes de formation, confidentialité, ...</w:t>
            </w:r>
          </w:p>
        </w:tc>
      </w:tr>
      <w:tr>
        <w:tc>
          <w:tcPr>
            <w:tcW w:type="dxa" w:w="2592"/>
            <w:tcMar>
              <w:top w:w="70" w:type="dxa"/>
              <w:start w:w="100" w:type="dxa"/>
              <w:bottom w:w="70" w:type="dxa"/>
              <w:end w:w="100" w:type="dxa"/>
            </w:tcMar>
            <w:vAlign w:val="center"/>
          </w:tcPr>
          <w:p>
            <w:pPr>
              <w:spacing w:after="0"/>
            </w:pPr>
            <w:r>
              <w:rPr>
                <w:sz w:val="19"/>
              </w:rPr>
              <w:t>Generate Deck Brief</w:t>
            </w:r>
          </w:p>
        </w:tc>
        <w:tc>
          <w:tcPr>
            <w:tcW w:type="dxa" w:w="1008"/>
            <w:tcMar>
              <w:top w:w="70" w:type="dxa"/>
              <w:start w:w="100" w:type="dxa"/>
              <w:bottom w:w="70" w:type="dxa"/>
              <w:end w:w="100" w:type="dxa"/>
            </w:tcMar>
            <w:vAlign w:val="center"/>
          </w:tcPr>
          <w:p>
            <w:pPr>
              <w:spacing w:after="0"/>
            </w:pPr>
            <w:r>
              <w:rPr>
                <w:sz w:val="19"/>
              </w:rPr>
              <w:t>POST</w:t>
            </w:r>
          </w:p>
        </w:tc>
        <w:tc>
          <w:tcPr>
            <w:tcW w:type="dxa" w:w="2088"/>
            <w:tcMar>
              <w:top w:w="70" w:type="dxa"/>
              <w:start w:w="100" w:type="dxa"/>
              <w:bottom w:w="70" w:type="dxa"/>
              <w:end w:w="100" w:type="dxa"/>
            </w:tcMar>
            <w:vAlign w:val="center"/>
          </w:tcPr>
          <w:p>
            <w:pPr>
              <w:spacing w:after="0"/>
            </w:pPr>
            <w:r>
              <w:rPr>
                <w:sz w:val="19"/>
              </w:rPr>
              <w:t>https://api.openai.com/v1/chat/completions</w:t>
            </w:r>
          </w:p>
        </w:tc>
        <w:tc>
          <w:tcPr>
            <w:tcW w:type="dxa" w:w="3528"/>
            <w:tcMar>
              <w:top w:w="70" w:type="dxa"/>
              <w:start w:w="100" w:type="dxa"/>
              <w:bottom w:w="70" w:type="dxa"/>
              <w:end w:w="100" w:type="dxa"/>
            </w:tcMar>
            <w:vAlign w:val="center"/>
          </w:tcPr>
          <w:p>
            <w:pPr>
              <w:spacing w:after="0"/>
            </w:pPr>
            <w:r>
              <w:rPr>
                <w:sz w:val="19"/>
              </w:rPr>
              <w:t>Utilise llm_generation_payload. Retourne uniquement un JSON valide avec: slide_objective, key_messages, sector_pain_points, recommended_case_study, training_focus, roi_hypothesis, delivery_timeline, sector_variant, single_primary_cta. Le deck...</w:t>
            </w:r>
          </w:p>
        </w:tc>
      </w:tr>
    </w:tbl>
    <w:p>
      <w:pPr>
        <w:spacing w:after="100"/>
      </w:pPr>
      <w:r>
        <w:t>Important: les 3 nœuds d'analyse utilisent llm_allowed_payload. Les 4 nœuds de génération utilisent llm_generation_payload. Cela évite d'exposer les identifiants réels au modèle.</w:t>
      </w:r>
    </w:p>
    <w:p>
      <w:pPr>
        <w:pStyle w:val="Heading1"/>
      </w:pPr>
      <w:r>
        <w:t>8. Protection des données avant LLM</w:t>
      </w:r>
    </w:p>
    <w:p>
      <w:pPr>
        <w:pStyle w:val="ListBullet"/>
        <w:spacing w:after="40"/>
      </w:pPr>
      <w:r>
        <w:t>politique deny-by-default</w:t>
      </w:r>
    </w:p>
    <w:p>
      <w:pPr>
        <w:pStyle w:val="ListBullet"/>
        <w:spacing w:after="40"/>
      </w:pPr>
      <w:r>
        <w:t>suppression des URLs, e-mails et téléphones</w:t>
      </w:r>
    </w:p>
    <w:p>
      <w:pPr>
        <w:pStyle w:val="ListBullet"/>
        <w:spacing w:after="40"/>
      </w:pPr>
      <w:r>
        <w:t>pseudonymisation de l'organisation en ORG_TARGET</w:t>
      </w:r>
    </w:p>
    <w:p>
      <w:pPr>
        <w:pStyle w:val="ListBullet"/>
        <w:spacing w:after="40"/>
      </w:pPr>
      <w:r>
        <w:t>pseudonymisation du décideur en DECISION_MAKER_TARGET</w:t>
      </w:r>
    </w:p>
    <w:p>
      <w:pPr>
        <w:pStyle w:val="ListBullet"/>
        <w:spacing w:after="40"/>
      </w:pPr>
      <w:r>
        <w:t>transmission au LLM d'un extrait public assaini uniquement</w:t>
      </w:r>
    </w:p>
    <w:p>
      <w:pPr>
        <w:pStyle w:val="ListBullet"/>
        <w:spacing w:after="40"/>
      </w:pPr>
      <w:r>
        <w:t>réinjection locale des vrais identifiants après génération des livrables</w:t>
      </w:r>
    </w:p>
    <w:p>
      <w:pPr>
        <w:pStyle w:val="Heading1"/>
      </w:pPr>
      <w:r>
        <w:t>9. Blocs de code exacts à copier-coller</w:t>
      </w:r>
    </w:p>
    <w:p>
      <w:pPr>
        <w:spacing w:after="100"/>
      </w:pPr>
      <w:r>
        <w:t>Les cinq nœuds Code ci-dessous doivent être collés tels quels dans n8n. Respecter les noms de nœuds, car certains scripts relisent d'autres nœuds par leur nom.</w:t>
      </w:r>
    </w:p>
    <w:p>
      <w:pPr>
        <w:spacing w:after="80"/>
      </w:pPr>
      <w:r>
        <w:rPr>
          <w:b/>
          <w:color w:val="102A43"/>
          <w:sz w:val="21"/>
        </w:rPr>
        <w:t>Build Source URLs</w:t>
      </w:r>
    </w:p>
    <w:tbl>
      <w:tblPr>
        <w:tblStyle w:val="TableGrid"/>
        <w:tblW w:type="auto" w:w="0"/>
        <w:jc w:val="center"/>
        <w:tblLayout w:type="fixed"/>
        <w:tblLook w:firstColumn="1" w:firstRow="1" w:lastColumn="0" w:lastRow="0" w:noHBand="0" w:noVBand="1" w:val="04A0"/>
      </w:tblPr>
      <w:tblGrid>
        <w:gridCol w:w="9936"/>
      </w:tblGrid>
      <w:tr>
        <w:tc>
          <w:tcPr>
            <w:tcW w:type="dxa" w:w="9144"/>
            <w:shd w:fill="F4F6F8"/>
            <w:tcMar>
              <w:top w:w="110" w:type="dxa"/>
              <w:start w:w="120" w:type="dxa"/>
              <w:bottom w:w="110" w:type="dxa"/>
              <w:end w:w="120" w:type="dxa"/>
            </w:tcMar>
            <w:vAlign w:val="top"/>
          </w:tcPr>
          <w:p>
            <w:pPr>
              <w:spacing w:after="0" w:line="240" w:lineRule="auto"/>
            </w:pPr>
            <w:r>
              <w:rPr>
                <w:rFonts w:ascii="Consolas" w:hAnsi="Consolas"/>
                <w:color w:val="202020"/>
                <w:sz w:val="16"/>
              </w:rPr>
              <w:t>const base = String($json.website || '').trim().replace(/\/$/, '');</w:t>
              <w:br/>
              <w:t>const customPaths = String($json.custom_page_paths_csv || '')</w:t>
              <w:br/>
              <w:t xml:space="preserve">  .split(',')</w:t>
              <w:br/>
              <w:t xml:space="preserve">  .map((value) =&gt; value.trim())</w:t>
              <w:br/>
              <w:t xml:space="preserve">  .filter(Boolean);</w:t>
              <w:br/>
              <w:br/>
              <w:t>const defaultPaths = [</w:t>
              <w:br/>
              <w:t xml:space="preserve">  '/',</w:t>
              <w:br/>
              <w:t xml:space="preserve">  '/a-propos/',</w:t>
              <w:br/>
              <w:t xml:space="preserve">  '/about/',</w:t>
              <w:br/>
              <w:t xml:space="preserve">  '/services/',</w:t>
              <w:br/>
              <w:t xml:space="preserve">  '/solutions/',</w:t>
              <w:br/>
              <w:t xml:space="preserve">  '/expertise/',</w:t>
              <w:br/>
              <w:t xml:space="preserve">  '/produits-et-services/',</w:t>
              <w:br/>
              <w:t xml:space="preserve">  '/products/',</w:t>
              <w:br/>
              <w:t xml:space="preserve">  '/contact/',</w:t>
              <w:br/>
              <w:t xml:space="preserve">  '/carrieres/',</w:t>
              <w:br/>
              <w:t xml:space="preserve">  '/careers/',</w:t>
              <w:br/>
              <w:t xml:space="preserve">  '/blog/'</w:t>
              <w:br/>
              <w:t>];</w:t>
              <w:br/>
              <w:br/>
              <w:t>function normalizePath(path) {</w:t>
              <w:br/>
              <w:t xml:space="preserve">  if (!path) return '/';</w:t>
              <w:br/>
              <w:t xml:space="preserve">  if (/^https?:\/\//i.test(path)) return path;</w:t>
              <w:br/>
              <w:t xml:space="preserve">  return path.startsWith('/') ? path : `/${path}`;</w:t>
              <w:br/>
              <w:t>}</w:t>
              <w:br/>
              <w:br/>
              <w:t>const selectedPaths = [...new Set([...customPaths, ...defaultPaths].map(normalizePath))].slice(0, 5);</w:t>
              <w:br/>
              <w:t>const sourcePages = selectedPaths.map((path, index) =&gt; {</w:t>
              <w:br/>
              <w:t xml:space="preserve">  const isAbsolute = /^https?:\/\//i.test(path);</w:t>
              <w:br/>
              <w:t xml:space="preserve">  const normalizedPath = isAbsolute ? path : path.replace(/^\/+/, '/');</w:t>
              <w:br/>
              <w:t xml:space="preserve">  const url = isAbsolute ? path : `${base}${normalizedPath === '/' ? '' : normalizedPath}`;</w:t>
              <w:br/>
              <w:t xml:space="preserve">  return {</w:t>
              <w:br/>
              <w:t xml:space="preserve">    key: `page_${index + 1}`,</w:t>
              <w:br/>
              <w:t xml:space="preserve">    path: isAbsolute ? null : normalizedPath,</w:t>
              <w:br/>
              <w:t xml:space="preserve">    label: isAbsolute ? `public_source_${index + 1}` : normalizedPath,</w:t>
              <w:br/>
              <w:t xml:space="preserve">    url,</w:t>
              <w:br/>
              <w:t xml:space="preserve">  };</w:t>
              <w:br/>
              <w:t>});</w:t>
              <w:br/>
              <w:br/>
              <w:t>const output = { ...$json, source_pages: sourcePages };</w:t>
              <w:br/>
              <w:t>sourcePages.forEach((page, index) =&gt; {</w:t>
              <w:br/>
              <w:t xml:space="preserve">  output[`page_${index + 1}_url`] = page.url;</w:t>
              <w:br/>
              <w:t xml:space="preserve">  output[`page_${index + 1}_label`] = page.label;</w:t>
              <w:br/>
              <w:t>});</w:t>
              <w:br/>
              <w:br/>
              <w:t>return [{ json: output }];</w:t>
            </w:r>
          </w:p>
        </w:tc>
      </w:tr>
    </w:tbl>
    <w:p>
      <w:pPr>
        <w:spacing w:after="80"/>
      </w:pPr>
      <w:r>
        <w:rPr>
          <w:b/>
          <w:color w:val="102A43"/>
          <w:sz w:val="21"/>
        </w:rPr>
        <w:t>Normalize Public Signals</w:t>
      </w:r>
    </w:p>
    <w:tbl>
      <w:tblPr>
        <w:tblStyle w:val="TableGrid"/>
        <w:tblW w:type="auto" w:w="0"/>
        <w:jc w:val="center"/>
        <w:tblLayout w:type="fixed"/>
        <w:tblLook w:firstColumn="1" w:firstRow="1" w:lastColumn="0" w:lastRow="0" w:noHBand="0" w:noVBand="1" w:val="04A0"/>
      </w:tblPr>
      <w:tblGrid>
        <w:gridCol w:w="9936"/>
      </w:tblGrid>
      <w:tr>
        <w:tc>
          <w:tcPr>
            <w:tcW w:type="dxa" w:w="9144"/>
            <w:shd w:fill="F4F6F8"/>
            <w:tcMar>
              <w:top w:w="110" w:type="dxa"/>
              <w:start w:w="120" w:type="dxa"/>
              <w:bottom w:w="110" w:type="dxa"/>
              <w:end w:w="120" w:type="dxa"/>
            </w:tcMar>
            <w:vAlign w:val="top"/>
          </w:tcPr>
          <w:p>
            <w:pPr>
              <w:spacing w:after="0" w:line="240" w:lineRule="auto"/>
            </w:pPr>
            <w:r>
              <w:rPr>
                <w:rFonts w:ascii="Consolas" w:hAnsi="Consolas"/>
                <w:color w:val="202020"/>
                <w:sz w:val="16"/>
              </w:rPr>
              <w:t>const target = $('Build Source URLs').first().json;</w:t>
              <w:br/>
              <w:t>const configuredPages = Array.isArray(target.source_pages) ? target.source_pages : [];</w:t>
              <w:br/>
              <w:t>const pages = [</w:t>
              <w:br/>
              <w:t xml:space="preserve">  { meta: configuredPages[0] || { key: 'page_1', label: '/' }, raw: $('Fetch Public Page 1').first().json },</w:t>
              <w:br/>
              <w:t xml:space="preserve">  { meta: configuredPages[1] || { key: 'page_2', label: '/a-propos/' }, raw: $('Fetch Public Page 2').first().json },</w:t>
              <w:br/>
              <w:t xml:space="preserve">  { meta: configuredPages[2] || { key: 'page_3', label: '/services/' }, raw: $('Fetch Public Page 3').first().json },</w:t>
              <w:br/>
              <w:t xml:space="preserve">  { meta: configuredPages[3] || { key: 'page_4', label: '/solutions/' }, raw: $('Fetch Public Page 4').first().json },</w:t>
              <w:br/>
              <w:t xml:space="preserve">  { meta: configuredPages[4] || { key: 'page_5', label: '/contact/' }, raw: $('Fetch Public Page 5').first().json }</w:t>
              <w:br/>
              <w:t>];</w:t>
              <w:br/>
              <w:br/>
              <w:t>function toText(raw) {</w:t>
              <w:br/>
              <w:t xml:space="preserve">  const html = raw?.body || raw?.data || raw || '';</w:t>
              <w:br/>
              <w:t xml:space="preserve">  return String(html)</w:t>
              <w:br/>
              <w:t xml:space="preserve">    .replace(/&lt;script[\s\S]*?&lt;\/script&gt;/gi, ' ')</w:t>
              <w:br/>
              <w:t xml:space="preserve">    .replace(/&lt;style[\s\S]*?&lt;\/style&gt;/gi, ' ')</w:t>
              <w:br/>
              <w:t xml:space="preserve">    .replace(/&lt;[^&gt;]+&gt;/g, ' ')</w:t>
              <w:br/>
              <w:t xml:space="preserve">    .replace(/\s+/g, ' ')</w:t>
              <w:br/>
              <w:t xml:space="preserve">    .trim();</w:t>
              <w:br/>
              <w:t>}</w:t>
              <w:br/>
              <w:br/>
              <w:t>const pageTexts = pages</w:t>
              <w:br/>
              <w:t xml:space="preserve">  .map((page) =&gt; ({</w:t>
              <w:br/>
              <w:t xml:space="preserve">    key: page.meta.key,</w:t>
              <w:br/>
              <w:t xml:space="preserve">    label: page.meta.label,</w:t>
              <w:br/>
              <w:t xml:space="preserve">    text: toText(page.raw).slice(0, 12000)</w:t>
              <w:br/>
              <w:t xml:space="preserve">  }))</w:t>
              <w:br/>
              <w:t xml:space="preserve">  .filter((page) =&gt; page.text);</w:t>
              <w:br/>
              <w:br/>
              <w:t>const combinedPublicText = pageTexts.map((page) =&gt; `[${page.key.toUpperCase()} - ${page.label}]\n${page.text}`).join('\n\n');</w:t>
              <w:br/>
              <w:t>const normalizedText = combinedPublicText.toLowerCase();</w:t>
              <w:br/>
              <w:br/>
              <w:t>const clueTaxonomy = {</w:t>
              <w:br/>
              <w:t xml:space="preserve">  support_it_intelligent: ['support', 'helpdesk', 'incident', 'ticket', 'sla', 'maintenance'],</w:t>
              <w:br/>
              <w:t xml:space="preserve">  service_client_multicanal: ['service client', 'relation client', 'support client', 'contact', 'crm'],</w:t>
              <w:br/>
              <w:t xml:space="preserve">  machine_contenu_marketing: ['marketing', 'communication', 'campagne', 'contenu', 'réseaux sociaux', 'reseaux sociaux'],</w:t>
              <w:br/>
              <w:t xml:space="preserve">  workflow_administratif: ['procédure', 'procedure', 'validation', 'reporting', 'back-office', 'administratif'],</w:t>
              <w:br/>
              <w:t xml:space="preserve">  assistant_direction_documentaire: ['direction', 'rapport', 'compte rendu', 'documentation', 'pilotage'],</w:t>
              <w:br/>
              <w:t xml:space="preserve">  reporting_financier_assiste: ['finance', 'facturation', 'comptabilité', 'comptabilite', 'recouvrement', 'paiement'],</w:t>
              <w:br/>
              <w:t xml:space="preserve">  recrutement_onboarding_augmente: ['recrutement', 'talent', 'carrière', 'carriere', 'onboarding', 'rh'],</w:t>
              <w:br/>
              <w:t xml:space="preserve">  telemedecine_triage_orientation: ['santé', 'sante', 'patient', 'clinique', 'hôpital', 'hopital', 'télémédecine', 'telemedecine'],</w:t>
              <w:br/>
              <w:t xml:space="preserve">  banque_kyc_reporting: ['banque', 'kyc', 'conformité', 'conformite', 'compliance', 'risque'],</w:t>
              <w:br/>
              <w:t xml:space="preserve">  operations_terrain_coordination: ['terrain', 'flotte', 'logistique', 'livraison', 'intervention', 'opérations', 'operations']</w:t>
              <w:br/>
              <w:t>};</w:t>
              <w:br/>
              <w:br/>
              <w:t>const roiClues = Object.entries(clueTaxonomy)</w:t>
              <w:br/>
              <w:t xml:space="preserve">  .filter(([, keywords]) =&gt; keywords.some((keyword) =&gt; normalizedText.includes(keyword.toLowerCase())))</w:t>
              <w:br/>
              <w:t xml:space="preserve">  .map(([key]) =&gt; key);</w:t>
              <w:br/>
              <w:br/>
              <w:t>return [{</w:t>
              <w:br/>
              <w:t xml:space="preserve">  json: {</w:t>
              <w:br/>
              <w:t xml:space="preserve">    ...target,</w:t>
              <w:br/>
              <w:t xml:space="preserve">    page_texts: pageTexts,</w:t>
              <w:br/>
              <w:t xml:space="preserve">    public_text: combinedPublicText.slice(0, 45000),</w:t>
              <w:br/>
              <w:t xml:space="preserve">    roi_clues: roiClues.length ? roiClues : [</w:t>
              <w:br/>
              <w:t xml:space="preserve">      'workflow_administratif',</w:t>
              <w:br/>
              <w:t xml:space="preserve">      'service_client_multicanal',</w:t>
              <w:br/>
              <w:t xml:space="preserve">      'assistant_direction_documentaire'</w:t>
              <w:br/>
              <w:t xml:space="preserve">    ]</w:t>
              <w:br/>
              <w:t xml:space="preserve">  }</w:t>
              <w:br/>
              <w:t>}];</w:t>
            </w:r>
          </w:p>
        </w:tc>
      </w:tr>
    </w:tbl>
    <w:p>
      <w:pPr>
        <w:spacing w:after="80"/>
      </w:pPr>
      <w:r>
        <w:rPr>
          <w:b/>
          <w:color w:val="102A43"/>
          <w:sz w:val="21"/>
        </w:rPr>
        <w:t>Sanitize Prospect Data For LLM</w:t>
      </w:r>
    </w:p>
    <w:tbl>
      <w:tblPr>
        <w:tblStyle w:val="TableGrid"/>
        <w:tblW w:type="auto" w:w="0"/>
        <w:jc w:val="center"/>
        <w:tblLayout w:type="fixed"/>
        <w:tblLook w:firstColumn="1" w:firstRow="1" w:lastColumn="0" w:lastRow="0" w:noHBand="0" w:noVBand="1" w:val="04A0"/>
      </w:tblPr>
      <w:tblGrid>
        <w:gridCol w:w="9936"/>
      </w:tblGrid>
      <w:tr>
        <w:tc>
          <w:tcPr>
            <w:tcW w:type="dxa" w:w="9144"/>
            <w:shd w:fill="F4F6F8"/>
            <w:tcMar>
              <w:top w:w="110" w:type="dxa"/>
              <w:start w:w="120" w:type="dxa"/>
              <w:bottom w:w="110" w:type="dxa"/>
              <w:end w:w="120" w:type="dxa"/>
            </w:tcMar>
            <w:vAlign w:val="top"/>
          </w:tcPr>
          <w:p>
            <w:pPr>
              <w:spacing w:after="0" w:line="240" w:lineRule="auto"/>
            </w:pPr>
            <w:r>
              <w:rPr>
                <w:rFonts w:ascii="Consolas" w:hAnsi="Consolas"/>
                <w:color w:val="202020"/>
                <w:sz w:val="16"/>
              </w:rPr>
              <w:t>const source = $json;</w:t>
              <w:br/>
              <w:t>const orgName = (source.organization_name || '').trim();</w:t>
              <w:br/>
              <w:t>const decisionMaker = (source.decision_maker_name || '').trim();</w:t>
              <w:br/>
              <w:t>const website = (source.website || '').trim();</w:t>
              <w:br/>
              <w:t>const domain = website.replace(/^https?:\/\//i, '').replace(/^www\./i, '').split('/')[0];</w:t>
              <w:br/>
              <w:br/>
              <w:t>function escapeRegex(value) {</w:t>
              <w:br/>
              <w:t xml:space="preserve">  return value.replace(/[.*+?^${}()|[\]\\]/g, '\\$&amp;');</w:t>
              <w:br/>
              <w:t>}</w:t>
              <w:br/>
              <w:br/>
              <w:t>let sanitizedText = String(source.public_text || '');</w:t>
              <w:br/>
              <w:br/>
              <w:t>const genericPatterns = [</w:t>
              <w:br/>
              <w:t xml:space="preserve">  [/https?:\/\/\S+/gi, '[URL_REDACTED]'],</w:t>
              <w:br/>
              <w:t xml:space="preserve">  [/\b[A-Z0-9._%+-]+@[A-Z0-9.-]+\.[A-Z]{2,}\b/gi, '[EMAIL_REDACTED]'],</w:t>
              <w:br/>
              <w:t xml:space="preserve">  [/\+?\d[\d\s().-]{7,}\d/g, '[PHONE_REDACTED]']</w:t>
              <w:br/>
              <w:t>];</w:t>
              <w:br/>
              <w:br/>
              <w:t>for (const [pattern, replacement] of genericPatterns) {</w:t>
              <w:br/>
              <w:t xml:space="preserve">  sanitizedText = sanitizedText.replace(pattern, replacement);</w:t>
              <w:br/>
              <w:t>}</w:t>
              <w:br/>
              <w:br/>
              <w:t>const sensitiveTokens = [</w:t>
              <w:br/>
              <w:t xml:space="preserve">  { value: orgName, replacement: 'ORG_TARGET' },</w:t>
              <w:br/>
              <w:t xml:space="preserve">  { value: decisionMaker, replacement: 'DECISION_MAKER_TARGET' },</w:t>
              <w:br/>
              <w:t xml:space="preserve">  { value: domain, replacement: '[URL_REDACTED]' }</w:t>
              <w:br/>
              <w:t>].filter((item) =&gt; item.value &amp;&amp; item.value.length &gt; 2);</w:t>
              <w:br/>
              <w:br/>
              <w:t>for (const token of sensitiveTokens) {</w:t>
              <w:br/>
              <w:t xml:space="preserve">  const pattern = new RegExp(escapeRegex(token.value), 'gi');</w:t>
              <w:br/>
              <w:t xml:space="preserve">  sanitizedText = sanitizedText.replace(pattern, token.replacement);</w:t>
              <w:br/>
              <w:t>}</w:t>
              <w:br/>
              <w:br/>
              <w:t>const normalized = sanitizedText.toLowerCase();</w:t>
              <w:br/>
              <w:t>const signalTaxonomy = {</w:t>
              <w:br/>
              <w:t xml:space="preserve">  support_it_intelligent: ['support', 'helpdesk', 'incident', 'ticket', 'sla', 'maintenance'],</w:t>
              <w:br/>
              <w:t xml:space="preserve">  service_client_multicanal: ['service client', 'relation client', 'support client', 'contact center', 'crm'],</w:t>
              <w:br/>
              <w:t xml:space="preserve">  machine_contenu_marketing: ['marketing', 'communication', 'campagne', 'contenu', 'marque', 'réseaux sociaux', 'reseaux sociaux'],</w:t>
              <w:br/>
              <w:t xml:space="preserve">  workflow_administratif: ['procédure', 'procedure', 'validation', 'reporting', 'back-office', 'administratif'],</w:t>
              <w:br/>
              <w:t xml:space="preserve">  assistant_direction_documentaire: ['direction', 'pilotage', 'rapport', 'documentation', 'compte rendu'],</w:t>
              <w:br/>
              <w:t xml:space="preserve">  reporting_financier_assiste: ['facturation', 'finance', 'comptabilité', 'comptabilite', 'paiement', 'recouvrement'],</w:t>
              <w:br/>
              <w:t xml:space="preserve">  recrutement_onboarding_augmente: ['recrutement', 'carrière', 'carriere', 'rh', 'talent', 'onboarding'],</w:t>
              <w:br/>
              <w:t xml:space="preserve">  commentaire_donnees_reporting: ['données', 'donnees', 'dashboard', 'analytics', 'indicateurs', 'tableau de bord'],</w:t>
              <w:br/>
              <w:t xml:space="preserve">  telemedecine_triage_orientation: ['santé', 'sante', 'patient', 'clinique', 'hôpital', 'hopital', 'telemedecine'],</w:t>
              <w:br/>
              <w:t xml:space="preserve">  banque_kyc_reporting: ['banque', 'kyc', 'compliance', 'conformité', 'conformite', 'risque'],</w:t>
              <w:br/>
              <w:t xml:space="preserve">  operations_terrain_coordination: ['flotte', 'terrain', 'logistique', 'livraison', 'intervention', 'opérations', 'operations'],</w:t>
              <w:br/>
              <w:t xml:space="preserve">  energie_industrie_services: ['énergie', 'energie', 'oil', 'gas', 'station', 'industrie', 'industriel'],</w:t>
              <w:br/>
              <w:t xml:space="preserve">  formation_montee_en_competence: ['formation', 'certification', 'academy', 'apprentissage', 'compétence', 'competence']</w:t>
              <w:br/>
              <w:t>};</w:t>
              <w:br/>
              <w:br/>
              <w:t>const signalTags = Object.entries(signalTaxonomy)</w:t>
              <w:br/>
              <w:t xml:space="preserve">  .filter(([, keywords]) =&gt; keywords.some((keyword) =&gt; normalized.includes(keyword.toLowerCase())))</w:t>
              <w:br/>
              <w:t xml:space="preserve">  .map(([key]) =&gt; key);</w:t>
              <w:br/>
              <w:br/>
              <w:t>const allowedFields = [</w:t>
              <w:br/>
              <w:t xml:space="preserve">  'organization_type',</w:t>
              <w:br/>
              <w:t xml:space="preserve">  'sector_guess',</w:t>
              <w:br/>
              <w:t xml:space="preserve">  'country',</w:t>
              <w:br/>
              <w:t xml:space="preserve">  'signal_tags',</w:t>
              <w:br/>
              <w:t xml:space="preserve">  'roi_clues',</w:t>
              <w:br/>
              <w:t xml:space="preserve">  'page_keys',</w:t>
              <w:br/>
              <w:t xml:space="preserve">  'public_text_sanitized_excerpt'</w:t>
              <w:br/>
              <w:t>];</w:t>
              <w:br/>
              <w:br/>
              <w:t>const blockedFields = [</w:t>
              <w:br/>
              <w:t xml:space="preserve">  'organization_name',</w:t>
              <w:br/>
              <w:t xml:space="preserve">  'website',</w:t>
              <w:br/>
              <w:t xml:space="preserve">  'decision_maker_name',</w:t>
              <w:br/>
              <w:t xml:space="preserve">  'target_email',</w:t>
              <w:br/>
              <w:t xml:space="preserve">  'page_texts',</w:t>
              <w:br/>
              <w:t xml:space="preserve">  'public_text'</w:t>
              <w:br/>
              <w:t>];</w:t>
              <w:br/>
              <w:br/>
              <w:t>const sanitizedExcerpt = sanitizedText.slice(0, 12000);</w:t>
              <w:br/>
              <w:br/>
              <w:t>const llmAllowedPayload = {</w:t>
              <w:br/>
              <w:t xml:space="preserve">  llm_policy: 'deny-by-default',</w:t>
              <w:br/>
              <w:t xml:space="preserve">  organization_ref: 'ORG_TARGET',</w:t>
              <w:br/>
              <w:t xml:space="preserve">  decision_maker_ref: decisionMaker ? 'DECISION_MAKER_TARGET' : null,</w:t>
              <w:br/>
              <w:t xml:space="preserve">  organization_type: source.organization_type || null,</w:t>
              <w:br/>
              <w:t xml:space="preserve">  sector_guess: source.sector_guess || null,</w:t>
              <w:br/>
              <w:t xml:space="preserve">  country: source.country || null,</w:t>
              <w:br/>
              <w:t xml:space="preserve">  signal_tags: signalTags,</w:t>
              <w:br/>
              <w:t xml:space="preserve">  roi_clues: Array.isArray(source.roi_clues) ? source.roi_clues : [],</w:t>
              <w:br/>
              <w:t xml:space="preserve">  page_keys: Array.isArray(source.page_texts) ? source.page_texts.map((p) =&gt; p.key) : [],</w:t>
              <w:br/>
              <w:t xml:space="preserve">  public_text_sanitized_excerpt: sanitizedExcerpt,</w:t>
              <w:br/>
              <w:t xml:space="preserve">  allowed_fields: allowedFields,</w:t>
              <w:br/>
              <w:t xml:space="preserve">  blocked_fields: blockedFields</w:t>
              <w:br/>
              <w:t>};</w:t>
              <w:br/>
              <w:br/>
              <w:t>const llmGenerationPayload = {</w:t>
              <w:br/>
              <w:t xml:space="preserve">  ...llmAllowedPayload,</w:t>
              <w:br/>
              <w:t xml:space="preserve">  organization_display: '{{ORGANIZATION_NAME}}',</w:t>
              <w:br/>
              <w:t xml:space="preserve">  decision_maker_display: '{{DECISION_MAKER_NAME}}',</w:t>
              <w:br/>
              <w:t xml:space="preserve">  website_display: '{{WEBSITE}}'</w:t>
              <w:br/>
              <w:t>};</w:t>
              <w:br/>
              <w:br/>
              <w:t>return [{</w:t>
              <w:br/>
              <w:t xml:space="preserve">  json: {</w:t>
              <w:br/>
              <w:t xml:space="preserve">    ...source,</w:t>
              <w:br/>
              <w:t xml:space="preserve">    public_text_sanitized: sanitizedExcerpt,</w:t>
              <w:br/>
              <w:t xml:space="preserve">    llm_allowed_payload: llmAllowedPayload,</w:t>
              <w:br/>
              <w:t xml:space="preserve">    llm_generation_payload: llmGenerationPayload,</w:t>
              <w:br/>
              <w:t xml:space="preserve">    llm_redaction_summary: {</w:t>
              <w:br/>
              <w:t xml:space="preserve">      policy: 'deny-by-default',</w:t>
              <w:br/>
              <w:t xml:space="preserve">      blocked_fields: blockedFields,</w:t>
              <w:br/>
              <w:t xml:space="preserve">      allowed_fields: allowedFields,</w:t>
              <w:br/>
              <w:t xml:space="preserve">      pseudonymized_identifiers: ['organization_name', 'decision_maker_name', 'website'],</w:t>
              <w:br/>
              <w:t xml:space="preserve">      text_sent_to_llm: 'sanitized_public_text_excerpt_only'</w:t>
              <w:br/>
              <w:t xml:space="preserve">    }</w:t>
              <w:br/>
              <w:t xml:space="preserve">  }</w:t>
              <w:br/>
              <w:t>}];</w:t>
            </w:r>
          </w:p>
        </w:tc>
      </w:tr>
    </w:tbl>
    <w:p>
      <w:pPr>
        <w:spacing w:after="80"/>
      </w:pPr>
      <w:r>
        <w:rPr>
          <w:b/>
          <w:color w:val="102A43"/>
          <w:sz w:val="21"/>
        </w:rPr>
        <w:t>Assemble Prospect Context</w:t>
      </w:r>
    </w:p>
    <w:tbl>
      <w:tblPr>
        <w:tblStyle w:val="TableGrid"/>
        <w:tblW w:type="auto" w:w="0"/>
        <w:jc w:val="center"/>
        <w:tblLayout w:type="fixed"/>
        <w:tblLook w:firstColumn="1" w:firstRow="1" w:lastColumn="0" w:lastRow="0" w:noHBand="0" w:noVBand="1" w:val="04A0"/>
      </w:tblPr>
      <w:tblGrid>
        <w:gridCol w:w="9936"/>
      </w:tblGrid>
      <w:tr>
        <w:tc>
          <w:tcPr>
            <w:tcW w:type="dxa" w:w="9144"/>
            <w:shd w:fill="F4F6F8"/>
            <w:tcMar>
              <w:top w:w="110" w:type="dxa"/>
              <w:start w:w="120" w:type="dxa"/>
              <w:bottom w:w="110" w:type="dxa"/>
              <w:end w:w="120" w:type="dxa"/>
            </w:tcMar>
            <w:vAlign w:val="top"/>
          </w:tcPr>
          <w:p>
            <w:pPr>
              <w:spacing w:after="0" w:line="240" w:lineRule="auto"/>
            </w:pPr>
            <w:r>
              <w:rPr>
                <w:rFonts w:ascii="Consolas" w:hAnsi="Consolas"/>
                <w:color w:val="202020"/>
                <w:sz w:val="16"/>
              </w:rPr>
              <w:t>const base = $('Normalize Public Signals').first().json;</w:t>
              <w:br/>
              <w:br/>
              <w:t>function parseOpenAI(nodeName) {</w:t>
              <w:br/>
              <w:t xml:space="preserve">  const raw = $(nodeName).first().json?.choices?.[0]?.message?.content || '{}';</w:t>
              <w:br/>
              <w:t xml:space="preserve">  try {</w:t>
              <w:br/>
              <w:t xml:space="preserve">    return JSON.parse(raw);</w:t>
              <w:br/>
              <w:t xml:space="preserve">  } catch (e) {</w:t>
              <w:br/>
              <w:t xml:space="preserve">    return { parse_error: `${nodeName}: ${e.message}` };</w:t>
              <w:br/>
              <w:t xml:space="preserve">  }</w:t>
              <w:br/>
              <w:t>}</w:t>
              <w:br/>
              <w:br/>
              <w:t>function slugify(value) {</w:t>
              <w:br/>
              <w:t xml:space="preserve">  return String(value || '')</w:t>
              <w:br/>
              <w:t xml:space="preserve">    .normalize('NFD')</w:t>
              <w:br/>
              <w:t xml:space="preserve">    .replace(/[\u0300-\u036f]/g, '')</w:t>
              <w:br/>
              <w:t xml:space="preserve">    .toLowerCase()</w:t>
              <w:br/>
              <w:t xml:space="preserve">    .replace(/[^a-z0-9]+/g, '_')</w:t>
              <w:br/>
              <w:t xml:space="preserve">    .replace(/^_+|_+$/g, '');</w:t>
              <w:br/>
              <w:t>}</w:t>
              <w:br/>
              <w:br/>
              <w:t>const preAudit = parseOpenAI('Call OpenAI Pre-Audit');</w:t>
              <w:br/>
              <w:t>const problems = parseOpenAI('Call OpenAI Problems Solutions');</w:t>
              <w:br/>
              <w:t>const roi = parseOpenAI('Call OpenAI ROI');</w:t>
              <w:br/>
              <w:t>const sectorVariant = problems.sector_variant || slugify(base.sector_guess) || 'multi_sector_operations';</w:t>
              <w:br/>
              <w:br/>
              <w:t>return [{</w:t>
              <w:br/>
              <w:t xml:space="preserve">  json: {</w:t>
              <w:br/>
              <w:t xml:space="preserve">    ...base,</w:t>
              <w:br/>
              <w:t xml:space="preserve">    ...preAudit,</w:t>
              <w:br/>
              <w:t xml:space="preserve">    ...problems,</w:t>
              <w:br/>
              <w:t xml:space="preserve">    ...roi,</w:t>
              <w:br/>
              <w:t xml:space="preserve">    single_primary_cta: 'Planifier un audit stratégique gratuit suivi d\'un échange de 45 minutes',</w:t>
              <w:br/>
              <w:t xml:space="preserve">    sector_variant: sectorVariant</w:t>
              <w:br/>
              <w:t xml:space="preserve">  }</w:t>
              <w:br/>
              <w:t>}];</w:t>
            </w:r>
          </w:p>
        </w:tc>
      </w:tr>
    </w:tbl>
    <w:p>
      <w:pPr>
        <w:spacing w:after="80"/>
      </w:pPr>
      <w:r>
        <w:rPr>
          <w:b/>
          <w:color w:val="102A43"/>
          <w:sz w:val="21"/>
        </w:rPr>
        <w:t>Assemble Prospect Pack</w:t>
      </w:r>
    </w:p>
    <w:tbl>
      <w:tblPr>
        <w:tblStyle w:val="TableGrid"/>
        <w:tblW w:type="auto" w:w="0"/>
        <w:jc w:val="center"/>
        <w:tblLayout w:type="fixed"/>
        <w:tblLook w:firstColumn="1" w:firstRow="1" w:lastColumn="0" w:lastRow="0" w:noHBand="0" w:noVBand="1" w:val="04A0"/>
      </w:tblPr>
      <w:tblGrid>
        <w:gridCol w:w="9936"/>
      </w:tblGrid>
      <w:tr>
        <w:tc>
          <w:tcPr>
            <w:tcW w:type="dxa" w:w="9144"/>
            <w:shd w:fill="F4F6F8"/>
            <w:tcMar>
              <w:top w:w="110" w:type="dxa"/>
              <w:start w:w="120" w:type="dxa"/>
              <w:bottom w:w="110" w:type="dxa"/>
              <w:end w:w="120" w:type="dxa"/>
            </w:tcMar>
            <w:vAlign w:val="top"/>
          </w:tcPr>
          <w:p>
            <w:pPr>
              <w:spacing w:after="0" w:line="240" w:lineRule="auto"/>
            </w:pPr>
            <w:r>
              <w:rPr>
                <w:rFonts w:ascii="Consolas" w:hAnsi="Consolas"/>
                <w:color w:val="202020"/>
                <w:sz w:val="16"/>
              </w:rPr>
              <w:t>function textFrom(nodeName) {</w:t>
              <w:br/>
              <w:t xml:space="preserve">  return $(nodeName).first().json?.choices?.[0]?.message?.content || '';</w:t>
              <w:br/>
              <w:t>}</w:t>
              <w:br/>
              <w:br/>
              <w:t>function jsonFrom(nodeName) {</w:t>
              <w:br/>
              <w:t xml:space="preserve">  const raw = textFrom(nodeName) || '{}';</w:t>
              <w:br/>
              <w:t xml:space="preserve">  try {</w:t>
              <w:br/>
              <w:t xml:space="preserve">    return JSON.parse(raw);</w:t>
              <w:br/>
              <w:t xml:space="preserve">  } catch (e) {</w:t>
              <w:br/>
              <w:t xml:space="preserve">    return { parse_error: `${nodeName}: ${e.message}`, raw };</w:t>
              <w:br/>
              <w:t xml:space="preserve">  }</w:t>
              <w:br/>
              <w:t>}</w:t>
              <w:br/>
              <w:br/>
              <w:t>function hydrateString(value, ctx) {</w:t>
              <w:br/>
              <w:t xml:space="preserve">  return String(value)</w:t>
              <w:br/>
              <w:t xml:space="preserve">    .replace(/\{\{ORGANIZATION_NAME\}\}/g, ctx.organization_name || '')</w:t>
              <w:br/>
              <w:t xml:space="preserve">    .replace(/\{\{DECISION_MAKER_NAME\}\}/g, ctx.decision_maker_name || '')</w:t>
              <w:br/>
              <w:t xml:space="preserve">    .replace(/\{\{WEBSITE\}\}/g, ctx.website || '');</w:t>
              <w:br/>
              <w:t>}</w:t>
              <w:br/>
              <w:br/>
              <w:t>function hydrateValue(value, ctx) {</w:t>
              <w:br/>
              <w:t xml:space="preserve">  if (typeof value === 'string') return hydrateString(value, ctx);</w:t>
              <w:br/>
              <w:t xml:space="preserve">  if (Array.isArray(value)) return value.map((item) =&gt; hydrateValue(item, ctx));</w:t>
              <w:br/>
              <w:t xml:space="preserve">  if (value &amp;&amp; typeof value === 'object') {</w:t>
              <w:br/>
              <w:t xml:space="preserve">    const out = {};</w:t>
              <w:br/>
              <w:t xml:space="preserve">    for (const [key, inner] of Object.entries(value)) out[key] = hydrateValue(inner, ctx);</w:t>
              <w:br/>
              <w:t xml:space="preserve">    return out;</w:t>
              <w:br/>
              <w:t xml:space="preserve">  }</w:t>
              <w:br/>
              <w:t xml:space="preserve">  return value;</w:t>
              <w:br/>
              <w:t>}</w:t>
              <w:br/>
              <w:br/>
              <w:t>const ctx = $('Assemble Prospect Context').first().json;</w:t>
              <w:br/>
              <w:t>const executiveLetter = hydrateString(textFrom('Generate Executive Letter'), ctx);</w:t>
              <w:br/>
              <w:t>const tailoredCatalogue = hydrateString(textFrom('Generate Tailored Catalogue'), ctx);</w:t>
              <w:br/>
              <w:t>const tailoredAuditForm = hydrateString(textFrom('Generate Tailored Audit Form'), ctx);</w:t>
              <w:br/>
              <w:t>const deckBrief = hydrateValue(jsonFrom('Generate Deck Brief'), ctx);</w:t>
              <w:br/>
              <w:t>const requiresEmail = Object.prototype.hasOwnProperty.call(ctx, 'target_email');</w:t>
              <w:br/>
              <w:t>const approvedForSend = Boolean(ctx.organization_name &amp;&amp; ctx.entry_point_niche &amp;&amp; ctx.recommended_offer &amp;&amp; (!requiresEmail || ctx.target_email));</w:t>
              <w:br/>
              <w:t>const packId = ctx.pack_id || `pack-${Date.now()}-${Math.random().toString(36).slice(2, 10)}`;</w:t>
              <w:br/>
              <w:br/>
              <w:t>return [{</w:t>
              <w:br/>
              <w:t xml:space="preserve">  json: {</w:t>
              <w:br/>
              <w:t xml:space="preserve">    ...ctx,</w:t>
              <w:br/>
              <w:t xml:space="preserve">    pack_id: packId,</w:t>
              <w:br/>
              <w:t xml:space="preserve">    executive_letter: executiveLetter,</w:t>
              <w:br/>
              <w:t xml:space="preserve">    tailored_catalogue: tailoredCatalogue,</w:t>
              <w:br/>
              <w:t xml:space="preserve">    tailored_audit_form: tailoredAuditForm,</w:t>
              <w:br/>
              <w:t xml:space="preserve">    deck_brief: deckBrief,</w:t>
              <w:br/>
              <w:t xml:space="preserve">    approved_for_send: approvedForSend,</w:t>
              <w:br/>
              <w:t xml:space="preserve">    llm_redaction_summary: ctx.llm_redaction_summary,</w:t>
              <w:br/>
              <w:t xml:space="preserve">    llm_allowed_payload: ctx.llm_allowed_payload,</w:t>
              <w:br/>
              <w:t xml:space="preserve">    llm_generation_payload: ctx.llm_generation_payload</w:t>
              <w:br/>
              <w:t xml:space="preserve">  }</w:t>
              <w:br/>
              <w:t>}];</w:t>
            </w:r>
          </w:p>
        </w:tc>
      </w:tr>
    </w:tbl>
    <w:p>
      <w:pPr>
        <w:pStyle w:val="Heading1"/>
      </w:pPr>
      <w:r>
        <w:t>10. Contrôle final avant usage</w:t>
      </w:r>
    </w:p>
    <w:p>
      <w:pPr>
        <w:pStyle w:val="ListBullet"/>
        <w:spacing w:after="40"/>
      </w:pPr>
      <w:r>
        <w:t>tester avec un prospect fictif ou un site de test</w:t>
      </w:r>
    </w:p>
    <w:p>
      <w:pPr>
        <w:pStyle w:val="ListBullet"/>
        <w:spacing w:after="40"/>
      </w:pPr>
      <w:r>
        <w:t>vérifier que les 5 URLs sont bien construites</w:t>
      </w:r>
    </w:p>
    <w:p>
      <w:pPr>
        <w:pStyle w:val="ListBullet"/>
        <w:spacing w:after="40"/>
      </w:pPr>
      <w:r>
        <w:t>vérifier que page_texts, public_text et roi_clues sont présents</w:t>
      </w:r>
    </w:p>
    <w:p>
      <w:pPr>
        <w:pStyle w:val="ListBullet"/>
        <w:spacing w:after="40"/>
      </w:pPr>
      <w:r>
        <w:t>vérifier que llm_allowed_payload n'inclut ni e-mail, ni téléphone, ni website brut</w:t>
      </w:r>
    </w:p>
    <w:p>
      <w:pPr>
        <w:pStyle w:val="ListBullet"/>
        <w:spacing w:after="40"/>
      </w:pPr>
      <w:r>
        <w:t>vérifier que llm_redaction_summary est bien généré</w:t>
      </w:r>
    </w:p>
    <w:p>
      <w:pPr>
        <w:pStyle w:val="ListBullet"/>
        <w:spacing w:after="40"/>
      </w:pPr>
      <w:r>
        <w:t>vérifier que le courrier, le mini-catalogue, la forme d'audit et le deck brief sont produits</w:t>
      </w:r>
    </w:p>
    <w:p>
      <w:pPr>
        <w:pStyle w:val="ListBullet"/>
        <w:spacing w:after="40"/>
      </w:pPr>
      <w:r>
        <w:t>vérifier que la sortie finale passe en ready_for_manual_review</w:t>
      </w:r>
    </w:p>
    <w:p>
      <w:pPr>
        <w:pStyle w:val="Heading1"/>
      </w:pPr>
      <w:r>
        <w:t>11. Résultat attendu</w:t>
      </w:r>
    </w:p>
    <w:p>
      <w:pPr>
        <w:spacing w:after="100"/>
      </w:pPr>
      <w:r>
        <w:t>Une fois la V1 installée, tu disposes d'un workflow n8n capable de produire un pack prospect complet sans envoyer automatiquement d'e-mail. Le workflow est donc exploitable pour la qualification, la personnalisation commerciale et la revue humaine avant passage à la V2 ou à la V3.</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TransferAI Africa - Installation workflow V1 n8n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02A4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4B6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A5D7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02A4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