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Title"/>
        <w:spacing w:after="160"/>
      </w:pPr>
      <w:r>
        <w:t>Elton Oil CI | Mini-catalogue exécutif TransferAI</w:t>
      </w:r>
    </w:p>
    <w:p>
      <w:pPr>
        <w:pStyle w:val="TASubtitle"/>
        <w:spacing w:after="240"/>
      </w:pPr>
      <w:r>
        <w:t>Version courte pour premier envoi DG</w:t>
      </w:r>
    </w:p>
    <w:p>
      <w:pPr>
        <w:pStyle w:val="TASmall"/>
      </w:pPr>
      <w:r>
        <w:t>Document de prospection | Généré le 22/05/2026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DE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55B"/>
                <w:sz w:val="21"/>
              </w:rPr>
              <w:t>Message clé : nous apportons un service de diagnostic, de formation et de mise en œuvre, pas seulement un discours sur l'IA.</w:t>
            </w:r>
          </w:p>
        </w:tc>
      </w:tr>
    </w:tbl>
    <w:p/>
    <w:p>
      <w:pPr>
        <w:spacing w:after="120"/>
      </w:pPr>
      <w:r>
        <w:rPr>
          <w:b/>
          <w:color w:val="12355B"/>
        </w:rPr>
        <w:t>Date :</w:t>
      </w:r>
      <w:r>
        <w:t xml:space="preserve"> 2026-05-22</w:t>
      </w:r>
    </w:p>
    <w:p>
      <w:pPr>
        <w:pStyle w:val="TAHeading1"/>
      </w:pPr>
      <w:r>
        <w:t>Objet</w:t>
      </w:r>
    </w:p>
    <w:p>
      <w:pPr>
        <w:spacing w:after="120"/>
      </w:pPr>
      <w:r>
        <w:t>Ce mini-catalogue présente, de manière courte et directe, les offres TransferAI Africa les plus pertinentes pour une entreprise comme ELTON OIL COMPANY CÔTE D'IVOIRE.</w:t>
      </w:r>
    </w:p>
    <w:p>
      <w:pPr>
        <w:spacing w:after="120"/>
      </w:pPr>
      <w:r>
        <w:t>Il a été conçu pour un premier partage au Directeur Général ou à un membre du comité de direction.</w:t>
      </w:r>
    </w:p>
    <w:p>
      <w:pPr>
        <w:pStyle w:val="TAHeading1"/>
      </w:pPr>
      <w:r>
        <w:t>Message central</w:t>
      </w:r>
    </w:p>
    <w:p>
      <w:pPr>
        <w:pStyle w:val="TAHeading1"/>
      </w:pPr>
      <w:r>
        <w:t>Nous ne proposons pas de l'IA pour l'IA. Nous proposons un service de performance, de formation et de transformation, dans lequel l'IA est un moyen au service du terrain.</w:t>
      </w:r>
    </w:p>
    <w:p>
      <w:pPr>
        <w:pStyle w:val="TAHeading1"/>
      </w:pPr>
      <w:r>
        <w:t>Objectifs</w:t>
      </w:r>
    </w:p>
    <w:p>
      <w:pPr>
        <w:spacing w:after="120"/>
      </w:pPr>
      <w:r>
        <w:rPr>
          <w:b/>
          <w:color w:val="12355B"/>
        </w:rPr>
        <w:t>Notre approche pour une entreprise comme ELTON CI poursuit des objectifs simples et concrets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aider la direction à identifier les priorités les plus utiles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fluidifier les processus qui consomment du temps et de la coordination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exploiter les informations utiles à la décision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renforcer la qualité de service et le suivi client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faire monter les équipes en compétences sur des usages concrets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déployer, si nécessaire, des solutions sobres, utiles et mesurables.</w:t>
      </w:r>
    </w:p>
    <w:p>
      <w:pPr>
        <w:pStyle w:val="TAHeading1"/>
      </w:pPr>
      <w:r>
        <w:t>Pourquoi cette approche peut intéresser ELTON CI</w:t>
      </w:r>
    </w:p>
    <w:p>
      <w:pPr>
        <w:spacing w:after="120"/>
      </w:pPr>
      <w:r>
        <w:rPr>
          <w:b/>
          <w:color w:val="12355B"/>
        </w:rPr>
        <w:t>À partir des activités visibles sur le site d'ELTON, plusieurs priorités probables ressortent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 pilotage des comptes professionnels et des conditions commerciales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 suivi des échéances, du recouvrement et des comptes clients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la gestion de flotte et la valorisation des données liées à la carte carburant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 suivi des services auto, des rappels d'entretien et de la relation client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la diffusion plus simple des procédures, des standards et des informations utiles aux équipes.</w:t>
      </w:r>
    </w:p>
    <w:p>
      <w:pPr>
        <w:pStyle w:val="TAHeading1"/>
      </w:pPr>
      <w:r>
        <w:t>Notre porte d'entrée</w:t>
      </w:r>
    </w:p>
    <w:p>
      <w:pPr>
        <w:pStyle w:val="TAHeading1"/>
      </w:pPr>
      <w:r>
        <w:t>Audit IA gratuit - Comptes professionnels, flotte et performance commerciale</w:t>
      </w:r>
    </w:p>
    <w:p>
      <w:pPr>
        <w:spacing w:after="120"/>
      </w:pPr>
      <w:r>
        <w:rPr>
          <w:b/>
          <w:color w:val="12355B"/>
        </w:rPr>
        <w:t>Cette porte d'entrée permet de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repérer les points de friction les plus coûteux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prioriser les gains rapides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proposer un premier plan d'action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orienter ensuite ELTON vers le bon équilibre entre accompagnement, formation et solution.</w:t>
      </w:r>
    </w:p>
    <w:p>
      <w:pPr>
        <w:pStyle w:val="TAHeading1"/>
      </w:pPr>
      <w:r>
        <w:t>Ce que nous pouvons apporter</w:t>
      </w:r>
    </w:p>
    <w:p>
      <w:pPr>
        <w:pStyle w:val="TAHeading2"/>
      </w:pPr>
      <w:r>
        <w:t>1. Audit, cadrage et feuille de route</w:t>
      </w:r>
    </w:p>
    <w:p>
      <w:pPr>
        <w:spacing w:after="120"/>
      </w:pPr>
      <w:r>
        <w:rPr>
          <w:b/>
          <w:color w:val="12355B"/>
        </w:rPr>
        <w:t>Nous aidons à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clarifier les priorités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cartographier les flux d'information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identifier les gains rapides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construire une trajectoire d'adoption simple et progressive.</w:t>
      </w:r>
    </w:p>
    <w:p>
      <w:pPr>
        <w:pStyle w:val="TAHeading2"/>
      </w:pPr>
      <w:r>
        <w:t>2. Comptes professionnels, recouvrement et pilotage</w:t>
      </w:r>
    </w:p>
    <w:p>
      <w:pPr>
        <w:spacing w:after="120"/>
      </w:pPr>
      <w:r>
        <w:rPr>
          <w:b/>
          <w:color w:val="12355B"/>
        </w:rPr>
        <w:t>Nous aidons à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suivre les comptes clients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gagner du temps sur les synthèses et les relances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préparer les revues de portefeuille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transformer les données administratives et commerciales en actions utiles.</w:t>
      </w:r>
    </w:p>
    <w:p>
      <w:pPr>
        <w:pStyle w:val="TAHeading2"/>
      </w:pPr>
      <w:r>
        <w:t>3. Flotte, carte carburant et opérations</w:t>
      </w:r>
    </w:p>
    <w:p>
      <w:pPr>
        <w:spacing w:after="120"/>
      </w:pPr>
      <w:r>
        <w:rPr>
          <w:b/>
          <w:color w:val="12355B"/>
        </w:rPr>
        <w:t>Nous aidons à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exploiter les données de flotte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renforcer le pilotage des cartes et des consommations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produire des tableaux de bord plus simples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préparer des actions commerciales plus ciblées.</w:t>
      </w:r>
    </w:p>
    <w:p>
      <w:pPr>
        <w:pStyle w:val="TAHeading2"/>
      </w:pPr>
      <w:r>
        <w:t>4. Formation et accompagnement des équipes</w:t>
      </w:r>
    </w:p>
    <w:p>
      <w:pPr>
        <w:spacing w:after="120"/>
      </w:pPr>
      <w:r>
        <w:rPr>
          <w:b/>
          <w:color w:val="12355B"/>
        </w:rPr>
        <w:t>Nous aidons à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former les dirigeants et les managers à une adoption utile de l'IA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former les équipes commerciales, administratives et finance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structurer la montée en compétences des fonctions support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accompagner le changement pour favoriser l'adoption des nouveaux usages.</w:t>
      </w:r>
    </w:p>
    <w:p>
      <w:pPr>
        <w:pStyle w:val="TAHeading1"/>
      </w:pPr>
      <w:r>
        <w:t>Les formations à proposer en priorité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IA pour Dirigeants : Vision et Stratégie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Gestion de Flotte et Logistique IA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Reporting Financier Automatisé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Comptabilité Automatisée avec l'IA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Audit Interne Augmenté par l'IA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CRM Intelligent et IA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Optimisation des Processus Métier avec l'IA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RGPD et Protection des Données avec l'IA</w:t>
      </w:r>
    </w:p>
    <w:p>
      <w:pPr>
        <w:pStyle w:val="TAHeading1"/>
      </w:pPr>
      <w:r>
        <w:t>Proposition immédiate</w:t>
      </w:r>
    </w:p>
    <w:p>
      <w:pPr>
        <w:spacing w:after="120"/>
      </w:pPr>
      <w:r>
        <w:rPr>
          <w:b/>
          <w:color w:val="12355B"/>
        </w:rPr>
        <w:t>Nous recommandons de proposer au Directeur Général :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un rendez-vous gratuit de 45 minutes ;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un audit gratuit centré sur les comptes professionnels, la flotte et les opérations ;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puis une note de recommandations présentant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les quick wins prioritaires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les besoins de formation 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 premier cas d'usage pilote.</w:t>
      </w:r>
    </w:p>
    <w:p>
      <w:pPr>
        <w:pStyle w:val="TAHeading1"/>
      </w:pPr>
      <w:r>
        <w:t>Formule courte à reprendre</w:t>
      </w:r>
    </w:p>
    <w:p>
      <w:pPr>
        <w:pStyle w:val="TAHeading1"/>
      </w:pPr>
      <w:r>
        <w:t>Nous ne venons pas seulement avec un outil. Nous venons avec un service de diagnostic, de formation et de mise en oeuvre pour aider ELTON à gagner en fluidité, en visibilité et en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DDE3"/>
      </w:pbdr>
    </w:pPr>
    <w:r>
      <w:rPr>
        <w:rFonts w:ascii="Calibri" w:hAnsi="Calibri"/>
        <w:color w:val="6B7280"/>
        <w:sz w:val="18"/>
      </w:rPr>
      <w:t>TransferAI Africa | Mini-catalogue exécutif Elton Oil 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Title">
    <w:name w:val="TA Title"/>
    <w:basedOn w:val="Title"/>
    <w:rPr>
      <w:rFonts w:ascii="Calibri" w:hAnsi="Calibri"/>
      <w:b/>
      <w:color w:val="12355B"/>
      <w:sz w:val="48"/>
    </w:rPr>
  </w:style>
  <w:style w:type="paragraph" w:customStyle="1" w:styleId="TASubtitle">
    <w:name w:val="TA Subtitle"/>
    <w:basedOn w:val="Subtitle"/>
    <w:rPr>
      <w:rFonts w:ascii="Calibri" w:hAnsi="Calibri"/>
      <w:b w:val="0"/>
      <w:color w:val="6B7280"/>
      <w:sz w:val="24"/>
    </w:rPr>
  </w:style>
  <w:style w:type="paragraph" w:customStyle="1" w:styleId="TAHeading1">
    <w:name w:val="TA Heading 1"/>
    <w:basedOn w:val="Heading1"/>
    <w:rPr>
      <w:rFonts w:ascii="Calibri" w:hAnsi="Calibri"/>
      <w:b/>
      <w:color w:val="12355B"/>
      <w:sz w:val="32"/>
    </w:rPr>
  </w:style>
  <w:style w:type="paragraph" w:customStyle="1" w:styleId="TAHeading2">
    <w:name w:val="TA Heading 2"/>
    <w:basedOn w:val="Heading2"/>
    <w:rPr>
      <w:rFonts w:ascii="Calibri" w:hAnsi="Calibri"/>
      <w:b/>
      <w:color w:val="12355B"/>
      <w:sz w:val="26"/>
    </w:rPr>
  </w:style>
  <w:style w:type="paragraph" w:customStyle="1" w:styleId="TAHeading3">
    <w:name w:val="TA Heading 3"/>
    <w:basedOn w:val="Heading3"/>
    <w:rPr>
      <w:rFonts w:ascii="Calibri" w:hAnsi="Calibri"/>
      <w:b/>
      <w:color w:val="C95B25"/>
      <w:sz w:val="24"/>
    </w:rPr>
  </w:style>
  <w:style w:type="paragraph" w:customStyle="1" w:styleId="TASmall">
    <w:name w:val="TA Small"/>
    <w:basedOn w:val="Normal"/>
    <w:rPr>
      <w:rFonts w:ascii="Calibri" w:hAnsi="Calibri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