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1F6FE" w14:textId="44D026EA" w:rsidR="0040679C" w:rsidRDefault="0040679C" w:rsidP="0040679C">
      <w:pPr>
        <w:spacing w:before="300" w:after="225" w:line="240" w:lineRule="auto"/>
        <w:outlineLvl w:val="2"/>
        <w:rPr>
          <w:rFonts w:ascii="Roboto" w:eastAsia="Times New Roman" w:hAnsi="Roboto" w:cs="Times New Roman"/>
          <w:b/>
          <w:bCs/>
          <w:sz w:val="34"/>
          <w:szCs w:val="34"/>
        </w:rPr>
      </w:pPr>
      <w:r>
        <w:rPr>
          <w:rFonts w:ascii="Roboto" w:eastAsia="Times New Roman" w:hAnsi="Roboto" w:cs="Times New Roman"/>
          <w:b/>
          <w:bCs/>
          <w:sz w:val="34"/>
          <w:szCs w:val="34"/>
        </w:rPr>
        <w:t>Employee Database Analysis</w:t>
      </w:r>
    </w:p>
    <w:p w14:paraId="5355BDDC" w14:textId="77777777" w:rsidR="0040679C" w:rsidRDefault="0040679C" w:rsidP="0040679C">
      <w:pPr>
        <w:pStyle w:val="Heading1"/>
      </w:pPr>
      <w:r>
        <w:t>Overview</w:t>
      </w:r>
    </w:p>
    <w:p w14:paraId="737DE8CF" w14:textId="20460543" w:rsidR="000A4246" w:rsidRDefault="0040679C" w:rsidP="000A4246">
      <w:r>
        <w:t>The purpose of this analysis</w:t>
      </w:r>
      <w:r w:rsidR="00734EDA">
        <w:t xml:space="preserve"> is to determine the number of retiring employees per title and identify</w:t>
      </w:r>
      <w:r w:rsidR="000A4246">
        <w:t xml:space="preserve"> the employees who are eligible to participate in the mentorship program. </w:t>
      </w:r>
      <w:r>
        <w:t xml:space="preserve"> </w:t>
      </w:r>
      <w:r w:rsidR="005B199C">
        <w:t xml:space="preserve">The data about retiring employees provides insight about the titles of employees born between 1952 and 1955.  </w:t>
      </w:r>
      <w:r w:rsidR="00AF2B7D">
        <w:t xml:space="preserve">The data’s goal is to help prepare management for the high </w:t>
      </w:r>
      <w:proofErr w:type="gramStart"/>
      <w:r w:rsidR="00AF2B7D">
        <w:t>amount</w:t>
      </w:r>
      <w:proofErr w:type="gramEnd"/>
      <w:r w:rsidR="00AF2B7D">
        <w:t xml:space="preserve"> of employees retiring by guiding the transition through a strategic mentorship program to address the skills, knowledge and leadership gaps.</w:t>
      </w:r>
    </w:p>
    <w:p w14:paraId="0717F89A" w14:textId="6C7317F7" w:rsidR="0040679C" w:rsidRDefault="0040679C" w:rsidP="0040679C">
      <w:pPr>
        <w:pStyle w:val="Heading1"/>
      </w:pPr>
      <w:r>
        <w:t>Results</w:t>
      </w:r>
    </w:p>
    <w:p w14:paraId="166B545F" w14:textId="2A3C9D63" w:rsidR="0040679C" w:rsidRDefault="008942D6" w:rsidP="008942D6">
      <w:pPr>
        <w:pStyle w:val="ListParagraph"/>
        <w:numPr>
          <w:ilvl w:val="0"/>
          <w:numId w:val="4"/>
        </w:numPr>
      </w:pPr>
      <w:r w:rsidRPr="008942D6">
        <w:t>83% of retiring employees are senior staff and senior engineers.</w:t>
      </w:r>
    </w:p>
    <w:p w14:paraId="720A57FC" w14:textId="77777777" w:rsidR="008942D6" w:rsidRDefault="0052251E" w:rsidP="008942D6">
      <w:pPr>
        <w:jc w:val="center"/>
      </w:pPr>
      <w:r>
        <w:rPr>
          <w:noProof/>
        </w:rPr>
        <w:drawing>
          <wp:inline distT="0" distB="0" distL="0" distR="0" wp14:anchorId="3B94BF9C" wp14:editId="566F2C71">
            <wp:extent cx="4006850" cy="1962150"/>
            <wp:effectExtent l="0" t="0" r="1270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0C3DE92-2FC8-40D1-A0CA-1B05490286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63A5DF5" w14:textId="4E848F8B" w:rsidR="0040679C" w:rsidRDefault="00532FC0" w:rsidP="0040679C">
      <w:pPr>
        <w:pStyle w:val="ListParagraph"/>
        <w:numPr>
          <w:ilvl w:val="0"/>
          <w:numId w:val="4"/>
        </w:numPr>
      </w:pPr>
      <w:r>
        <w:t xml:space="preserve">Only 1549 of employees are eligible for mentoring the next generation </w:t>
      </w:r>
      <w:proofErr w:type="gramStart"/>
      <w:r>
        <w:t>of  senior</w:t>
      </w:r>
      <w:proofErr w:type="gramEnd"/>
      <w:r>
        <w:t xml:space="preserve"> engineers and senior staff.</w:t>
      </w:r>
    </w:p>
    <w:p w14:paraId="7D578BB0" w14:textId="5E88B2D6" w:rsidR="00734EDA" w:rsidRDefault="005921A1" w:rsidP="005921A1">
      <w:pPr>
        <w:jc w:val="center"/>
      </w:pPr>
      <w:r>
        <w:rPr>
          <w:noProof/>
        </w:rPr>
        <w:drawing>
          <wp:inline distT="0" distB="0" distL="0" distR="0" wp14:anchorId="6161445D" wp14:editId="66E74BCF">
            <wp:extent cx="3493008" cy="2651760"/>
            <wp:effectExtent l="0" t="0" r="0" b="0"/>
            <wp:docPr id="2" name="Picture 2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008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D0D27" w14:textId="3C53A077" w:rsidR="00734EDA" w:rsidRDefault="00EE5090" w:rsidP="00EE5090">
      <w:pPr>
        <w:pStyle w:val="ListParagraph"/>
        <w:numPr>
          <w:ilvl w:val="0"/>
          <w:numId w:val="4"/>
        </w:numPr>
      </w:pPr>
      <w:r>
        <w:lastRenderedPageBreak/>
        <w:t>30% of total employees are eligible for retirement (90,398 out of 300,024).</w:t>
      </w:r>
    </w:p>
    <w:p w14:paraId="08FA335D" w14:textId="74310AEB" w:rsidR="00734EDA" w:rsidRDefault="00EE5090" w:rsidP="00EE5090">
      <w:pPr>
        <w:pStyle w:val="ListParagraph"/>
        <w:numPr>
          <w:ilvl w:val="0"/>
          <w:numId w:val="4"/>
        </w:numPr>
      </w:pPr>
      <w:r>
        <w:t xml:space="preserve">Development, Production and Sales departments have the highest number of retirees. </w:t>
      </w:r>
    </w:p>
    <w:p w14:paraId="187CDB60" w14:textId="3103D9F2" w:rsidR="00EE5090" w:rsidRDefault="00EE5090" w:rsidP="00EE5090">
      <w:pPr>
        <w:jc w:val="center"/>
      </w:pPr>
      <w:r w:rsidRPr="00EE5090">
        <w:drawing>
          <wp:inline distT="0" distB="0" distL="0" distR="0" wp14:anchorId="7BCCF61F" wp14:editId="2F3FCDAA">
            <wp:extent cx="2905125" cy="254317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543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D16F76" w14:textId="30874629" w:rsidR="0040679C" w:rsidRDefault="0040679C" w:rsidP="0040679C">
      <w:pPr>
        <w:pStyle w:val="Heading1"/>
      </w:pPr>
      <w:r>
        <w:t>Summary</w:t>
      </w:r>
    </w:p>
    <w:p w14:paraId="743754FF" w14:textId="736D9DD3" w:rsidR="00734EDA" w:rsidRDefault="00EE5090" w:rsidP="00734EDA">
      <w:pPr>
        <w:pStyle w:val="ListParagraph"/>
        <w:numPr>
          <w:ilvl w:val="0"/>
          <w:numId w:val="5"/>
        </w:numPr>
      </w:pPr>
      <w:r>
        <w:t xml:space="preserve">An </w:t>
      </w:r>
      <w:proofErr w:type="gramStart"/>
      <w:r>
        <w:t>estimated 90k employee roles</w:t>
      </w:r>
      <w:proofErr w:type="gramEnd"/>
      <w:r w:rsidR="0040679C">
        <w:t xml:space="preserve"> will need to be filled as the silver tsunami </w:t>
      </w:r>
      <w:r w:rsidR="00734EDA">
        <w:t xml:space="preserve">begins to make an impact.  </w:t>
      </w:r>
    </w:p>
    <w:p w14:paraId="509B6ED5" w14:textId="28A96746" w:rsidR="0040679C" w:rsidRDefault="00734EDA" w:rsidP="00734EDA">
      <w:pPr>
        <w:pStyle w:val="ListParagraph"/>
        <w:numPr>
          <w:ilvl w:val="0"/>
          <w:numId w:val="5"/>
        </w:numPr>
      </w:pPr>
      <w:r>
        <w:t xml:space="preserve">There are </w:t>
      </w:r>
      <w:r w:rsidR="00EE5090">
        <w:t>1549</w:t>
      </w:r>
      <w:r>
        <w:t xml:space="preserve"> qualified retirement ready employees available to mentor the next generation of employees.</w:t>
      </w:r>
    </w:p>
    <w:p w14:paraId="59F32ADA" w14:textId="7CF5A88B" w:rsidR="00734EDA" w:rsidRDefault="00EE5090" w:rsidP="00734EDA">
      <w:pPr>
        <w:pStyle w:val="ListParagraph"/>
        <w:numPr>
          <w:ilvl w:val="0"/>
          <w:numId w:val="5"/>
        </w:numPr>
      </w:pPr>
      <w:r>
        <w:t xml:space="preserve">This is of major concern.  The low </w:t>
      </w:r>
      <w:proofErr w:type="gramStart"/>
      <w:r>
        <w:t>amount</w:t>
      </w:r>
      <w:proofErr w:type="gramEnd"/>
      <w:r>
        <w:t xml:space="preserve"> of employees eligible for mentorship compared to the 90k gap is a serious cause for concern.</w:t>
      </w:r>
    </w:p>
    <w:p w14:paraId="4017C493" w14:textId="4F4CA708" w:rsidR="00C24CB4" w:rsidRPr="000A4246" w:rsidRDefault="00EE5090" w:rsidP="000A4246">
      <w:pPr>
        <w:pStyle w:val="ListParagraph"/>
        <w:numPr>
          <w:ilvl w:val="0"/>
          <w:numId w:val="5"/>
        </w:numPr>
      </w:pPr>
      <w:r>
        <w:t xml:space="preserve">Leadership will need to consider options for streamlining operations to assist in decreasing the impact of this loss of skills, knowledge, and experience. </w:t>
      </w:r>
    </w:p>
    <w:sectPr w:rsidR="00C24CB4" w:rsidRPr="000A4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B1F3C"/>
    <w:multiLevelType w:val="multilevel"/>
    <w:tmpl w:val="D01A2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F23E90"/>
    <w:multiLevelType w:val="hybridMultilevel"/>
    <w:tmpl w:val="B5BA2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00FDD"/>
    <w:multiLevelType w:val="hybridMultilevel"/>
    <w:tmpl w:val="62606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B00DBC"/>
    <w:multiLevelType w:val="multilevel"/>
    <w:tmpl w:val="0C3CD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2D1310"/>
    <w:multiLevelType w:val="hybridMultilevel"/>
    <w:tmpl w:val="F3046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0679C"/>
    <w:rsid w:val="000A4246"/>
    <w:rsid w:val="0040679C"/>
    <w:rsid w:val="0052251E"/>
    <w:rsid w:val="00532FC0"/>
    <w:rsid w:val="005921A1"/>
    <w:rsid w:val="005B199C"/>
    <w:rsid w:val="00734EDA"/>
    <w:rsid w:val="008253EE"/>
    <w:rsid w:val="008942D6"/>
    <w:rsid w:val="008C15DD"/>
    <w:rsid w:val="00AF2B7D"/>
    <w:rsid w:val="00C24CB4"/>
    <w:rsid w:val="00E15F3A"/>
    <w:rsid w:val="00ED5FEE"/>
    <w:rsid w:val="00EE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6C9AB"/>
  <w15:chartTrackingRefBased/>
  <w15:docId w15:val="{D8A95BBE-C704-4BE1-9A9F-9D38F65D8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7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067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067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0679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0679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06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679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0679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06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3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233370\Education\Employee_Database_SQL\Pewlett-Hackard-Analysis\Data\retiring_title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[retiring_titles.csv]Sheet1!PivotTable18</c:name>
    <c:fmtId val="-1"/>
  </c:pivotSource>
  <c:chart>
    <c:autoTitleDeleted val="1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Sheet1!$E$1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Sheet1!$D$2:$D$9</c:f>
              <c:strCache>
                <c:ptCount val="7"/>
                <c:pt idx="0">
                  <c:v>Senior Engineer</c:v>
                </c:pt>
                <c:pt idx="1">
                  <c:v>Senior Staff</c:v>
                </c:pt>
                <c:pt idx="2">
                  <c:v>Engineer</c:v>
                </c:pt>
                <c:pt idx="3">
                  <c:v>Staff</c:v>
                </c:pt>
                <c:pt idx="4">
                  <c:v>Technique Leader</c:v>
                </c:pt>
                <c:pt idx="5">
                  <c:v>Assistant Engineer</c:v>
                </c:pt>
                <c:pt idx="6">
                  <c:v>Manager</c:v>
                </c:pt>
              </c:strCache>
            </c:strRef>
          </c:cat>
          <c:val>
            <c:numRef>
              <c:f>Sheet1!$E$2:$E$9</c:f>
              <c:numCache>
                <c:formatCode>0.00%</c:formatCode>
                <c:ptCount val="7"/>
                <c:pt idx="0">
                  <c:v>0.35766927047392971</c:v>
                </c:pt>
                <c:pt idx="1">
                  <c:v>0.34400618289215823</c:v>
                </c:pt>
                <c:pt idx="2">
                  <c:v>0.12814320019873582</c:v>
                </c:pt>
                <c:pt idx="3">
                  <c:v>0.10538518866101741</c:v>
                </c:pt>
                <c:pt idx="4">
                  <c:v>4.9725358138507827E-2</c:v>
                </c:pt>
                <c:pt idx="5">
                  <c:v>1.5043197438516107E-2</c:v>
                </c:pt>
                <c:pt idx="6">
                  <c:v>2.7602197134891938E-5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350-4B61-A9D6-88A52A89107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89049407"/>
        <c:axId val="89054399"/>
      </c:barChart>
      <c:catAx>
        <c:axId val="890494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054399"/>
        <c:crosses val="autoZero"/>
        <c:auto val="1"/>
        <c:lblAlgn val="ctr"/>
        <c:lblOffset val="100"/>
        <c:noMultiLvlLbl val="0"/>
      </c:catAx>
      <c:valAx>
        <c:axId val="89054399"/>
        <c:scaling>
          <c:orientation val="minMax"/>
        </c:scaling>
        <c:delete val="0"/>
        <c:axPos val="l"/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0494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Peters, Willis W. (Will)</dc:creator>
  <cp:keywords/>
  <dc:description/>
  <cp:lastModifiedBy>Peters, Willis W. (Will)</cp:lastModifiedBy>
  <cp:revision>2</cp:revision>
  <dcterms:created xsi:type="dcterms:W3CDTF">2022-02-21T00:15:00Z</dcterms:created>
  <dcterms:modified xsi:type="dcterms:W3CDTF">2022-02-21T02:30:00Z</dcterms:modified>
</cp:coreProperties>
</file>