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i-travel-experience-benchmark-2026"/>
    <w:p>
      <w:pPr>
        <w:pStyle w:val="Heading1"/>
      </w:pPr>
      <w:r>
        <w:t xml:space="preserve">AI Travel Experience Benchmark 2026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Benchmark the latest AI-powered travel experiences and define the next evolution of the Saudia AI Travel Planner.</w:t>
      </w:r>
    </w:p>
    <w:bookmarkEnd w:id="20"/>
    <w:bookmarkStart w:id="21" w:name="workflow"/>
    <w:p>
      <w:pPr>
        <w:pStyle w:val="Heading2"/>
      </w:pPr>
      <w:r>
        <w:t xml:space="preserve">Workflow</w:t>
      </w:r>
    </w:p>
    <w:p>
      <w:pPr>
        <w:numPr>
          <w:ilvl w:val="0"/>
          <w:numId w:val="1001"/>
        </w:numPr>
      </w:pPr>
      <w:r>
        <w:t xml:space="preserve">Install MCPs</w:t>
      </w:r>
    </w:p>
    <w:p>
      <w:pPr>
        <w:pStyle w:val="Compact"/>
        <w:numPr>
          <w:ilvl w:val="1"/>
          <w:numId w:val="1002"/>
        </w:numPr>
      </w:pPr>
      <w:r>
        <w:t xml:space="preserve">Playwright MCP</w:t>
      </w:r>
    </w:p>
    <w:p>
      <w:pPr>
        <w:pStyle w:val="Compact"/>
        <w:numPr>
          <w:ilvl w:val="1"/>
          <w:numId w:val="1002"/>
        </w:numPr>
      </w:pPr>
      <w:r>
        <w:t xml:space="preserve">Figma MCP</w:t>
      </w:r>
    </w:p>
    <w:p>
      <w:pPr>
        <w:pStyle w:val="Compact"/>
        <w:numPr>
          <w:ilvl w:val="1"/>
          <w:numId w:val="1002"/>
        </w:numPr>
      </w:pPr>
      <w:r>
        <w:t xml:space="preserve">Filesystem MCP</w:t>
      </w:r>
    </w:p>
    <w:p>
      <w:pPr>
        <w:numPr>
          <w:ilvl w:val="0"/>
          <w:numId w:val="1001"/>
        </w:numPr>
      </w:pPr>
      <w:r>
        <w:t xml:space="preserve">Benchmark one product at a time.</w:t>
      </w:r>
    </w:p>
    <w:p>
      <w:pPr>
        <w:numPr>
          <w:ilvl w:val="0"/>
          <w:numId w:val="1001"/>
        </w:numPr>
      </w:pPr>
      <w:r>
        <w:t xml:space="preserve">Capture:</w:t>
      </w:r>
    </w:p>
    <w:p>
      <w:pPr>
        <w:pStyle w:val="Compact"/>
        <w:numPr>
          <w:ilvl w:val="0"/>
          <w:numId w:val="1003"/>
        </w:numPr>
      </w:pPr>
      <w:r>
        <w:t xml:space="preserve">Screenshots</w:t>
      </w:r>
    </w:p>
    <w:p>
      <w:pPr>
        <w:pStyle w:val="Compact"/>
        <w:numPr>
          <w:ilvl w:val="0"/>
          <w:numId w:val="1003"/>
        </w:numPr>
      </w:pPr>
      <w:r>
        <w:t xml:space="preserve">User journey</w:t>
      </w:r>
    </w:p>
    <w:p>
      <w:pPr>
        <w:pStyle w:val="Compact"/>
        <w:numPr>
          <w:ilvl w:val="0"/>
          <w:numId w:val="1003"/>
        </w:numPr>
      </w:pPr>
      <w:r>
        <w:t xml:space="preserve">UX insights</w:t>
      </w:r>
    </w:p>
    <w:p>
      <w:pPr>
        <w:pStyle w:val="Compact"/>
        <w:numPr>
          <w:ilvl w:val="0"/>
          <w:numId w:val="1003"/>
        </w:numPr>
      </w:pPr>
      <w:r>
        <w:t xml:space="preserve">Innovation opportunities</w:t>
      </w:r>
    </w:p>
    <w:p>
      <w:pPr>
        <w:numPr>
          <w:ilvl w:val="0"/>
          <w:numId w:val="1004"/>
        </w:numPr>
      </w:pPr>
      <w:r>
        <w:t xml:space="preserve">Identify industry trends.</w:t>
      </w:r>
    </w:p>
    <w:p>
      <w:pPr>
        <w:numPr>
          <w:ilvl w:val="0"/>
          <w:numId w:val="1004"/>
        </w:numPr>
      </w:pPr>
      <w:r>
        <w:t xml:space="preserve">Design Phase 3 vision for Saudia.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2026-06-30T08:58:15Z</dcterms:created>
  <dcterms:modified xsi:type="dcterms:W3CDTF">2026-06-30T08:58:15Z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