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Grade 4 · Unit 3 · Money Board Game (How Much Is It?)</w:t>
      </w:r>
    </w:p>
    <w:p>
      <w:pPr>
        <w:spacing w:after="100"/>
      </w:pPr>
      <w:r>
        <w:rPr>
          <w:color w:val="475569"/>
          <w:sz w:val="20"/>
          <w:szCs w:val="20"/>
        </w:rPr>
        <w:t xml:space="preserve">Classes 4A and 4B · 35 minutes · A1+ · one Smart Board · open: unit3-board-game/index.html?grade=4</w:t>
      </w:r>
    </w:p>
    <w:p>
      <w:pPr>
        <w:spacing w:after="60"/>
      </w:pPr>
      <w:r>
        <w:rPr>
          <w:b/>
          <w:bCs/>
        </w:rPr>
        <w:t xml:space="preserve">Curriculum outcomes. </w:t>
      </w:r>
      <w:r>
        <w:t xml:space="preserve">Vocabulary, listening and speaking outcomes of the unit (codes to be filled from the Unit 3 scheme)</w:t>
      </w:r>
    </w:p>
    <w:p>
      <w:pPr>
        <w:spacing w:after="60"/>
      </w:pPr>
      <w:r>
        <w:rPr>
          <w:b/>
          <w:bCs/>
        </w:rPr>
        <w:t xml:space="preserve">Lesson goal. </w:t>
      </w:r>
      <w:r>
        <w:t xml:space="preserve">By the end of the lesson pupils can recognise and use the words bartered, metal, valuable, coin, paper money, credit card, plastic, electronic money and belong to, and compare with easier than.</w:t>
      </w:r>
    </w:p>
    <w:p>
      <w:pPr>
        <w:spacing w:after="60"/>
      </w:pPr>
      <w:r>
        <w:rPr>
          <w:b/>
          <w:bCs/>
        </w:rPr>
        <w:t xml:space="preserve">Language. </w:t>
      </w:r>
      <w:r>
        <w:t xml:space="preserve">bartered, metal, valuable, coin, paper money, credit card, plastic, electronic money, belong to, problem, solution, century · Paper money is easier to carry than coins. This wallet belongs to Paige.</w:t>
      </w:r>
    </w:p>
    <w:p>
      <w:pPr>
        <w:spacing w:after="60"/>
      </w:pPr>
      <w:r>
        <w:rPr>
          <w:b/>
          <w:bCs/>
        </w:rPr>
        <w:t xml:space="preserve">Prepare. </w:t>
      </w:r>
      <w:r>
        <w:t xml:space="preserve">Open the smartboard game. Make 3 or 4 teams (Foxes, Owls, Bears, Hares) and give each a captain to press the buttons. Choose 7 rounds (about 25 minutes). No printing needed.</w:t>
      </w:r>
    </w:p>
    <w:p>
      <w:pPr>
        <w:spacing w:before="80"/>
      </w:pPr>
    </w:p>
    <w:tbl>
      <w:tblPr>
        <w:tblW w:type="dxa" w:w="12900"/>
        <w:tblBorders>
          <w:top w:val="single" w:color="94A3B8" w:sz="4"/>
          <w:left w:val="single" w:color="94A3B8" w:sz="4"/>
          <w:bottom w:val="single" w:color="94A3B8" w:sz="4"/>
          <w:right w:val="single" w:color="94A3B8" w:sz="4"/>
          <w:insideH w:val="single" w:color="94A3B8" w:sz="4"/>
          <w:insideV w:val="single" w:color="94A3B8" w:sz="4"/>
        </w:tblBorders>
      </w:tblPr>
      <w:tblGrid>
        <w:gridCol w:w="400"/>
        <w:gridCol w:w="1900"/>
        <w:gridCol w:w="600"/>
        <w:gridCol w:w="1400"/>
        <w:gridCol w:w="2700"/>
        <w:gridCol w:w="5000"/>
        <w:gridCol w:w="900"/>
      </w:tblGrid>
      <w:tr>
        <w:trPr>
          <w:tblHeader/>
        </w:trPr>
        <w:tc>
          <w:tcPr>
            <w:tcW w:type="dxa" w:w="400"/>
            <w:shd w:fill="E0F2FE" w:color="auto" w:val="clear"/>
            <w:tcMar>
              <w:top w:type="dxa" w:w="60"/>
              <w:left w:type="dxa" w:w="80"/>
              <w:bottom w:type="dxa" w:w="60"/>
              <w:right w:type="dxa" w:w="80"/>
            </w:tcMar>
          </w:tcPr>
          <w:p>
            <w:pPr>
              <w:spacing w:after="30"/>
            </w:pPr>
            <w:r>
              <w:rPr>
                <w:b/>
                <w:bCs/>
                <w:sz w:val="18"/>
                <w:szCs w:val="18"/>
              </w:rPr>
              <w:t xml:space="preserve">#</w:t>
            </w:r>
          </w:p>
        </w:tc>
        <w:tc>
          <w:tcPr>
            <w:tcW w:type="dxa" w:w="1900"/>
            <w:shd w:fill="E0F2FE" w:color="auto" w:val="clear"/>
            <w:tcMar>
              <w:top w:type="dxa" w:w="60"/>
              <w:left w:type="dxa" w:w="80"/>
              <w:bottom w:type="dxa" w:w="60"/>
              <w:right w:type="dxa" w:w="80"/>
            </w:tcMar>
          </w:tcPr>
          <w:p>
            <w:pPr>
              <w:spacing w:after="30"/>
            </w:pPr>
            <w:r>
              <w:rPr>
                <w:b/>
                <w:bCs/>
                <w:sz w:val="18"/>
                <w:szCs w:val="18"/>
              </w:rPr>
              <w:t xml:space="preserve">Activity</w:t>
            </w:r>
          </w:p>
        </w:tc>
        <w:tc>
          <w:tcPr>
            <w:tcW w:type="dxa" w:w="600"/>
            <w:shd w:fill="E0F2FE" w:color="auto" w:val="clear"/>
            <w:tcMar>
              <w:top w:type="dxa" w:w="60"/>
              <w:left w:type="dxa" w:w="80"/>
              <w:bottom w:type="dxa" w:w="60"/>
              <w:right w:type="dxa" w:w="80"/>
            </w:tcMar>
          </w:tcPr>
          <w:p>
            <w:pPr>
              <w:spacing w:after="30"/>
            </w:pPr>
            <w:r>
              <w:rPr>
                <w:b/>
                <w:bCs/>
                <w:sz w:val="18"/>
                <w:szCs w:val="18"/>
              </w:rPr>
              <w:t xml:space="preserve">Min</w:t>
            </w:r>
          </w:p>
        </w:tc>
        <w:tc>
          <w:tcPr>
            <w:tcW w:type="dxa" w:w="1400"/>
            <w:shd w:fill="E0F2FE" w:color="auto" w:val="clear"/>
            <w:tcMar>
              <w:top w:type="dxa" w:w="60"/>
              <w:left w:type="dxa" w:w="80"/>
              <w:bottom w:type="dxa" w:w="60"/>
              <w:right w:type="dxa" w:w="80"/>
            </w:tcMar>
          </w:tcPr>
          <w:p>
            <w:pPr>
              <w:spacing w:after="30"/>
            </w:pPr>
            <w:r>
              <w:rPr>
                <w:b/>
                <w:bCs/>
                <w:sz w:val="18"/>
                <w:szCs w:val="18"/>
              </w:rPr>
              <w:t xml:space="preserve">Book page</w:t>
            </w:r>
          </w:p>
        </w:tc>
        <w:tc>
          <w:tcPr>
            <w:tcW w:type="dxa" w:w="2700"/>
            <w:shd w:fill="E0F2FE" w:color="auto" w:val="clear"/>
            <w:tcMar>
              <w:top w:type="dxa" w:w="60"/>
              <w:left w:type="dxa" w:w="80"/>
              <w:bottom w:type="dxa" w:w="60"/>
              <w:right w:type="dxa" w:w="80"/>
            </w:tcMar>
          </w:tcPr>
          <w:p>
            <w:pPr>
              <w:spacing w:after="30"/>
            </w:pPr>
            <w:r>
              <w:rPr>
                <w:b/>
                <w:bCs/>
                <w:sz w:val="18"/>
                <w:szCs w:val="18"/>
              </w:rPr>
              <w:t xml:space="preserve">Outcome: Students will be able to…</w:t>
            </w:r>
          </w:p>
        </w:tc>
        <w:tc>
          <w:tcPr>
            <w:tcW w:type="dxa" w:w="5000"/>
            <w:shd w:fill="E0F2FE" w:color="auto" w:val="clear"/>
            <w:tcMar>
              <w:top w:type="dxa" w:w="60"/>
              <w:left w:type="dxa" w:w="80"/>
              <w:bottom w:type="dxa" w:w="60"/>
              <w:right w:type="dxa" w:w="80"/>
            </w:tcMar>
          </w:tcPr>
          <w:p>
            <w:pPr>
              <w:spacing w:after="30"/>
            </w:pPr>
            <w:r>
              <w:rPr>
                <w:b/>
                <w:bCs/>
                <w:sz w:val="18"/>
                <w:szCs w:val="18"/>
              </w:rPr>
              <w:t xml:space="preserve">What happens (speaking first)</w:t>
            </w:r>
          </w:p>
        </w:tc>
        <w:tc>
          <w:tcPr>
            <w:tcW w:type="dxa" w:w="900"/>
            <w:shd w:fill="E0F2FE" w:color="auto" w:val="clear"/>
            <w:tcMar>
              <w:top w:type="dxa" w:w="60"/>
              <w:left w:type="dxa" w:w="80"/>
              <w:bottom w:type="dxa" w:w="60"/>
              <w:right w:type="dxa" w:w="80"/>
            </w:tcMar>
          </w:tcPr>
          <w:p>
            <w:pPr>
              <w:spacing w:after="30"/>
            </w:pPr>
            <w:r>
              <w:rPr>
                <w:b/>
                <w:bCs/>
                <w:sz w:val="18"/>
                <w:szCs w:val="18"/>
              </w:rPr>
              <w:t xml:space="preserve">Codes</w:t>
            </w:r>
          </w:p>
        </w:tc>
      </w:tr>
      <w:tr>
        <w:trPr>
          <w:cantSplit/>
        </w:trPr>
        <w:tc>
          <w:tcPr>
            <w:tcW w:type="dxa" w:w="400"/>
            <w:tcMar>
              <w:top w:type="dxa" w:w="60"/>
              <w:left w:type="dxa" w:w="80"/>
              <w:bottom w:type="dxa" w:w="60"/>
              <w:right w:type="dxa" w:w="80"/>
            </w:tcMar>
          </w:tcPr>
          <w:p>
            <w:pPr>
              <w:spacing w:after="30"/>
            </w:pPr>
            <w:r>
              <w:rPr>
                <w:b w:val="false"/>
                <w:bCs w:val="false"/>
                <w:sz w:val="18"/>
                <w:szCs w:val="18"/>
              </w:rPr>
              <w:t xml:space="preserve">1</w:t>
            </w:r>
          </w:p>
        </w:tc>
        <w:tc>
          <w:tcPr>
            <w:tcW w:type="dxa" w:w="1900"/>
            <w:tcMar>
              <w:top w:type="dxa" w:w="60"/>
              <w:left w:type="dxa" w:w="80"/>
              <w:bottom w:type="dxa" w:w="60"/>
              <w:right w:type="dxa" w:w="80"/>
            </w:tcMar>
          </w:tcPr>
          <w:p>
            <w:pPr>
              <w:spacing w:after="30"/>
            </w:pPr>
            <w:r>
              <w:rPr>
                <w:b/>
                <w:bCs/>
                <w:sz w:val="18"/>
                <w:szCs w:val="18"/>
              </w:rPr>
              <w:t xml:space="preserve">Get ready: teams and rules</w:t>
            </w:r>
          </w:p>
        </w:tc>
        <w:tc>
          <w:tcPr>
            <w:tcW w:type="dxa" w:w="600"/>
            <w:tcMar>
              <w:top w:type="dxa" w:w="60"/>
              <w:left w:type="dxa" w:w="80"/>
              <w:bottom w:type="dxa" w:w="60"/>
              <w:right w:type="dxa" w:w="80"/>
            </w:tcMar>
          </w:tcPr>
          <w:p>
            <w:pPr>
              <w:spacing w:after="30"/>
            </w:pPr>
            <w:r>
              <w:rPr>
                <w:b w:val="false"/>
                <w:bCs w:val="false"/>
                <w:sz w:val="18"/>
                <w:szCs w:val="18"/>
              </w:rPr>
              <w:t xml:space="preserve">5</w:t>
            </w:r>
          </w:p>
        </w:tc>
        <w:tc>
          <w:tcPr>
            <w:tcW w:type="dxa" w:w="1400"/>
            <w:tcMar>
              <w:top w:type="dxa" w:w="60"/>
              <w:left w:type="dxa" w:w="80"/>
              <w:bottom w:type="dxa" w:w="60"/>
              <w:right w:type="dxa" w:w="80"/>
            </w:tcMar>
          </w:tcPr>
          <w:p>
            <w:pPr>
              <w:spacing w:after="30"/>
            </w:pPr>
            <w:r>
              <w:rPr>
                <w:b w:val="false"/>
                <w:bCs w:val="false"/>
                <w:sz w:val="18"/>
                <w:szCs w:val="18"/>
              </w:rPr>
              <w:t xml:space="preserve">p. ___ (unit words)</w:t>
            </w:r>
          </w:p>
        </w:tc>
        <w:tc>
          <w:tcPr>
            <w:tcW w:type="dxa" w:w="2700"/>
            <w:tcMar>
              <w:top w:type="dxa" w:w="60"/>
              <w:left w:type="dxa" w:w="80"/>
              <w:bottom w:type="dxa" w:w="60"/>
              <w:right w:type="dxa" w:w="80"/>
            </w:tcMar>
          </w:tcPr>
          <w:p>
            <w:pPr>
              <w:spacing w:after="30"/>
            </w:pPr>
            <w:r>
              <w:rPr>
                <w:b w:val="false"/>
                <w:bCs w:val="false"/>
                <w:sz w:val="18"/>
                <w:szCs w:val="18"/>
              </w:rPr>
              <w:t xml:space="preserve">Students will be able to say the game rules in short phrases (Roll. Move. Answer. Buy.).</w:t>
            </w:r>
          </w:p>
        </w:tc>
        <w:tc>
          <w:tcPr>
            <w:tcW w:type="dxa" w:w="5000"/>
            <w:tcMar>
              <w:top w:type="dxa" w:w="60"/>
              <w:left w:type="dxa" w:w="80"/>
              <w:bottom w:type="dxa" w:w="60"/>
              <w:right w:type="dxa" w:w="80"/>
            </w:tcMar>
          </w:tcPr>
          <w:p>
            <w:pPr>
              <w:spacing w:after="30"/>
            </w:pPr>
            <w:r>
              <w:rPr>
                <w:b w:val="false"/>
                <w:bCs w:val="false"/>
                <w:sz w:val="18"/>
                <w:szCs w:val="18"/>
              </w:rPr>
              <w:t xml:space="preserve">Make the teams. Show the board: coloured sets are word groups, the ? squares are Chance. Say the four steps together: roll the dice, move, answer the question, buy the word.</w:t>
            </w:r>
          </w:p>
        </w:tc>
        <w:tc>
          <w:tcPr>
            <w:tcW w:type="dxa" w:w="900"/>
            <w:tcMar>
              <w:top w:type="dxa" w:w="60"/>
              <w:left w:type="dxa" w:w="80"/>
              <w:bottom w:type="dxa" w:w="60"/>
              <w:right w:type="dxa" w:w="80"/>
            </w:tcMar>
          </w:tcPr>
          <w:p>
            <w:pPr>
              <w:spacing w:after="30"/>
            </w:pPr>
            <w:r>
              <w:rPr>
                <w:b w:val="false"/>
                <w:bCs w:val="false"/>
                <w:sz w:val="18"/>
                <w:szCs w:val="18"/>
              </w:rPr>
              <w:t xml:space="preserve">undefined</w:t>
            </w:r>
          </w:p>
        </w:tc>
      </w:tr>
      <w:tr>
        <w:trPr>
          <w:cantSplit/>
        </w:trPr>
        <w:tc>
          <w:tcPr>
            <w:tcW w:type="dxa" w:w="400"/>
            <w:tcMar>
              <w:top w:type="dxa" w:w="60"/>
              <w:left w:type="dxa" w:w="80"/>
              <w:bottom w:type="dxa" w:w="60"/>
              <w:right w:type="dxa" w:w="80"/>
            </w:tcMar>
          </w:tcPr>
          <w:p>
            <w:pPr>
              <w:spacing w:after="30"/>
            </w:pPr>
            <w:r>
              <w:rPr>
                <w:b w:val="false"/>
                <w:bCs w:val="false"/>
                <w:sz w:val="18"/>
                <w:szCs w:val="18"/>
              </w:rPr>
              <w:t xml:space="preserve">2</w:t>
            </w:r>
          </w:p>
        </w:tc>
        <w:tc>
          <w:tcPr>
            <w:tcW w:type="dxa" w:w="1900"/>
            <w:tcMar>
              <w:top w:type="dxa" w:w="60"/>
              <w:left w:type="dxa" w:w="80"/>
              <w:bottom w:type="dxa" w:w="60"/>
              <w:right w:type="dxa" w:w="80"/>
            </w:tcMar>
          </w:tcPr>
          <w:p>
            <w:pPr>
              <w:spacing w:after="30"/>
            </w:pPr>
            <w:r>
              <w:rPr>
                <w:b/>
                <w:bCs/>
                <w:sz w:val="18"/>
                <w:szCs w:val="18"/>
              </w:rPr>
              <w:t xml:space="preserve">GAME: Question-to-Buy Board</w:t>
            </w:r>
          </w:p>
        </w:tc>
        <w:tc>
          <w:tcPr>
            <w:tcW w:type="dxa" w:w="600"/>
            <w:tcMar>
              <w:top w:type="dxa" w:w="60"/>
              <w:left w:type="dxa" w:w="80"/>
              <w:bottom w:type="dxa" w:w="60"/>
              <w:right w:type="dxa" w:w="80"/>
            </w:tcMar>
          </w:tcPr>
          <w:p>
            <w:pPr>
              <w:spacing w:after="30"/>
            </w:pPr>
            <w:r>
              <w:rPr>
                <w:b w:val="false"/>
                <w:bCs w:val="false"/>
                <w:sz w:val="18"/>
                <w:szCs w:val="18"/>
              </w:rPr>
              <w:t xml:space="preserve">25</w:t>
            </w:r>
          </w:p>
        </w:tc>
        <w:tc>
          <w:tcPr>
            <w:tcW w:type="dxa" w:w="1400"/>
            <w:tcMar>
              <w:top w:type="dxa" w:w="60"/>
              <w:left w:type="dxa" w:w="80"/>
              <w:bottom w:type="dxa" w:w="60"/>
              <w:right w:type="dxa" w:w="80"/>
            </w:tcMar>
          </w:tcPr>
          <w:p>
            <w:pPr>
              <w:spacing w:after="30"/>
            </w:pPr>
            <w:r>
              <w:rPr>
                <w:b w:val="false"/>
                <w:bCs w:val="false"/>
                <w:sz w:val="18"/>
                <w:szCs w:val="18"/>
              </w:rPr>
              <w:t xml:space="preserve">p. ___ (unit words and sentences)</w:t>
            </w:r>
          </w:p>
        </w:tc>
        <w:tc>
          <w:tcPr>
            <w:tcW w:type="dxa" w:w="2700"/>
            <w:tcMar>
              <w:top w:type="dxa" w:w="60"/>
              <w:left w:type="dxa" w:w="80"/>
              <w:bottom w:type="dxa" w:w="60"/>
              <w:right w:type="dxa" w:w="80"/>
            </w:tcMar>
          </w:tcPr>
          <w:p>
            <w:pPr>
              <w:spacing w:after="30"/>
            </w:pPr>
            <w:r>
              <w:rPr>
                <w:b w:val="false"/>
                <w:bCs w:val="false"/>
                <w:sz w:val="18"/>
                <w:szCs w:val="18"/>
              </w:rPr>
              <w:t xml:space="preserve">Students will be able to choose the right word or meaning and use the new words in short answers.</w:t>
            </w:r>
          </w:p>
        </w:tc>
        <w:tc>
          <w:tcPr>
            <w:tcW w:type="dxa" w:w="5000"/>
            <w:tcMar>
              <w:top w:type="dxa" w:w="60"/>
              <w:left w:type="dxa" w:w="80"/>
              <w:bottom w:type="dxa" w:w="60"/>
              <w:right w:type="dxa" w:w="80"/>
            </w:tcMar>
          </w:tcPr>
          <w:p>
            <w:pPr>
              <w:spacing w:after="30"/>
            </w:pPr>
            <w:r>
              <w:rPr>
                <w:b w:val="false"/>
                <w:bCs w:val="false"/>
                <w:sz w:val="18"/>
                <w:szCs w:val="18"/>
              </w:rPr>
              <w:t xml:space="preserve">Each team rolls two dice and moves. On a free word the question appears with three answers; a right answer buys the word, a wrong answer only means the word stays free (no points lost). Landing on another team’s word means paying rent, or half rent if the team answers a question. Chance squares give speaking tasks, quizzes or free coins. Teachers press Said it well (+40) for speaking cards.</w:t>
            </w:r>
          </w:p>
        </w:tc>
        <w:tc>
          <w:tcPr>
            <w:tcW w:type="dxa" w:w="900"/>
            <w:tcMar>
              <w:top w:type="dxa" w:w="60"/>
              <w:left w:type="dxa" w:w="80"/>
              <w:bottom w:type="dxa" w:w="60"/>
              <w:right w:type="dxa" w:w="80"/>
            </w:tcMar>
          </w:tcPr>
          <w:p>
            <w:pPr>
              <w:spacing w:after="30"/>
            </w:pPr>
            <w:r>
              <w:rPr>
                <w:b w:val="false"/>
                <w:bCs w:val="false"/>
                <w:sz w:val="18"/>
                <w:szCs w:val="18"/>
              </w:rPr>
              <w:t xml:space="preserve">undefined</w:t>
            </w:r>
          </w:p>
        </w:tc>
      </w:tr>
      <w:tr>
        <w:trPr>
          <w:cantSplit/>
        </w:trPr>
        <w:tc>
          <w:tcPr>
            <w:tcW w:type="dxa" w:w="400"/>
            <w:tcMar>
              <w:top w:type="dxa" w:w="60"/>
              <w:left w:type="dxa" w:w="80"/>
              <w:bottom w:type="dxa" w:w="60"/>
              <w:right w:type="dxa" w:w="80"/>
            </w:tcMar>
          </w:tcPr>
          <w:p>
            <w:pPr>
              <w:spacing w:after="30"/>
            </w:pPr>
            <w:r>
              <w:rPr>
                <w:b w:val="false"/>
                <w:bCs w:val="false"/>
                <w:sz w:val="18"/>
                <w:szCs w:val="18"/>
              </w:rPr>
              <w:t xml:space="preserve">3</w:t>
            </w:r>
          </w:p>
        </w:tc>
        <w:tc>
          <w:tcPr>
            <w:tcW w:type="dxa" w:w="1900"/>
            <w:tcMar>
              <w:top w:type="dxa" w:w="60"/>
              <w:left w:type="dxa" w:w="80"/>
              <w:bottom w:type="dxa" w:w="60"/>
              <w:right w:type="dxa" w:w="80"/>
            </w:tcMar>
          </w:tcPr>
          <w:p>
            <w:pPr>
              <w:spacing w:after="30"/>
            </w:pPr>
            <w:r>
              <w:rPr>
                <w:b/>
                <w:bCs/>
                <w:sz w:val="18"/>
                <w:szCs w:val="18"/>
              </w:rPr>
              <w:t xml:space="preserve">Podium and door pass</w:t>
            </w:r>
          </w:p>
        </w:tc>
        <w:tc>
          <w:tcPr>
            <w:tcW w:type="dxa" w:w="600"/>
            <w:tcMar>
              <w:top w:type="dxa" w:w="60"/>
              <w:left w:type="dxa" w:w="80"/>
              <w:bottom w:type="dxa" w:w="60"/>
              <w:right w:type="dxa" w:w="80"/>
            </w:tcMar>
          </w:tcPr>
          <w:p>
            <w:pPr>
              <w:spacing w:after="30"/>
            </w:pPr>
            <w:r>
              <w:rPr>
                <w:b w:val="false"/>
                <w:bCs w:val="false"/>
                <w:sz w:val="18"/>
                <w:szCs w:val="18"/>
              </w:rPr>
              <w:t xml:space="preserve">5</w:t>
            </w:r>
          </w:p>
        </w:tc>
        <w:tc>
          <w:tcPr>
            <w:tcW w:type="dxa" w:w="1400"/>
            <w:tcMar>
              <w:top w:type="dxa" w:w="60"/>
              <w:left w:type="dxa" w:w="80"/>
              <w:bottom w:type="dxa" w:w="60"/>
              <w:right w:type="dxa" w:w="80"/>
            </w:tcMar>
          </w:tcPr>
          <w:p>
            <w:pPr>
              <w:spacing w:after="30"/>
            </w:pPr>
            <w:r>
              <w:rPr>
                <w:b w:val="false"/>
                <w:bCs w:val="false"/>
                <w:sz w:val="18"/>
                <w:szCs w:val="18"/>
              </w:rPr>
              <w:t xml:space="preserve">p. ___ (no writing)</w:t>
            </w:r>
          </w:p>
        </w:tc>
        <w:tc>
          <w:tcPr>
            <w:tcW w:type="dxa" w:w="2700"/>
            <w:tcMar>
              <w:top w:type="dxa" w:w="60"/>
              <w:left w:type="dxa" w:w="80"/>
              <w:bottom w:type="dxa" w:w="60"/>
              <w:right w:type="dxa" w:w="80"/>
            </w:tcMar>
          </w:tcPr>
          <w:p>
            <w:pPr>
              <w:spacing w:after="30"/>
            </w:pPr>
            <w:r>
              <w:rPr>
                <w:b w:val="false"/>
                <w:bCs w:val="false"/>
                <w:sz w:val="18"/>
                <w:szCs w:val="18"/>
              </w:rPr>
              <w:t xml:space="preserve">Students will be able to say one sentence with a word they bought or learned.</w:t>
            </w:r>
          </w:p>
        </w:tc>
        <w:tc>
          <w:tcPr>
            <w:tcW w:type="dxa" w:w="5000"/>
            <w:tcMar>
              <w:top w:type="dxa" w:w="60"/>
              <w:left w:type="dxa" w:w="80"/>
              <w:bottom w:type="dxa" w:w="60"/>
              <w:right w:type="dxa" w:w="80"/>
            </w:tcMar>
          </w:tcPr>
          <w:p>
            <w:pPr>
              <w:spacing w:after="30"/>
            </w:pPr>
            <w:r>
              <w:rPr>
                <w:b w:val="false"/>
                <w:bCs w:val="false"/>
                <w:sz w:val="18"/>
                <w:szCs w:val="18"/>
              </w:rPr>
              <w:t xml:space="preserve">The podium shows each team’s worth (coins plus the words it owns) and the XP to give (30, 20, 10, 5). At the door each pupil says one word from the board in a sentence.</w:t>
            </w:r>
          </w:p>
        </w:tc>
        <w:tc>
          <w:tcPr>
            <w:tcW w:type="dxa" w:w="900"/>
            <w:tcMar>
              <w:top w:type="dxa" w:w="60"/>
              <w:left w:type="dxa" w:w="80"/>
              <w:bottom w:type="dxa" w:w="60"/>
              <w:right w:type="dxa" w:w="80"/>
            </w:tcMar>
          </w:tcPr>
          <w:p>
            <w:pPr>
              <w:spacing w:after="30"/>
            </w:pPr>
            <w:r>
              <w:rPr>
                <w:b w:val="false"/>
                <w:bCs w:val="false"/>
                <w:sz w:val="18"/>
                <w:szCs w:val="18"/>
              </w:rPr>
              <w:t xml:space="preserve">undefined</w:t>
            </w:r>
          </w:p>
        </w:tc>
      </w:tr>
      <w:tr>
        <w:tc>
          <w:tcPr>
            <w:tcW w:type="dxa" w:w="400"/>
            <w:tcMar>
              <w:top w:type="dxa" w:w="60"/>
              <w:left w:type="dxa" w:w="80"/>
              <w:bottom w:type="dxa" w:w="60"/>
              <w:right w:type="dxa" w:w="80"/>
            </w:tcMar>
          </w:tcPr>
          <w:p>
            <w:pPr>
              <w:spacing w:after="30"/>
            </w:pPr>
            <w:r>
              <w:rPr>
                <w:b w:val="false"/>
                <w:bCs w:val="false"/>
                <w:sz w:val="18"/>
                <w:szCs w:val="18"/>
              </w:rPr>
              <w:t xml:space="preserve"/>
            </w:r>
          </w:p>
        </w:tc>
        <w:tc>
          <w:tcPr>
            <w:tcW w:type="dxa" w:w="1900"/>
            <w:tcMar>
              <w:top w:type="dxa" w:w="60"/>
              <w:left w:type="dxa" w:w="80"/>
              <w:bottom w:type="dxa" w:w="60"/>
              <w:right w:type="dxa" w:w="80"/>
            </w:tcMar>
          </w:tcPr>
          <w:p>
            <w:pPr>
              <w:spacing w:after="30"/>
            </w:pPr>
            <w:r>
              <w:rPr>
                <w:b/>
                <w:bCs/>
                <w:sz w:val="18"/>
                <w:szCs w:val="18"/>
              </w:rPr>
              <w:t xml:space="preserve">Total</w:t>
            </w:r>
          </w:p>
        </w:tc>
        <w:tc>
          <w:tcPr>
            <w:tcW w:type="dxa" w:w="600"/>
            <w:tcMar>
              <w:top w:type="dxa" w:w="60"/>
              <w:left w:type="dxa" w:w="80"/>
              <w:bottom w:type="dxa" w:w="60"/>
              <w:right w:type="dxa" w:w="80"/>
            </w:tcMar>
          </w:tcPr>
          <w:p>
            <w:pPr>
              <w:spacing w:after="30"/>
            </w:pPr>
            <w:r>
              <w:rPr>
                <w:b/>
                <w:bCs/>
                <w:sz w:val="18"/>
                <w:szCs w:val="18"/>
              </w:rPr>
              <w:t xml:space="preserve">35</w:t>
            </w:r>
          </w:p>
        </w:tc>
        <w:tc>
          <w:tcPr>
            <w:tcW w:type="dxa" w:w="1400"/>
            <w:tcMar>
              <w:top w:type="dxa" w:w="60"/>
              <w:left w:type="dxa" w:w="80"/>
              <w:bottom w:type="dxa" w:w="60"/>
              <w:right w:type="dxa" w:w="80"/>
            </w:tcMar>
          </w:tcPr>
          <w:p>
            <w:pPr>
              <w:spacing w:after="30"/>
            </w:pPr>
            <w:r>
              <w:rPr>
                <w:b w:val="false"/>
                <w:bCs w:val="false"/>
                <w:sz w:val="18"/>
                <w:szCs w:val="18"/>
              </w:rPr>
              <w:t xml:space="preserve"/>
            </w:r>
          </w:p>
        </w:tc>
        <w:tc>
          <w:tcPr>
            <w:tcW w:type="dxa" w:w="2700"/>
            <w:tcMar>
              <w:top w:type="dxa" w:w="60"/>
              <w:left w:type="dxa" w:w="80"/>
              <w:bottom w:type="dxa" w:w="60"/>
              <w:right w:type="dxa" w:w="80"/>
            </w:tcMar>
          </w:tcPr>
          <w:p>
            <w:pPr>
              <w:spacing w:after="30"/>
            </w:pPr>
            <w:r>
              <w:rPr>
                <w:b w:val="false"/>
                <w:bCs w:val="false"/>
                <w:sz w:val="18"/>
                <w:szCs w:val="18"/>
              </w:rPr>
              <w:t xml:space="preserve"/>
            </w:r>
          </w:p>
        </w:tc>
        <w:tc>
          <w:tcPr>
            <w:tcW w:type="dxa" w:w="5000"/>
            <w:tcMar>
              <w:top w:type="dxa" w:w="60"/>
              <w:left w:type="dxa" w:w="80"/>
              <w:bottom w:type="dxa" w:w="60"/>
              <w:right w:type="dxa" w:w="80"/>
            </w:tcMar>
          </w:tcPr>
          <w:p>
            <w:pPr>
              <w:spacing w:after="30"/>
            </w:pPr>
            <w:r>
              <w:rPr>
                <w:b w:val="false"/>
                <w:bCs w:val="false"/>
                <w:sz w:val="18"/>
                <w:szCs w:val="18"/>
              </w:rPr>
              <w:t xml:space="preserve"/>
            </w:r>
          </w:p>
        </w:tc>
        <w:tc>
          <w:tcPr>
            <w:tcW w:type="dxa" w:w="900"/>
            <w:tcMar>
              <w:top w:type="dxa" w:w="60"/>
              <w:left w:type="dxa" w:w="80"/>
              <w:bottom w:type="dxa" w:w="60"/>
              <w:right w:type="dxa" w:w="80"/>
            </w:tcMar>
          </w:tcPr>
          <w:p>
            <w:pPr>
              <w:spacing w:after="30"/>
            </w:pPr>
            <w:r>
              <w:rPr>
                <w:b w:val="false"/>
                <w:bCs w:val="false"/>
                <w:sz w:val="18"/>
                <w:szCs w:val="18"/>
              </w:rPr>
              <w:t xml:space="preserve"/>
            </w:r>
          </w:p>
        </w:tc>
      </w:tr>
    </w:tbl>
    <w:p>
      <w:pPr>
        <w:spacing w:before="100"/>
      </w:pPr>
    </w:p>
    <w:p>
      <w:pPr>
        <w:spacing w:after="60"/>
      </w:pPr>
      <w:r>
        <w:rPr>
          <w:b/>
          <w:bCs/>
        </w:rPr>
        <w:t xml:space="preserve">Support. </w:t>
      </w:r>
      <w:r>
        <w:t xml:space="preserve">Read the question aloud with the team; show the picture on the square; give one wrong answer away.</w:t>
      </w:r>
    </w:p>
    <w:p>
      <w:pPr>
        <w:spacing w:after="60"/>
      </w:pPr>
      <w:r>
        <w:rPr>
          <w:b/>
          <w:bCs/>
        </w:rPr>
        <w:t xml:space="preserve">Stretch. </w:t>
      </w:r>
      <w:r>
        <w:t xml:space="preserve">Say a full sentence with the word; explain why the answer is right.</w:t>
      </w:r>
    </w:p>
    <w:p>
      <w:pPr>
        <w:spacing w:after="60"/>
      </w:pPr>
      <w:r>
        <w:rPr>
          <w:b/>
          <w:bCs/>
        </w:rPr>
        <w:t xml:space="preserve">Check learning. </w:t>
      </w:r>
      <w:r>
        <w:t xml:space="preserve">Listen to the team talk and the door pass; note which words teams could not answer and revisit them next lesson.</w:t>
      </w:r>
    </w:p>
    <w:p>
      <w:r>
        <w:rPr>
          <w:color w:val="475569"/>
          <w:sz w:val="18"/>
          <w:szCs w:val="18"/>
        </w:rPr>
        <w:t xml:space="preserve">Book page numbers marked "p. ___" are to be filled in from the pupils’ book. Teaching style: speaking before writing; TPR and movement; Smart Board touch and drag; puppet; team game; no translation.</w:t>
      </w:r>
    </w:p>
    <w:sectPr>
      <w:pgSz w:w="16838" w:h="11906" w:orient="landscape"/>
      <w:pgMar w:top="800" w:right="1000" w:bottom="8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60"/>
      <w:outlineLvl w:val="0"/>
    </w:pPr>
    <w:rPr>
      <w:b/>
      <w:bCs/>
      <w:color w:val="0E7490"/>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2026-10-12T20:46:05.031Z</dcterms:created>
  <dcterms:modified xsi:type="dcterms:W3CDTF">2026-10-12T20:46:05.031Z</dcterms:modified>
</cp:coreProperties>
</file>

<file path=docProps/custom.xml><?xml version="1.0" encoding="utf-8"?>
<Properties xmlns="http://schemas.openxmlformats.org/officeDocument/2006/custom-properties" xmlns:vt="http://schemas.openxmlformats.org/officeDocument/2006/docPropsVTypes"/>
</file>