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Project: The Pharaoh’s Kingdom (Ancient Egypt) · 2 weeks · 8 lessons · models made at home</w:t>
      </w:r>
    </w:p>
    <w:p>
      <w:pPr>
        <w:spacing w:after="100"/>
      </w:pPr>
      <w:r>
        <w:rPr>
          <w:color w:val="475569"/>
        </w:rPr>
        <w:t xml:space="preserve">8 × 35 minutes over two weeks · models made at home (due on lesson 6) · classes 3A and 3B · A1 · 4 groups · Explorer Passport</w:t>
      </w:r>
    </w:p>
    <w:p>
      <w:pPr>
        <w:spacing w:after="70"/>
      </w:pPr>
      <w:r>
        <w:rPr>
          <w:b/>
          <w:bCs/>
        </w:rPr>
        <w:t xml:space="preserve">How it works. </w:t>
      </w:r>
      <w:r>
        <w:t xml:space="preserve">In class the pupils meet the Pharaoh, learn the facts and the English, and get ONE model to make at home (a home sheet in English and Turkish goes to every family). The models come back to school, the class builds the kingdom board together and every pupil presents their model in English on the kingdom tour.</w:t>
      </w:r>
    </w:p>
    <w:p>
      <w:pPr>
        <w:spacing w:after="70"/>
      </w:pPr>
      <w:r>
        <w:rPr>
          <w:b/>
          <w:bCs/>
        </w:rPr>
        <w:t xml:space="preserve">Group 1 · Pyramid Builders. </w:t>
      </w:r>
      <w:r>
        <w:t xml:space="preserve">Each pupil makes one pyramid at home: big (about 30 cm), medium (20 cm) or small (10 cm), from a cereal box or card, painted sand-brown. Facts: the pyramids at Giza are tombs for pharaohs; a pyramid has a square base and four triangle sides. Say: “This is a pyramid. It is a tomb for a pharaoh. My pyramid is bigger than the small pyramid.”</w:t>
      </w:r>
    </w:p>
    <w:p>
      <w:pPr>
        <w:spacing w:after="70"/>
      </w:pPr>
      <w:r>
        <w:rPr>
          <w:b/>
          <w:bCs/>
        </w:rPr>
        <w:t xml:space="preserve">Group 2 · Palace People. </w:t>
      </w:r>
      <w:r>
        <w:t xml:space="preserve">Each pupil makes one thing: the Pharaoh’s double crown (red and white), a guard’s shield, a wide collar with colourful beads (paper plate), or a guard’s striped headcloth. Facts: the Pharaoh wears the double crown; guards have a shield and a spear; priests wear white linen; kings, queens and rich people wore wide colourful collars. Say: “I am the Pharaoh. I wear the double crown.” “I am a guard. I have a shield.” “The collar is wide and colourful.”</w:t>
      </w:r>
    </w:p>
    <w:p>
      <w:pPr>
        <w:spacing w:after="70"/>
      </w:pPr>
      <w:r>
        <w:rPr>
          <w:b/>
          <w:bCs/>
        </w:rPr>
        <w:t xml:space="preserve">Group 3 · Tools of the Nile. </w:t>
      </w:r>
      <w:r>
        <w:t xml:space="preserve">Each pupil makes one tool: papyrus with a reed pen (tea-stained paper and a stick), a clay jar (salt dough or a painted yoghurt pot), a boat (cardboard or a bottle) or a shaduf (sticks, string and a small cup). Say: “This is a shaduf. We use it to lift water from the Nile.” “This is a jar. We use it to store grain.”</w:t>
      </w:r>
    </w:p>
    <w:p>
      <w:pPr>
        <w:spacing w:after="70"/>
      </w:pPr>
      <w:r>
        <w:rPr>
          <w:b/>
          <w:bCs/>
        </w:rPr>
        <w:t xml:space="preserve">Group 4 · Senet Game Makers. </w:t>
      </w:r>
      <w:r>
        <w:t xml:space="preserve">Each pupil (or pair) makes Senet, an old Egyptian board game: a 3 × 10 board on a shoebox lid or card, 5 + 5 pieces from bottle caps or paper cones, and 4 flat sticks (painted on one side) to throw. At the kingdom tour the class plays Senet in English. Say: “This is Senet. It is an old Egyptian game. It’s my turn. Throw the sticks! I win!”</w:t>
      </w:r>
    </w:p>
    <w:p>
      <w:pPr>
        <w:spacing w:after="70"/>
      </w:pPr>
      <w:r>
        <w:rPr>
          <w:b/>
          <w:bCs/>
        </w:rPr>
        <w:t xml:space="preserve">Home rules (on the sheet). </w:t>
      </w:r>
      <w:r>
        <w:t xml:space="preserve">Use things from home and recycled boxes, nothing to buy. The child does most of the work; parents help with cutting. Simple is perfect. Bring the model to school by the date on the sheet, with the child’s name on the bottom. Practise the 3 sentences at home.</w:t>
      </w:r>
    </w:p>
    <w:p>
      <w:pPr>
        <w:spacing w:after="70"/>
      </w:pPr>
      <w:r>
        <w:rPr>
          <w:b/>
          <w:bCs/>
        </w:rPr>
        <w:t xml:space="preserve">Word wall. </w:t>
      </w:r>
      <w:r>
        <w:t xml:space="preserve">pharaoh · pyramid · tomb · desert · Nile · crown · shield · collar · priest · guard · papyrus · jar · boat · shaduf · Senet · game · bigger · taller · smaller · next to · behind · in front of.</w:t>
      </w:r>
    </w:p>
    <w:p>
      <w:pPr>
        <w:spacing w:after="70"/>
      </w:pPr>
      <w:r>
        <w:rPr>
          <w:b/>
          <w:bCs/>
        </w:rPr>
        <w:t xml:space="preserve">In class. </w:t>
      </w:r>
      <w:r>
        <w:t xml:space="preserve">A big kingdom board (A1 card or 4 A3 sheets: desert, Nile, farm, palace, temple, games corner), a spare-materials box for pupils who could not make a model at home (they make a simple one in the break or lesson 3), a camera if allowed.</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1800"/>
        <w:gridCol w:w="2800"/>
        <w:gridCol w:w="2260"/>
        <w:gridCol w:w="1700"/>
      </w:tblGrid>
      <w:tr>
        <w:trPr>
          <w:tblHeader/>
        </w:trPr>
        <w:tc>
          <w:tcPr>
            <w:tcW w:type="dxa" w:w="8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8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8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26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0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Lesson 1</w:t>
            </w:r>
          </w:p>
        </w:tc>
        <w:tc>
          <w:tcPr>
            <w:tcW w:type="dxa" w:w="1800"/>
            <w:tcMar>
              <w:top w:type="dxa" w:w="60"/>
              <w:left w:type="dxa" w:w="90"/>
              <w:bottom w:type="dxa" w:w="60"/>
              <w:right w:type="dxa" w:w="90"/>
            </w:tcMar>
          </w:tcPr>
          <w:p>
            <w:pPr>
              <w:spacing w:after="40"/>
            </w:pPr>
            <w:r>
              <w:rPr>
                <w:b/>
                <w:bCs/>
                <w:sz w:val="18"/>
                <w:szCs w:val="18"/>
              </w:rPr>
              <w:t xml:space="preserve">The Pharaoh’s message</w:t>
            </w:r>
          </w:p>
        </w:tc>
        <w:tc>
          <w:tcPr>
            <w:tcW w:type="dxa" w:w="2800"/>
            <w:tcMar>
              <w:top w:type="dxa" w:w="60"/>
              <w:left w:type="dxa" w:w="90"/>
              <w:bottom w:type="dxa" w:w="60"/>
              <w:right w:type="dxa" w:w="90"/>
            </w:tcMar>
          </w:tcPr>
          <w:p>
            <w:pPr>
              <w:spacing w:after="40"/>
            </w:pPr>
            <w:r>
              <w:rPr>
                <w:b w:val="false"/>
                <w:bCs w:val="false"/>
                <w:sz w:val="18"/>
                <w:szCs w:val="18"/>
              </w:rPr>
              <w:t xml:space="preserve">Mystery box, the Pharaoh’s letter, missions; each pupil chooses ONE model; home pack goes home.</w:t>
            </w:r>
          </w:p>
        </w:tc>
        <w:tc>
          <w:tcPr>
            <w:tcW w:type="dxa" w:w="2260"/>
            <w:tcMar>
              <w:top w:type="dxa" w:w="60"/>
              <w:left w:type="dxa" w:w="90"/>
              <w:bottom w:type="dxa" w:w="60"/>
              <w:right w:type="dxa" w:w="90"/>
            </w:tcMar>
          </w:tcPr>
          <w:p>
            <w:pPr>
              <w:spacing w:after="40"/>
            </w:pPr>
            <w:r>
              <w:rPr>
                <w:b w:val="false"/>
                <w:bCs w:val="false"/>
                <w:sz w:val="18"/>
                <w:szCs w:val="18"/>
              </w:rPr>
              <w:t xml:space="preserve">Say: I make a …</w:t>
            </w:r>
          </w:p>
        </w:tc>
        <w:tc>
          <w:tcPr>
            <w:tcW w:type="dxa" w:w="1700"/>
            <w:tcMar>
              <w:top w:type="dxa" w:w="60"/>
              <w:left w:type="dxa" w:w="90"/>
              <w:bottom w:type="dxa" w:w="60"/>
              <w:right w:type="dxa" w:w="90"/>
            </w:tcMar>
          </w:tcPr>
          <w:p>
            <w:pPr>
              <w:spacing w:after="40"/>
            </w:pPr>
            <w:r>
              <w:rPr>
                <w:b w:val="false"/>
                <w:bCs w:val="false"/>
                <w:sz w:val="17"/>
                <w:szCs w:val="17"/>
              </w:rPr>
              <w:t xml:space="preserve">Passports out; due date = lesson 6.</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Lesson 2</w:t>
            </w:r>
          </w:p>
        </w:tc>
        <w:tc>
          <w:tcPr>
            <w:tcW w:type="dxa" w:w="1800"/>
            <w:tcMar>
              <w:top w:type="dxa" w:w="60"/>
              <w:left w:type="dxa" w:w="90"/>
              <w:bottom w:type="dxa" w:w="60"/>
              <w:right w:type="dxa" w:w="90"/>
            </w:tcMar>
          </w:tcPr>
          <w:p>
            <w:pPr>
              <w:spacing w:after="40"/>
            </w:pPr>
            <w:r>
              <w:rPr>
                <w:b/>
                <w:bCs/>
                <w:sz w:val="18"/>
                <w:szCs w:val="18"/>
              </w:rPr>
              <w:t xml:space="preserve">The Nile</w:t>
            </w:r>
          </w:p>
        </w:tc>
        <w:tc>
          <w:tcPr>
            <w:tcW w:type="dxa" w:w="2800"/>
            <w:tcMar>
              <w:top w:type="dxa" w:w="60"/>
              <w:left w:type="dxa" w:w="90"/>
              <w:bottom w:type="dxa" w:w="60"/>
              <w:right w:type="dxa" w:w="90"/>
            </w:tcMar>
          </w:tcPr>
          <w:p>
            <w:pPr>
              <w:spacing w:after="40"/>
            </w:pPr>
            <w:r>
              <w:rPr>
                <w:b w:val="false"/>
                <w:bCs w:val="false"/>
                <w:sz w:val="18"/>
                <w:szCs w:val="18"/>
              </w:rPr>
              <w:t xml:space="preserve">Picture story; “We use it to …” game with boat, jar, shaduf, papyrus.</w:t>
            </w:r>
          </w:p>
        </w:tc>
        <w:tc>
          <w:tcPr>
            <w:tcW w:type="dxa" w:w="2260"/>
            <w:tcMar>
              <w:top w:type="dxa" w:w="60"/>
              <w:left w:type="dxa" w:w="90"/>
              <w:bottom w:type="dxa" w:w="60"/>
              <w:right w:type="dxa" w:w="90"/>
            </w:tcMar>
          </w:tcPr>
          <w:p>
            <w:pPr>
              <w:spacing w:after="40"/>
            </w:pPr>
            <w:r>
              <w:rPr>
                <w:b w:val="false"/>
                <w:bCs w:val="false"/>
                <w:sz w:val="18"/>
                <w:szCs w:val="18"/>
              </w:rPr>
              <w:t xml:space="preserve">Write 2 sentences in the passport.</w:t>
            </w:r>
          </w:p>
        </w:tc>
        <w:tc>
          <w:tcPr>
            <w:tcW w:type="dxa" w:w="1700"/>
            <w:tcMar>
              <w:top w:type="dxa" w:w="60"/>
              <w:left w:type="dxa" w:w="90"/>
              <w:bottom w:type="dxa" w:w="60"/>
              <w:right w:type="dxa" w:w="90"/>
            </w:tcMar>
          </w:tcPr>
          <w:p>
            <w:pPr>
              <w:spacing w:after="40"/>
            </w:pPr>
            <w:r>
              <w:rPr>
                <w:b w:val="false"/>
                <w:bCs w:val="false"/>
                <w:sz w:val="17"/>
                <w:szCs w:val="17"/>
              </w:rPr>
              <w:t xml:space="preserve">How is your model?</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Lesson 3</w:t>
            </w:r>
          </w:p>
        </w:tc>
        <w:tc>
          <w:tcPr>
            <w:tcW w:type="dxa" w:w="1800"/>
            <w:tcMar>
              <w:top w:type="dxa" w:w="60"/>
              <w:left w:type="dxa" w:w="90"/>
              <w:bottom w:type="dxa" w:w="60"/>
              <w:right w:type="dxa" w:w="90"/>
            </w:tcMar>
          </w:tcPr>
          <w:p>
            <w:pPr>
              <w:spacing w:after="40"/>
            </w:pPr>
            <w:r>
              <w:rPr>
                <w:b/>
                <w:bCs/>
                <w:sz w:val="18"/>
                <w:szCs w:val="18"/>
              </w:rPr>
              <w:t xml:space="preserve">The pyramids</w:t>
            </w:r>
          </w:p>
        </w:tc>
        <w:tc>
          <w:tcPr>
            <w:tcW w:type="dxa" w:w="2800"/>
            <w:tcMar>
              <w:top w:type="dxa" w:w="60"/>
              <w:left w:type="dxa" w:w="90"/>
              <w:bottom w:type="dxa" w:w="60"/>
              <w:right w:type="dxa" w:w="90"/>
            </w:tcMar>
          </w:tcPr>
          <w:p>
            <w:pPr>
              <w:spacing w:after="40"/>
            </w:pPr>
            <w:r>
              <w:rPr>
                <w:b w:val="false"/>
                <w:bCs w:val="false"/>
                <w:sz w:val="18"/>
                <w:szCs w:val="18"/>
              </w:rPr>
              <w:t xml:space="preserve">Facts (tombs, square base, triangle sides); measure and compare objects.</w:t>
            </w:r>
          </w:p>
        </w:tc>
        <w:tc>
          <w:tcPr>
            <w:tcW w:type="dxa" w:w="2260"/>
            <w:tcMar>
              <w:top w:type="dxa" w:w="60"/>
              <w:left w:type="dxa" w:w="90"/>
              <w:bottom w:type="dxa" w:w="60"/>
              <w:right w:type="dxa" w:w="90"/>
            </w:tcMar>
          </w:tcPr>
          <w:p>
            <w:pPr>
              <w:spacing w:after="40"/>
            </w:pPr>
            <w:r>
              <w:rPr>
                <w:b w:val="false"/>
                <w:bCs w:val="false"/>
                <w:sz w:val="18"/>
                <w:szCs w:val="18"/>
              </w:rPr>
              <w:t xml:space="preserve">bigger / taller / smaller than</w:t>
            </w:r>
          </w:p>
        </w:tc>
        <w:tc>
          <w:tcPr>
            <w:tcW w:type="dxa" w:w="1700"/>
            <w:tcMar>
              <w:top w:type="dxa" w:w="60"/>
              <w:left w:type="dxa" w:w="90"/>
              <w:bottom w:type="dxa" w:w="60"/>
              <w:right w:type="dxa" w:w="90"/>
            </w:tcMar>
          </w:tcPr>
          <w:p>
            <w:pPr>
              <w:spacing w:after="40"/>
            </w:pPr>
            <w:r>
              <w:rPr>
                <w:b w:val="false"/>
                <w:bCs w:val="false"/>
                <w:sz w:val="17"/>
                <w:szCs w:val="17"/>
              </w:rPr>
              <w:t xml:space="preserve">Rulers.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Lesson 4</w:t>
            </w:r>
          </w:p>
        </w:tc>
        <w:tc>
          <w:tcPr>
            <w:tcW w:type="dxa" w:w="1800"/>
            <w:tcMar>
              <w:top w:type="dxa" w:w="60"/>
              <w:left w:type="dxa" w:w="90"/>
              <w:bottom w:type="dxa" w:w="60"/>
              <w:right w:type="dxa" w:w="90"/>
            </w:tcMar>
          </w:tcPr>
          <w:p>
            <w:pPr>
              <w:spacing w:after="40"/>
            </w:pPr>
            <w:r>
              <w:rPr>
                <w:b/>
                <w:bCs/>
                <w:sz w:val="18"/>
                <w:szCs w:val="18"/>
              </w:rPr>
              <w:t xml:space="preserve">Writing like a scribe</w:t>
            </w:r>
          </w:p>
        </w:tc>
        <w:tc>
          <w:tcPr>
            <w:tcW w:type="dxa" w:w="2800"/>
            <w:tcMar>
              <w:top w:type="dxa" w:w="60"/>
              <w:left w:type="dxa" w:w="90"/>
              <w:bottom w:type="dxa" w:w="60"/>
              <w:right w:type="dxa" w:w="90"/>
            </w:tcMar>
          </w:tcPr>
          <w:p>
            <w:pPr>
              <w:spacing w:after="40"/>
            </w:pPr>
            <w:r>
              <w:rPr>
                <w:b w:val="false"/>
                <w:bCs w:val="false"/>
                <w:sz w:val="18"/>
                <w:szCs w:val="18"/>
              </w:rPr>
              <w:t xml:space="preserve">Names in hieroglyphs on a paper cartouche (calm lesson).</w:t>
            </w:r>
          </w:p>
        </w:tc>
        <w:tc>
          <w:tcPr>
            <w:tcW w:type="dxa" w:w="2260"/>
            <w:tcMar>
              <w:top w:type="dxa" w:w="60"/>
              <w:left w:type="dxa" w:w="90"/>
              <w:bottom w:type="dxa" w:w="60"/>
              <w:right w:type="dxa" w:w="90"/>
            </w:tcMar>
          </w:tcPr>
          <w:p>
            <w:pPr>
              <w:spacing w:after="40"/>
            </w:pPr>
            <w:r>
              <w:rPr>
                <w:b w:val="false"/>
                <w:bCs w:val="false"/>
                <w:sz w:val="18"/>
                <w:szCs w:val="18"/>
              </w:rPr>
              <w:t xml:space="preserve">This is my name. This is an owl.</w:t>
            </w:r>
          </w:p>
        </w:tc>
        <w:tc>
          <w:tcPr>
            <w:tcW w:type="dxa" w:w="1700"/>
            <w:tcMar>
              <w:top w:type="dxa" w:w="60"/>
              <w:left w:type="dxa" w:w="90"/>
              <w:bottom w:type="dxa" w:w="60"/>
              <w:right w:type="dxa" w:w="90"/>
            </w:tcMar>
          </w:tcPr>
          <w:p>
            <w:pPr>
              <w:spacing w:after="40"/>
            </w:pPr>
            <w:r>
              <w:rPr>
                <w:b w:val="false"/>
                <w:bCs w:val="false"/>
                <w:sz w:val="17"/>
                <w:szCs w:val="17"/>
              </w:rPr>
              <w:t xml:space="preserve">k12 reminder: models due in 2 days.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Lesson 5</w:t>
            </w:r>
          </w:p>
        </w:tc>
        <w:tc>
          <w:tcPr>
            <w:tcW w:type="dxa" w:w="1800"/>
            <w:tcMar>
              <w:top w:type="dxa" w:w="60"/>
              <w:left w:type="dxa" w:w="90"/>
              <w:bottom w:type="dxa" w:w="60"/>
              <w:right w:type="dxa" w:w="90"/>
            </w:tcMar>
          </w:tcPr>
          <w:p>
            <w:pPr>
              <w:spacing w:after="40"/>
            </w:pPr>
            <w:r>
              <w:rPr>
                <w:b/>
                <w:bCs/>
                <w:sz w:val="18"/>
                <w:szCs w:val="18"/>
              </w:rPr>
              <w:t xml:space="preserve">Palace people</w:t>
            </w:r>
          </w:p>
        </w:tc>
        <w:tc>
          <w:tcPr>
            <w:tcW w:type="dxa" w:w="2800"/>
            <w:tcMar>
              <w:top w:type="dxa" w:w="60"/>
              <w:left w:type="dxa" w:w="90"/>
              <w:bottom w:type="dxa" w:w="60"/>
              <w:right w:type="dxa" w:w="90"/>
            </w:tcMar>
          </w:tcPr>
          <w:p>
            <w:pPr>
              <w:spacing w:after="40"/>
            </w:pPr>
            <w:r>
              <w:rPr>
                <w:b w:val="false"/>
                <w:bCs w:val="false"/>
                <w:sz w:val="18"/>
                <w:szCs w:val="18"/>
              </w:rPr>
              <w:t xml:space="preserve">Role-card mingle and guess who (pharaoh, guard, priest).</w:t>
            </w:r>
          </w:p>
        </w:tc>
        <w:tc>
          <w:tcPr>
            <w:tcW w:type="dxa" w:w="2260"/>
            <w:tcMar>
              <w:top w:type="dxa" w:w="60"/>
              <w:left w:type="dxa" w:w="90"/>
              <w:bottom w:type="dxa" w:w="60"/>
              <w:right w:type="dxa" w:w="90"/>
            </w:tcMar>
          </w:tcPr>
          <w:p>
            <w:pPr>
              <w:spacing w:after="40"/>
            </w:pPr>
            <w:r>
              <w:rPr>
                <w:b w:val="false"/>
                <w:bCs w:val="false"/>
                <w:sz w:val="18"/>
                <w:szCs w:val="18"/>
              </w:rPr>
              <w:t xml:space="preserve">I am … I wear … I have …</w:t>
            </w:r>
          </w:p>
        </w:tc>
        <w:tc>
          <w:tcPr>
            <w:tcW w:type="dxa" w:w="1700"/>
            <w:tcMar>
              <w:top w:type="dxa" w:w="60"/>
              <w:left w:type="dxa" w:w="90"/>
              <w:bottom w:type="dxa" w:w="60"/>
              <w:right w:type="dxa" w:w="90"/>
            </w:tcMar>
          </w:tcPr>
          <w:p>
            <w:pPr>
              <w:spacing w:after="40"/>
            </w:pPr>
            <w:r>
              <w:rPr>
                <w:b w:val="false"/>
                <w:bCs w:val="false"/>
                <w:sz w:val="17"/>
                <w:szCs w:val="17"/>
              </w:rPr>
              <w:t xml:space="preserve">Final reminder.</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Lesson 6</w:t>
            </w:r>
          </w:p>
        </w:tc>
        <w:tc>
          <w:tcPr>
            <w:tcW w:type="dxa" w:w="1800"/>
            <w:tcMar>
              <w:top w:type="dxa" w:w="60"/>
              <w:left w:type="dxa" w:w="90"/>
              <w:bottom w:type="dxa" w:w="60"/>
              <w:right w:type="dxa" w:w="90"/>
            </w:tcMar>
          </w:tcPr>
          <w:p>
            <w:pPr>
              <w:spacing w:after="40"/>
            </w:pPr>
            <w:r>
              <w:rPr>
                <w:b/>
                <w:bCs/>
                <w:sz w:val="18"/>
                <w:szCs w:val="18"/>
              </w:rPr>
              <w:t xml:space="preserve">Models arrive</w:t>
            </w:r>
          </w:p>
        </w:tc>
        <w:tc>
          <w:tcPr>
            <w:tcW w:type="dxa" w:w="2800"/>
            <w:tcMar>
              <w:top w:type="dxa" w:w="60"/>
              <w:left w:type="dxa" w:w="90"/>
              <w:bottom w:type="dxa" w:w="60"/>
              <w:right w:type="dxa" w:w="90"/>
            </w:tcMar>
          </w:tcPr>
          <w:p>
            <w:pPr>
              <w:spacing w:after="40"/>
            </w:pPr>
            <w:r>
              <w:rPr>
                <w:b w:val="false"/>
                <w:bCs w:val="false"/>
                <w:sz w:val="18"/>
                <w:szCs w:val="18"/>
              </w:rPr>
              <w:t xml:space="preserve">Build the kingdom board; describe positions; spare box for missing models.</w:t>
            </w:r>
          </w:p>
        </w:tc>
        <w:tc>
          <w:tcPr>
            <w:tcW w:type="dxa" w:w="2260"/>
            <w:tcMar>
              <w:top w:type="dxa" w:w="60"/>
              <w:left w:type="dxa" w:w="90"/>
              <w:bottom w:type="dxa" w:w="60"/>
              <w:right w:type="dxa" w:w="90"/>
            </w:tcMar>
          </w:tcPr>
          <w:p>
            <w:pPr>
              <w:spacing w:after="40"/>
            </w:pPr>
            <w:r>
              <w:rPr>
                <w:b w:val="false"/>
                <w:bCs w:val="false"/>
                <w:sz w:val="18"/>
                <w:szCs w:val="18"/>
              </w:rPr>
              <w:t xml:space="preserve">next to, behind, in front of</w:t>
            </w:r>
          </w:p>
        </w:tc>
        <w:tc>
          <w:tcPr>
            <w:tcW w:type="dxa" w:w="1700"/>
            <w:tcMar>
              <w:top w:type="dxa" w:w="60"/>
              <w:left w:type="dxa" w:w="90"/>
              <w:bottom w:type="dxa" w:w="60"/>
              <w:right w:type="dxa" w:w="90"/>
            </w:tcMar>
          </w:tcPr>
          <w:p>
            <w:pPr>
              <w:spacing w:after="40"/>
            </w:pPr>
            <w:r>
              <w:rPr>
                <w:b w:val="false"/>
                <w:bCs w:val="false"/>
                <w:sz w:val="17"/>
                <w:szCs w:val="17"/>
              </w:rPr>
              <w:t xml:space="preserve">Tick arrivals.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Lesson 7</w:t>
            </w:r>
          </w:p>
        </w:tc>
        <w:tc>
          <w:tcPr>
            <w:tcW w:type="dxa" w:w="1800"/>
            <w:tcMar>
              <w:top w:type="dxa" w:w="60"/>
              <w:left w:type="dxa" w:w="90"/>
              <w:bottom w:type="dxa" w:w="60"/>
              <w:right w:type="dxa" w:w="90"/>
            </w:tcMar>
          </w:tcPr>
          <w:p>
            <w:pPr>
              <w:spacing w:after="40"/>
            </w:pPr>
            <w:r>
              <w:rPr>
                <w:b/>
                <w:bCs/>
                <w:sz w:val="18"/>
                <w:szCs w:val="18"/>
              </w:rPr>
              <w:t xml:space="preserve">Rehearsal and Senet</w:t>
            </w:r>
          </w:p>
        </w:tc>
        <w:tc>
          <w:tcPr>
            <w:tcW w:type="dxa" w:w="2800"/>
            <w:tcMar>
              <w:top w:type="dxa" w:w="60"/>
              <w:left w:type="dxa" w:w="90"/>
              <w:bottom w:type="dxa" w:w="60"/>
              <w:right w:type="dxa" w:w="90"/>
            </w:tcMar>
          </w:tcPr>
          <w:p>
            <w:pPr>
              <w:spacing w:after="40"/>
            </w:pPr>
            <w:r>
              <w:rPr>
                <w:b w:val="false"/>
                <w:bCs w:val="false"/>
                <w:sz w:val="18"/>
                <w:szCs w:val="18"/>
              </w:rPr>
              <w:t xml:space="preserve">Rehearse the tour; learn Senet with game English.</w:t>
            </w:r>
          </w:p>
        </w:tc>
        <w:tc>
          <w:tcPr>
            <w:tcW w:type="dxa" w:w="2260"/>
            <w:tcMar>
              <w:top w:type="dxa" w:w="60"/>
              <w:left w:type="dxa" w:w="90"/>
              <w:bottom w:type="dxa" w:w="60"/>
              <w:right w:type="dxa" w:w="90"/>
            </w:tcMar>
          </w:tcPr>
          <w:p>
            <w:pPr>
              <w:spacing w:after="40"/>
            </w:pPr>
            <w:r>
              <w:rPr>
                <w:b w:val="false"/>
                <w:bCs w:val="false"/>
                <w:sz w:val="18"/>
                <w:szCs w:val="18"/>
              </w:rPr>
              <w:t xml:space="preserve">It’s my turn. Throw the sticks.</w:t>
            </w:r>
          </w:p>
        </w:tc>
        <w:tc>
          <w:tcPr>
            <w:tcW w:type="dxa" w:w="1700"/>
            <w:tcMar>
              <w:top w:type="dxa" w:w="60"/>
              <w:left w:type="dxa" w:w="90"/>
              <w:bottom w:type="dxa" w:w="60"/>
              <w:right w:type="dxa" w:w="90"/>
            </w:tcMar>
          </w:tcPr>
          <w:p>
            <w:pPr>
              <w:spacing w:after="40"/>
            </w:pPr>
            <w:r>
              <w:rPr>
                <w:b w:val="false"/>
                <w:bCs w:val="false"/>
                <w:sz w:val="17"/>
                <w:szCs w:val="17"/>
              </w:rPr>
              <w:t xml:space="preserve">Invite guests.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Lesson 8</w:t>
            </w:r>
          </w:p>
        </w:tc>
        <w:tc>
          <w:tcPr>
            <w:tcW w:type="dxa" w:w="1800"/>
            <w:tcMar>
              <w:top w:type="dxa" w:w="60"/>
              <w:left w:type="dxa" w:w="90"/>
              <w:bottom w:type="dxa" w:w="60"/>
              <w:right w:type="dxa" w:w="90"/>
            </w:tcMar>
          </w:tcPr>
          <w:p>
            <w:pPr>
              <w:spacing w:after="40"/>
            </w:pPr>
            <w:r>
              <w:rPr>
                <w:b/>
                <w:bCs/>
                <w:sz w:val="18"/>
                <w:szCs w:val="18"/>
              </w:rPr>
              <w:t xml:space="preserve">The kingdom tour</w:t>
            </w:r>
          </w:p>
        </w:tc>
        <w:tc>
          <w:tcPr>
            <w:tcW w:type="dxa" w:w="2800"/>
            <w:tcMar>
              <w:top w:type="dxa" w:w="60"/>
              <w:left w:type="dxa" w:w="90"/>
              <w:bottom w:type="dxa" w:w="60"/>
              <w:right w:type="dxa" w:w="90"/>
            </w:tcMar>
          </w:tcPr>
          <w:p>
            <w:pPr>
              <w:spacing w:after="40"/>
            </w:pPr>
            <w:r>
              <w:rPr>
                <w:b w:val="false"/>
                <w:bCs w:val="false"/>
                <w:sz w:val="18"/>
                <w:szCs w:val="18"/>
              </w:rPr>
              <w:t xml:space="preserve">Every pupil presents in 2 sentences; Senet; writing; certificates.</w:t>
            </w:r>
          </w:p>
        </w:tc>
        <w:tc>
          <w:tcPr>
            <w:tcW w:type="dxa" w:w="2260"/>
            <w:tcMar>
              <w:top w:type="dxa" w:w="60"/>
              <w:left w:type="dxa" w:w="90"/>
              <w:bottom w:type="dxa" w:w="60"/>
              <w:right w:type="dxa" w:w="90"/>
            </w:tcMar>
          </w:tcPr>
          <w:p>
            <w:pPr>
              <w:spacing w:after="40"/>
            </w:pPr>
            <w:r>
              <w:rPr>
                <w:b w:val="false"/>
                <w:bCs w:val="false"/>
                <w:sz w:val="18"/>
                <w:szCs w:val="18"/>
              </w:rPr>
              <w:t xml:space="preserve">All the language</w:t>
            </w:r>
          </w:p>
        </w:tc>
        <w:tc>
          <w:tcPr>
            <w:tcW w:type="dxa" w:w="1700"/>
            <w:tcMar>
              <w:top w:type="dxa" w:w="60"/>
              <w:left w:type="dxa" w:w="90"/>
              <w:bottom w:type="dxa" w:w="60"/>
              <w:right w:type="dxa" w:w="90"/>
            </w:tcMar>
          </w:tcPr>
          <w:p>
            <w:pPr>
              <w:spacing w:after="40"/>
            </w:pPr>
            <w:r>
              <w:rPr>
                <w:b w:val="false"/>
                <w:bCs w:val="false"/>
                <w:sz w:val="17"/>
                <w:szCs w:val="17"/>
              </w:rPr>
              <w:t xml:space="preserve">Speaking /4, writing /3, +10 XP.</w:t>
            </w:r>
          </w:p>
        </w:tc>
      </w:tr>
    </w:tbl>
    <w:p>
      <w:pPr>
        <w:spacing w:before="140"/>
      </w:pPr>
    </w:p>
    <w:p>
      <w:pPr>
        <w:spacing w:after="70"/>
      </w:pPr>
      <w:r>
        <w:rPr>
          <w:b/>
          <w:bCs/>
        </w:rPr>
        <w:t xml:space="preserve">Fair for everybody. </w:t>
      </w:r>
      <w:r>
        <w:t xml:space="preserve">Some families have less time or material: the spare box in class, simple models only, and no extra marks for how expensive or perfect a model looks. Marks are for the English (the tour and the writing).</w:t>
      </w:r>
    </w:p>
    <w:p>
      <w:pPr>
        <w:spacing w:after="70"/>
      </w:pPr>
      <w:r>
        <w:rPr>
          <w:b/>
          <w:bCs/>
        </w:rPr>
        <w:t xml:space="preserve">Support. </w:t>
      </w:r>
      <w:r>
        <w:t xml:space="preserve">Speaker cards with the first words; a pupil can point and say one word, then repeat the full sentence after you.</w:t>
      </w:r>
    </w:p>
    <w:p>
      <w:pPr>
        <w:spacing w:after="70"/>
      </w:pPr>
      <w:r>
        <w:rPr>
          <w:b/>
          <w:bCs/>
        </w:rPr>
        <w:t xml:space="preserve">Assessment. </w:t>
      </w:r>
      <w:r>
        <w:t xml:space="preserve">Speaking checklist at the tour (2 sentences per pupil, 0–2 each = 4 marks) and the writing frame (3 sentences). Classroom bands, not official CEFR.</w:t>
      </w:r>
    </w:p>
    <w:p>
      <w:pPr>
        <w:spacing w:after="70"/>
      </w:pPr>
      <w:r>
        <w:rPr>
          <w:b/>
          <w:bCs/>
        </w:rPr>
        <w:t xml:space="preserve">Safety. </w:t>
      </w:r>
      <w:r>
        <w:t xml:space="preserve">Parents help with cutting at home. The mummy appears only as a picture in the mystery box (some children find it scary).</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2026-10-14T21:24:32.510Z</dcterms:created>
  <dcterms:modified xsi:type="dcterms:W3CDTF">2026-10-14T21:24:32.510Z</dcterms:modified>
</cp:coreProperties>
</file>

<file path=docProps/custom.xml><?xml version="1.0" encoding="utf-8"?>
<Properties xmlns="http://schemas.openxmlformats.org/officeDocument/2006/custom-properties" xmlns:vt="http://schemas.openxmlformats.org/officeDocument/2006/docPropsVTypes"/>
</file>