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4 · Units 1–4 · Speaking check, one pupil at a time</w:t>
      </w:r>
    </w:p>
    <w:p>
      <w:pPr>
        <w:spacing w:after="100"/>
      </w:pPr>
      <w:r>
        <w:rPr>
          <w:color w:val="475569"/>
        </w:rPr>
        <w:t xml:space="preserve">35 minutes · class 4A · A1+ accuracy · laptop at the teacher’s desk · printed practice cards for pairs</w:t>
      </w:r>
    </w:p>
    <w:p>
      <w:pPr>
        <w:spacing w:after="70"/>
      </w:pPr>
      <w:r>
        <w:rPr>
          <w:b/>
          <w:bCs/>
        </w:rPr>
        <w:t xml:space="preserve">Aim. </w:t>
      </w:r>
      <w:r>
        <w:t xml:space="preserve">Hear each pupil speak alone for about one minute and score accuracy in four short tasks, one for each unit: past simple and questions, so + can and gave/got, is doing and comparing, because and so with past simple.</w:t>
      </w:r>
    </w:p>
    <w:p>
      <w:pPr>
        <w:spacing w:after="70"/>
      </w:pPr>
      <w:r>
        <w:rPr>
          <w:b/>
          <w:bCs/>
        </w:rPr>
        <w:t xml:space="preserve">Tool. </w:t>
      </w:r>
      <w:r>
        <w:t xml:space="preserve">https://maysaaaam-rgb.github.io/who-stole-the-treasure/speaking-g4/index.html (Assess, Results, Lesson plan tabs). Printable practice cards: https://maysaaaam-rgb.github.io/who-stole-the-treasure/speaking-g4/cards.html. Results stay on the computer you use. Open it on the same computer every time.</w:t>
      </w:r>
    </w:p>
    <w:p>
      <w:pPr>
        <w:spacing w:after="70"/>
      </w:pPr>
      <w:r>
        <w:rPr>
          <w:b/>
          <w:bCs/>
        </w:rPr>
        <w:t xml:space="preserve">Marks. </w:t>
      </w:r>
      <w:r>
        <w:t xml:space="preserve">Each task 0 to 2: 2 clear and correct, 1 understood but the form is wrong or missing (or a hint was needed), 0 no answer or not understandable. Total /8: 0–2 Below A1 · 3–4 A1 · 5–6 A1+ · 7–8 A1+ strong. Combined with the quiz (/32) it gives a level out of 40.</w:t>
      </w:r>
    </w:p>
    <w:p>
      <w:pPr>
        <w:spacing w:after="70"/>
      </w:pPr>
      <w:r>
        <w:rPr>
          <w:b/>
          <w:bCs/>
        </w:rPr>
        <w:t xml:space="preserve">Prepare. </w:t>
      </w:r>
      <w:r>
        <w:t xml:space="preserve">Print the practice cards (12 cards) and cut them. Open the tool, choose your class, and test one pupil with the number list if the names do not show. Keep the rest of the class busy with the cards.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0–5</w:t>
            </w:r>
          </w:p>
        </w:tc>
        <w:tc>
          <w:tcPr>
            <w:tcW w:type="dxa" w:w="1800"/>
            <w:tcMar>
              <w:top w:type="dxa" w:w="60"/>
              <w:left w:type="dxa" w:w="90"/>
              <w:bottom w:type="dxa" w:w="60"/>
              <w:right w:type="dxa" w:w="90"/>
            </w:tcMar>
          </w:tcPr>
          <w:p>
            <w:pPr>
              <w:spacing w:after="40"/>
            </w:pPr>
            <w:r>
              <w:rPr>
                <w:b/>
                <w:bCs/>
                <w:sz w:val="18"/>
                <w:szCs w:val="18"/>
              </w:rPr>
              <w:t xml:space="preserve">Rules and model</w:t>
            </w:r>
          </w:p>
        </w:tc>
        <w:tc>
          <w:tcPr>
            <w:tcW w:type="dxa" w:w="2800"/>
            <w:tcMar>
              <w:top w:type="dxa" w:w="60"/>
              <w:left w:type="dxa" w:w="90"/>
              <w:bottom w:type="dxa" w:w="60"/>
              <w:right w:type="dxa" w:w="90"/>
            </w:tcMar>
          </w:tcPr>
          <w:p>
            <w:pPr>
              <w:spacing w:after="40"/>
            </w:pPr>
            <w:r>
              <w:rPr>
                <w:b w:val="false"/>
                <w:bCs w:val="false"/>
                <w:sz w:val="18"/>
                <w:szCs w:val="18"/>
              </w:rPr>
              <w:t xml:space="preserve">Explain: "You speak to me alone for one minute. Four questions. Mistakes are fine." Model one task with a pupil: a good answer and a short answer.</w:t>
            </w:r>
          </w:p>
        </w:tc>
        <w:tc>
          <w:tcPr>
            <w:tcW w:type="dxa" w:w="2260"/>
            <w:tcMar>
              <w:top w:type="dxa" w:w="60"/>
              <w:left w:type="dxa" w:w="90"/>
              <w:bottom w:type="dxa" w:w="60"/>
              <w:right w:type="dxa" w:w="90"/>
            </w:tcMar>
          </w:tcPr>
          <w:p>
            <w:pPr>
              <w:spacing w:after="40"/>
            </w:pPr>
            <w:r>
              <w:rPr>
                <w:b w:val="false"/>
                <w:bCs w:val="false"/>
                <w:sz w:val="18"/>
                <w:szCs w:val="18"/>
              </w:rPr>
              <w:t xml:space="preserve">Listen; ask questions.</w:t>
            </w:r>
          </w:p>
        </w:tc>
        <w:tc>
          <w:tcPr>
            <w:tcW w:type="dxa" w:w="1700"/>
            <w:tcMar>
              <w:top w:type="dxa" w:w="60"/>
              <w:left w:type="dxa" w:w="90"/>
              <w:bottom w:type="dxa" w:w="60"/>
              <w:right w:type="dxa" w:w="90"/>
            </w:tcMar>
          </w:tcPr>
          <w:p>
            <w:pPr>
              <w:spacing w:after="40"/>
            </w:pPr>
            <w:r>
              <w:rPr>
                <w:b w:val="false"/>
                <w:bCs w:val="false"/>
                <w:sz w:val="17"/>
                <w:szCs w:val="17"/>
              </w:rPr>
              <w:t xml:space="preserve">Show that a full sentence is a 2.</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5–10</w:t>
            </w:r>
          </w:p>
        </w:tc>
        <w:tc>
          <w:tcPr>
            <w:tcW w:type="dxa" w:w="1800"/>
            <w:tcMar>
              <w:top w:type="dxa" w:w="60"/>
              <w:left w:type="dxa" w:w="90"/>
              <w:bottom w:type="dxa" w:w="60"/>
              <w:right w:type="dxa" w:w="90"/>
            </w:tcMar>
          </w:tcPr>
          <w:p>
            <w:pPr>
              <w:spacing w:after="40"/>
            </w:pPr>
            <w:r>
              <w:rPr>
                <w:b/>
                <w:bCs/>
                <w:sz w:val="18"/>
                <w:szCs w:val="18"/>
              </w:rPr>
              <w:t xml:space="preserve">Pair practice with cards</w:t>
            </w:r>
          </w:p>
        </w:tc>
        <w:tc>
          <w:tcPr>
            <w:tcW w:type="dxa" w:w="2800"/>
            <w:tcMar>
              <w:top w:type="dxa" w:w="60"/>
              <w:left w:type="dxa" w:w="90"/>
              <w:bottom w:type="dxa" w:w="60"/>
              <w:right w:type="dxa" w:w="90"/>
            </w:tcMar>
          </w:tcPr>
          <w:p>
            <w:pPr>
              <w:spacing w:after="40"/>
            </w:pPr>
            <w:r>
              <w:rPr>
                <w:b w:val="false"/>
                <w:bCs w:val="false"/>
                <w:sz w:val="18"/>
                <w:szCs w:val="18"/>
              </w:rPr>
              <w:t xml:space="preserve">Hand out the practice cards (not the test questions). A asks, B answers in a full sentence, then swap.</w:t>
            </w:r>
          </w:p>
        </w:tc>
        <w:tc>
          <w:tcPr>
            <w:tcW w:type="dxa" w:w="2260"/>
            <w:tcMar>
              <w:top w:type="dxa" w:w="60"/>
              <w:left w:type="dxa" w:w="90"/>
              <w:bottom w:type="dxa" w:w="60"/>
              <w:right w:type="dxa" w:w="90"/>
            </w:tcMar>
          </w:tcPr>
          <w:p>
            <w:pPr>
              <w:spacing w:after="40"/>
            </w:pPr>
            <w:r>
              <w:rPr>
                <w:b w:val="false"/>
                <w:bCs w:val="false"/>
                <w:sz w:val="18"/>
                <w:szCs w:val="18"/>
              </w:rPr>
              <w:t xml:space="preserve">Practise in pairs.</w:t>
            </w:r>
          </w:p>
        </w:tc>
        <w:tc>
          <w:tcPr>
            <w:tcW w:type="dxa" w:w="1700"/>
            <w:tcMar>
              <w:top w:type="dxa" w:w="60"/>
              <w:left w:type="dxa" w:w="90"/>
              <w:bottom w:type="dxa" w:w="60"/>
              <w:right w:type="dxa" w:w="90"/>
            </w:tcMar>
          </w:tcPr>
          <w:p>
            <w:pPr>
              <w:spacing w:after="40"/>
            </w:pPr>
            <w:r>
              <w:rPr>
                <w:b w:val="false"/>
                <w:bCs w:val="false"/>
                <w:sz w:val="17"/>
                <w:szCs w:val="17"/>
              </w:rPr>
              <w:t xml:space="preserve">Circulate and praise full sentences.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10–32</w:t>
            </w:r>
          </w:p>
        </w:tc>
        <w:tc>
          <w:tcPr>
            <w:tcW w:type="dxa" w:w="1800"/>
            <w:tcMar>
              <w:top w:type="dxa" w:w="60"/>
              <w:left w:type="dxa" w:w="90"/>
              <w:bottom w:type="dxa" w:w="60"/>
              <w:right w:type="dxa" w:w="90"/>
            </w:tcMar>
          </w:tcPr>
          <w:p>
            <w:pPr>
              <w:spacing w:after="40"/>
            </w:pPr>
            <w:r>
              <w:rPr>
                <w:b/>
                <w:bCs/>
                <w:sz w:val="18"/>
                <w:szCs w:val="18"/>
              </w:rPr>
              <w:t xml:space="preserve">The check, one by one</w:t>
            </w:r>
          </w:p>
        </w:tc>
        <w:tc>
          <w:tcPr>
            <w:tcW w:type="dxa" w:w="2800"/>
            <w:tcMar>
              <w:top w:type="dxa" w:w="60"/>
              <w:left w:type="dxa" w:w="90"/>
              <w:bottom w:type="dxa" w:w="60"/>
              <w:right w:type="dxa" w:w="90"/>
            </w:tcMar>
          </w:tcPr>
          <w:p>
            <w:pPr>
              <w:spacing w:after="40"/>
            </w:pPr>
            <w:r>
              <w:rPr>
                <w:b w:val="false"/>
                <w:bCs w:val="false"/>
                <w:sz w:val="18"/>
                <w:szCs w:val="18"/>
              </w:rPr>
              <w:t xml:space="preserve">At the laptop call one pupil, press Start. Four tasks, 10 to 15 seconds each. Score with the keys 0, 1, 2. Show the hint only after 5 seconds of silence. Do not correct. Note an English slip in the note box if useful.</w:t>
            </w:r>
          </w:p>
        </w:tc>
        <w:tc>
          <w:tcPr>
            <w:tcW w:type="dxa" w:w="2260"/>
            <w:tcMar>
              <w:top w:type="dxa" w:w="60"/>
              <w:left w:type="dxa" w:w="90"/>
              <w:bottom w:type="dxa" w:w="60"/>
              <w:right w:type="dxa" w:w="90"/>
            </w:tcMar>
          </w:tcPr>
          <w:p>
            <w:pPr>
              <w:spacing w:after="40"/>
            </w:pPr>
            <w:r>
              <w:rPr>
                <w:b w:val="false"/>
                <w:bCs w:val="false"/>
                <w:sz w:val="18"/>
                <w:szCs w:val="18"/>
              </w:rPr>
              <w:t xml:space="preserve">Pairs keep practising and change partner every 4 minutes. One pupil at a time speaks.</w:t>
            </w:r>
          </w:p>
        </w:tc>
        <w:tc>
          <w:tcPr>
            <w:tcW w:type="dxa" w:w="1700"/>
            <w:tcMar>
              <w:top w:type="dxa" w:w="60"/>
              <w:left w:type="dxa" w:w="90"/>
              <w:bottom w:type="dxa" w:w="60"/>
              <w:right w:type="dxa" w:w="90"/>
            </w:tcMar>
          </w:tcPr>
          <w:p>
            <w:pPr>
              <w:spacing w:after="40"/>
            </w:pPr>
            <w:r>
              <w:rPr>
                <w:b w:val="false"/>
                <w:bCs w:val="false"/>
                <w:sz w:val="17"/>
                <w:szCs w:val="17"/>
              </w:rPr>
              <w:t xml:space="preserve">About 1 minute per pupil. Mix strong and quiet pupils. Use Support mode where a pupil needs it.</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32–35</w:t>
            </w:r>
          </w:p>
        </w:tc>
        <w:tc>
          <w:tcPr>
            <w:tcW w:type="dxa" w:w="1800"/>
            <w:tcMar>
              <w:top w:type="dxa" w:w="60"/>
              <w:left w:type="dxa" w:w="90"/>
              <w:bottom w:type="dxa" w:w="60"/>
              <w:right w:type="dxa" w:w="90"/>
            </w:tcMar>
          </w:tcPr>
          <w:p>
            <w:pPr>
              <w:spacing w:after="40"/>
            </w:pPr>
            <w:r>
              <w:rPr>
                <w:b/>
                <w:bCs/>
                <w:sz w:val="18"/>
                <w:szCs w:val="18"/>
              </w:rPr>
              <w:t xml:space="preserve">Close</w:t>
            </w:r>
          </w:p>
        </w:tc>
        <w:tc>
          <w:tcPr>
            <w:tcW w:type="dxa" w:w="2800"/>
            <w:tcMar>
              <w:top w:type="dxa" w:w="60"/>
              <w:left w:type="dxa" w:w="90"/>
              <w:bottom w:type="dxa" w:w="60"/>
              <w:right w:type="dxa" w:w="90"/>
            </w:tcMar>
          </w:tcPr>
          <w:p>
            <w:pPr>
              <w:spacing w:after="40"/>
            </w:pPr>
            <w:r>
              <w:rPr>
                <w:b w:val="false"/>
                <w:bCs w:val="false"/>
                <w:sz w:val="18"/>
                <w:szCs w:val="18"/>
              </w:rPr>
              <w:t xml:space="preserve">Everybody stands and says one sentence they are proud of. Tell them the result is private and helps choose the next practice.</w:t>
            </w:r>
          </w:p>
        </w:tc>
        <w:tc>
          <w:tcPr>
            <w:tcW w:type="dxa" w:w="2260"/>
            <w:tcMar>
              <w:top w:type="dxa" w:w="60"/>
              <w:left w:type="dxa" w:w="90"/>
              <w:bottom w:type="dxa" w:w="60"/>
              <w:right w:type="dxa" w:w="90"/>
            </w:tcMar>
          </w:tcPr>
          <w:p>
            <w:pPr>
              <w:spacing w:after="40"/>
            </w:pPr>
            <w:r>
              <w:rPr>
                <w:b w:val="false"/>
                <w:bCs w:val="false"/>
                <w:sz w:val="18"/>
                <w:szCs w:val="18"/>
              </w:rPr>
              <w:t xml:space="preserve">Say one sentence.</w:t>
            </w:r>
          </w:p>
        </w:tc>
        <w:tc>
          <w:tcPr>
            <w:tcW w:type="dxa" w:w="1700"/>
            <w:tcMar>
              <w:top w:type="dxa" w:w="60"/>
              <w:left w:type="dxa" w:w="90"/>
              <w:bottom w:type="dxa" w:w="60"/>
              <w:right w:type="dxa" w:w="90"/>
            </w:tcMar>
          </w:tcPr>
          <w:p>
            <w:pPr>
              <w:spacing w:after="40"/>
            </w:pPr>
            <w:r>
              <w:rPr>
                <w:b w:val="false"/>
                <w:bCs w:val="false"/>
                <w:sz w:val="17"/>
                <w:szCs w:val="17"/>
              </w:rPr>
              <w:t xml:space="preserve">Keep marks off the board.</w:t>
            </w:r>
          </w:p>
        </w:tc>
      </w:tr>
    </w:tbl>
    <w:p>
      <w:pPr>
        <w:spacing w:before="140"/>
      </w:pPr>
    </w:p>
    <w:p>
      <w:pPr>
        <w:spacing w:after="70"/>
      </w:pPr>
      <w:r>
        <w:rPr>
          <w:b/>
          <w:bCs/>
        </w:rPr>
        <w:t xml:space="preserve">After the lesson. </w:t>
      </w:r>
      <w:r>
        <w:t xml:space="preserve">Open the Results tab: type the quiz mark for each pupil to see the combined level out of 40; press Copy to paste the table into your own sheet. Use Clear all only when you have copied the results.</w:t>
      </w:r>
    </w:p>
    <w:p>
      <w:pPr>
        <w:spacing w:after="70"/>
      </w:pPr>
      <w:r>
        <w:rPr>
          <w:b/>
          <w:bCs/>
        </w:rPr>
        <w:t xml:space="preserve">Support. </w:t>
      </w:r>
      <w:r>
        <w:t xml:space="preserve">Extra time, a quiet corner and Support mode (a hint does not lower the mark) for pupils who need it. Keep notes about English only; do not record health or private information.</w:t>
      </w:r>
    </w:p>
    <w:p>
      <w:pPr>
        <w:spacing w:after="70"/>
      </w:pPr>
      <w:r>
        <w:rPr>
          <w:b/>
          <w:bCs/>
        </w:rPr>
        <w:t xml:space="preserve">Check learning. </w:t>
      </w:r>
      <w:r>
        <w:t xml:space="preserve">Listen for did + base verb in questions, past verbs, so + can, is/are + -ing, because and so.</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