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4FFD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Проблемность, «изюминка» и значимость эссе:</w:t>
      </w:r>
    </w:p>
    <w:p w14:paraId="4429ABCC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Проблемность эссе заключается в сложном анализе влияния травмы на человеческую психику и наратив. Автор обращается к важным философским и психологическим аспектам теории травмы.</w:t>
      </w:r>
    </w:p>
    <w:p w14:paraId="0DB099F0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«Изюминка» эссе состоит в применении личной рефлексии и примеров, которые показывают, как теория травмы может быть адаптирована в разных дисциплинах, таких как гендерные исследования и культурная теория.</w:t>
      </w:r>
    </w:p>
    <w:p w14:paraId="4B0E4415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Значимость эссе проявляется в глубоком исследовании темы травмы, в способах понимания травматических переживаний, их воздействия на личность и общество, а также в важности работы с памятью и нарративом для восстановления целостности личности.</w:t>
      </w:r>
    </w:p>
    <w:p w14:paraId="7D56C6CC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Логические и причинно-следственные части текста:</w:t>
      </w:r>
      <w:r w:rsidRPr="005B660A">
        <w:rPr>
          <w:rFonts w:ascii="Times New Roman" w:hAnsi="Times New Roman" w:cs="Times New Roman"/>
          <w:sz w:val="20"/>
          <w:szCs w:val="20"/>
        </w:rPr>
        <w:t> Эссе можно разделить на три логические части:</w:t>
      </w:r>
    </w:p>
    <w:p w14:paraId="051572E7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Введение, где формируется основной тезис.</w:t>
      </w:r>
    </w:p>
    <w:p w14:paraId="22E5C5E3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Основная часть, где обсуждаются аргументы и примеры, иллюстрирующие тему травмы.</w:t>
      </w:r>
    </w:p>
    <w:p w14:paraId="63E55141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Заключение, где подводятся итоги и делаются выводы.</w:t>
      </w:r>
    </w:p>
    <w:p w14:paraId="6F6B28DD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Формирование основного тезиса проблемы:</w:t>
      </w:r>
      <w:r w:rsidRPr="005B660A">
        <w:rPr>
          <w:rFonts w:ascii="Times New Roman" w:hAnsi="Times New Roman" w:cs="Times New Roman"/>
          <w:sz w:val="20"/>
          <w:szCs w:val="20"/>
        </w:rPr>
        <w:t> Основной тезис эссе заключается в том, что травма — это не только психологическое состояние, но и культурный, социальный феномен, который требует комплексного междисциплинарного анализа. Автор показывает, как травма может менять наративы личности и общества.</w:t>
      </w:r>
    </w:p>
    <w:p w14:paraId="7D0BA8F5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Аргументы, использованные для иллюстрации тезиса:</w:t>
      </w:r>
    </w:p>
    <w:p w14:paraId="435DB6D0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Примеры из лекционного курса, связанные с историческими травмами, коллективной памятью.</w:t>
      </w:r>
    </w:p>
    <w:p w14:paraId="7D3B347B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Ссылки на научные работы и исследования, объясняющие феномен травмы.</w:t>
      </w:r>
    </w:p>
    <w:p w14:paraId="63595A9A" w14:textId="77777777" w:rsidR="005B660A" w:rsidRPr="005B660A" w:rsidRDefault="005B660A" w:rsidP="005B660A">
      <w:pPr>
        <w:numPr>
          <w:ilvl w:val="1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Примеры из художественной и документальной литературы, которые показывают, как травма может выражаться через искусство и текст.</w:t>
      </w:r>
    </w:p>
    <w:p w14:paraId="75F5B2D0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Особенность итоговой части работы:</w:t>
      </w:r>
      <w:r w:rsidRPr="005B660A">
        <w:rPr>
          <w:rFonts w:ascii="Times New Roman" w:hAnsi="Times New Roman" w:cs="Times New Roman"/>
          <w:sz w:val="20"/>
          <w:szCs w:val="20"/>
        </w:rPr>
        <w:t> Итоговая часть работы отличается акцентом на необходимости дальнейшего исследования темы травмы в разных научных дисциплинах. Автор также подчеркивает, что понимание травмы через наративы может способствовать личному исцелению и социальной справедливости.</w:t>
      </w:r>
    </w:p>
    <w:p w14:paraId="6DD9D2D7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Авторский стиль:</w:t>
      </w:r>
      <w:r w:rsidRPr="005B660A">
        <w:rPr>
          <w:rFonts w:ascii="Times New Roman" w:hAnsi="Times New Roman" w:cs="Times New Roman"/>
          <w:sz w:val="20"/>
          <w:szCs w:val="20"/>
        </w:rPr>
        <w:t> Стиль Е. М. Ивановой можно охарактеризовать как аналитический, философский, с элементами личной рефлексии. Текст написан академическим языком, но при этом понятен и доступен для широкого круга читателей.</w:t>
      </w:r>
    </w:p>
    <w:p w14:paraId="587A76EB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Суждения Ивановой о значении травмы:</w:t>
      </w:r>
      <w:r w:rsidRPr="005B660A">
        <w:rPr>
          <w:rFonts w:ascii="Times New Roman" w:hAnsi="Times New Roman" w:cs="Times New Roman"/>
          <w:sz w:val="20"/>
          <w:szCs w:val="20"/>
        </w:rPr>
        <w:t> Иванова подчеркивает, что травма — это явление, которое может глубоко изменить восприятие мира и самого себя. Она акцентирует внимание на том, что работа с травмой требует интеграции различных подходов — как психологических, так и социальных. Травма также может формировать новые наративы и структуры смысла в жизни человека.</w:t>
      </w:r>
    </w:p>
    <w:p w14:paraId="6D30F61A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Моя позиция:</w:t>
      </w:r>
      <w:r w:rsidRPr="005B660A">
        <w:rPr>
          <w:rFonts w:ascii="Times New Roman" w:hAnsi="Times New Roman" w:cs="Times New Roman"/>
          <w:sz w:val="20"/>
          <w:szCs w:val="20"/>
        </w:rPr>
        <w:t> Схожесть моей позиции с позицией автора заключается в том, что я также считаю травму мощным фактором, влияющим на личность и общество, и что её изучение должно быть междисциплинарным.</w:t>
      </w:r>
    </w:p>
    <w:p w14:paraId="0A5E3065" w14:textId="77777777" w:rsidR="005B660A" w:rsidRPr="005B660A" w:rsidRDefault="005B660A" w:rsidP="005B660A">
      <w:p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lastRenderedPageBreak/>
        <w:t>Различие в том, что, на мой взгляд, травма не всегда должна быть интерпретирована через призму социальных структур. Иногда индивидуальный опыт и внутренние ресурсы личности могут играть ключевую роль в преодолении травмы без обращения к более широким социальным контекстам.</w:t>
      </w:r>
    </w:p>
    <w:p w14:paraId="5A734A36" w14:textId="77777777" w:rsidR="005B660A" w:rsidRPr="005B660A" w:rsidRDefault="005B660A" w:rsidP="005B660A">
      <w:pPr>
        <w:numPr>
          <w:ilvl w:val="0"/>
          <w:numId w:val="1"/>
        </w:num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b/>
          <w:bCs/>
          <w:sz w:val="20"/>
          <w:szCs w:val="20"/>
        </w:rPr>
        <w:t>Аргументация моей позиции:</w:t>
      </w:r>
      <w:r w:rsidRPr="005B660A">
        <w:rPr>
          <w:rFonts w:ascii="Times New Roman" w:hAnsi="Times New Roman" w:cs="Times New Roman"/>
          <w:sz w:val="20"/>
          <w:szCs w:val="20"/>
        </w:rPr>
        <w:t> Травма, хотя и связана с социальными и культурными факторами, может быть личным, сугубо индивидуальным переживанием. Каждый человек реагирует на травму по-разному, и внутренние механизмы восстановления могут быть ключевыми. Социальные структуры могут помочь, но иногда личные ресурсы, такие как внутренняя сила, поддержка близких, могут оказать большее влияние.</w:t>
      </w:r>
    </w:p>
    <w:p w14:paraId="13F2EA50" w14:textId="77777777" w:rsidR="005B660A" w:rsidRPr="005B660A" w:rsidRDefault="005B660A" w:rsidP="005B660A">
      <w:p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  <w:r w:rsidRPr="005B660A">
        <w:rPr>
          <w:rFonts w:ascii="Times New Roman" w:hAnsi="Times New Roman" w:cs="Times New Roman"/>
          <w:sz w:val="20"/>
          <w:szCs w:val="20"/>
        </w:rPr>
        <w:t>Таким образом, эссе Ивановой демонстрирует глубину междисциплинарного анализа травмы, а моя позиция дополняет её идеи, обращая внимание на личные аспекты преодоления травмы.</w:t>
      </w:r>
    </w:p>
    <w:p w14:paraId="7858BCD0" w14:textId="77777777" w:rsidR="00E767D9" w:rsidRPr="005B660A" w:rsidRDefault="00E767D9" w:rsidP="00F729F1">
      <w:pPr>
        <w:tabs>
          <w:tab w:val="left" w:pos="2895"/>
        </w:tabs>
        <w:rPr>
          <w:rFonts w:ascii="Times New Roman" w:hAnsi="Times New Roman" w:cs="Times New Roman"/>
          <w:sz w:val="20"/>
          <w:szCs w:val="20"/>
        </w:rPr>
      </w:pPr>
    </w:p>
    <w:sectPr w:rsidR="00E767D9" w:rsidRPr="005B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E096B"/>
    <w:multiLevelType w:val="multilevel"/>
    <w:tmpl w:val="E978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49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AA"/>
    <w:rsid w:val="00053390"/>
    <w:rsid w:val="0005568B"/>
    <w:rsid w:val="0013320B"/>
    <w:rsid w:val="00136AFC"/>
    <w:rsid w:val="00231F85"/>
    <w:rsid w:val="003105B4"/>
    <w:rsid w:val="003C0DD3"/>
    <w:rsid w:val="003D6A01"/>
    <w:rsid w:val="005843A1"/>
    <w:rsid w:val="005B660A"/>
    <w:rsid w:val="00613119"/>
    <w:rsid w:val="00852CB0"/>
    <w:rsid w:val="00A50951"/>
    <w:rsid w:val="00A625AA"/>
    <w:rsid w:val="00C31030"/>
    <w:rsid w:val="00C5530E"/>
    <w:rsid w:val="00D64200"/>
    <w:rsid w:val="00DA0ABC"/>
    <w:rsid w:val="00E767D9"/>
    <w:rsid w:val="00ED4DFC"/>
    <w:rsid w:val="00F44C7A"/>
    <w:rsid w:val="00F729F1"/>
    <w:rsid w:val="00F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0577A"/>
  <w15:chartTrackingRefBased/>
  <w15:docId w15:val="{048DCB51-3B3C-4E4C-A4DB-C0BA6967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ABC"/>
  </w:style>
  <w:style w:type="paragraph" w:styleId="1">
    <w:name w:val="heading 1"/>
    <w:basedOn w:val="a"/>
    <w:next w:val="a"/>
    <w:link w:val="10"/>
    <w:uiPriority w:val="9"/>
    <w:qFormat/>
    <w:rsid w:val="00A6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2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2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5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5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5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5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5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5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0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2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2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7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Makhmutov Tileukhan</dc:creator>
  <cp:keywords/>
  <dc:description/>
  <cp:lastModifiedBy>Makhmutov Tileukhan</cp:lastModifiedBy>
  <cp:revision>1</cp:revision>
  <dcterms:created xsi:type="dcterms:W3CDTF">2024-10-17T16:03:00Z</dcterms:created>
  <dcterms:modified xsi:type="dcterms:W3CDTF">2024-10-21T12:10:00Z</dcterms:modified>
</cp:coreProperties>
</file>