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b/>
          <w:bCs/>
          <w:color w:val="500000"/>
          <w:spacing w:val="60"/>
          <w:sz w:val="22"/>
          <w:szCs w:val="22"/>
        </w:rPr>
        <w:t xml:space="preserve">MAYS BUSINESS SCHOOL</w:t>
      </w:r>
    </w:p>
    <w:p>
      <w:pPr>
        <w:spacing w:after="200"/>
      </w:pPr>
      <w:r>
        <w:rPr>
          <w:rFonts w:ascii="Calibri" w:cs="Calibri" w:eastAsia="Calibri" w:hAnsi="Calibri"/>
          <w:b/>
          <w:bCs/>
          <w:color w:val="500000"/>
          <w:sz w:val="56"/>
          <w:szCs w:val="56"/>
        </w:rPr>
        <w:t xml:space="preserve">Web Brand &amp; Accessibility Guide</w:t>
      </w:r>
    </w:p>
    <w:p>
      <w:pPr>
        <w:spacing w:after="200"/>
      </w:pPr>
      <w:r>
        <w:rPr>
          <w:rFonts w:ascii="Calibri" w:cs="Calibri" w:eastAsia="Calibri" w:hAnsi="Calibri"/>
          <w:i/>
          <w:iCs/>
          <w:color w:val="1A1A1A"/>
          <w:sz w:val="24"/>
          <w:szCs w:val="24"/>
        </w:rPr>
        <w:t xml:space="preserve">A working document for everyone who builds, reviews, or sponsors a web page that carries the Mays name.</w:t>
      </w:r>
    </w:p>
    <w:p>
      <w:pPr>
        <w:spacing w:after="400"/>
      </w:pPr>
      <w:r>
        <w:rPr>
          <w:rFonts w:ascii="Calibri" w:cs="Calibri" w:eastAsia="Calibri" w:hAnsi="Calibri"/>
          <w:color w:val="2A2A2A"/>
          <w:sz w:val="22"/>
          <w:szCs w:val="22"/>
        </w:rPr>
        <w:t xml:space="preserve">Maintained jointly by Mays Marketing &amp; Communications and the Mays Method Lab. Version 1, May 2026.</w:t>
      </w:r>
    </w:p>
    <w:p>
      <w:pPr>
        <w:pBdr>
          <w:bottom w:val="single" w:color="999999" w:sz="6" w:space="1"/>
        </w:pBdr>
        <w:spacing w:after="100"/>
      </w:pPr>
      <w:r>
        <w:t xml:space="preserve"/>
      </w:r>
    </w:p>
    <w:p>
      <w:pPr>
        <w:pStyle w:val="Heading2"/>
        <w:spacing w:after="140" w:before="280"/>
      </w:pPr>
      <w:r>
        <w:rPr>
          <w:rFonts w:ascii="Calibri" w:cs="Calibri" w:eastAsia="Calibri" w:hAnsi="Calibri"/>
          <w:b/>
          <w:bCs/>
          <w:color w:val="500000"/>
          <w:sz w:val="28"/>
          <w:szCs w:val="28"/>
        </w:rPr>
        <w:t xml:space="preserve">How to use this guide</w:t>
      </w:r>
    </w:p>
    <w:p>
      <w:pPr>
        <w:spacing w:after="140"/>
      </w:pPr>
      <w:r>
        <w:rPr>
          <w:rFonts w:ascii="Calibri" w:cs="Calibri" w:eastAsia="Calibri" w:hAnsi="Calibri"/>
          <w:sz w:val="22"/>
          <w:szCs w:val="22"/>
        </w:rPr>
        <w:t xml:space="preserve">This is a living document. Two audiences sit on opposite sides of every Mays-branded site we build:</w:t>
      </w:r>
    </w:p>
    <w:p>
      <w:pPr>
        <w:pStyle w:val="ListParagraph"/>
        <w:numPr>
          <w:ilvl w:val="0"/>
          <w:numId w:val="2"/>
        </w:numPr>
        <w:spacing w:after="80"/>
      </w:pPr>
      <w:r>
        <w:rPr>
          <w:rFonts w:ascii="Calibri" w:cs="Calibri" w:eastAsia="Calibri" w:hAnsi="Calibri"/>
          <w:sz w:val="22"/>
          <w:szCs w:val="22"/>
        </w:rPr>
        <w:t xml:space="preserve">The marketing &amp; accessibility reviewer (Cindy and team) who checks every public page before it goes wide.</w:t>
      </w:r>
    </w:p>
    <w:p>
      <w:pPr>
        <w:pStyle w:val="ListParagraph"/>
        <w:numPr>
          <w:ilvl w:val="0"/>
          <w:numId w:val="2"/>
        </w:numPr>
        <w:spacing w:after="80"/>
      </w:pPr>
      <w:r>
        <w:rPr>
          <w:rFonts w:ascii="Calibri" w:cs="Calibri" w:eastAsia="Calibri" w:hAnsi="Calibri"/>
          <w:sz w:val="22"/>
          <w:szCs w:val="22"/>
        </w:rPr>
        <w:t xml:space="preserve">The developer or AI agent (Hari, the Method Lab, future builders) who is sprouting a new page and needs to get it right the first time.</w:t>
      </w:r>
    </w:p>
    <w:p>
      <w:pPr>
        <w:spacing w:after="140"/>
      </w:pPr>
      <w:r>
        <w:rPr>
          <w:rFonts w:ascii="Calibri" w:cs="Calibri" w:eastAsia="Calibri" w:hAnsi="Calibri"/>
          <w:sz w:val="22"/>
          <w:szCs w:val="22"/>
        </w:rPr>
        <w:t xml:space="preserve">The guide codifies what we have learned together so the second audience does not have to be told the same thing twice, and so the first audience can spend their time on judgment, not on repeating rules.</w:t>
      </w:r>
    </w:p>
    <w:p>
      <w:pPr>
        <w:spacing w:after="140"/>
      </w:pPr>
      <w:r>
        <w:rPr>
          <w:rFonts w:ascii="Calibri" w:cs="Calibri" w:eastAsia="Calibri" w:hAnsi="Calibri"/>
          <w:sz w:val="22"/>
          <w:szCs w:val="22"/>
        </w:rPr>
        <w:t xml:space="preserve">If you find something that should be here, add it. If a rule no longer applies, remove it. The intent is that this document is good enough that we never have to re-discover a fix.</w:t>
      </w:r>
    </w:p>
    <w:p>
      <w:r>
        <w:br w:type="page"/>
      </w:r>
    </w:p>
    <w:p>
      <w:pPr>
        <w:pStyle w:val="Heading1"/>
        <w:spacing w:after="200" w:before="360"/>
      </w:pPr>
      <w:r>
        <w:rPr>
          <w:rFonts w:ascii="Calibri" w:cs="Calibri" w:eastAsia="Calibri" w:hAnsi="Calibri"/>
          <w:b/>
          <w:bCs/>
          <w:color w:val="500000"/>
          <w:sz w:val="36"/>
          <w:szCs w:val="36"/>
        </w:rPr>
        <w:t xml:space="preserve">Part 1: The Mays Brand Guide</w:t>
      </w:r>
    </w:p>
    <w:p>
      <w:pPr>
        <w:spacing w:after="140"/>
      </w:pPr>
      <w:r>
        <w:rPr>
          <w:rFonts w:ascii="Calibri" w:cs="Calibri" w:eastAsia="Calibri" w:hAnsi="Calibri"/>
          <w:sz w:val="22"/>
          <w:szCs w:val="22"/>
        </w:rPr>
        <w:t xml:space="preserve">Every Mays-branded page should feel like it could sit next to mays.tamu.edu without anyone noticing the seam. That means three things: the right palette, the right typography, and the right voice. Decoration, drop shadows, rounded corners, and color flourishes are all opportunities to look off-brand. Restraint is the brand.</w:t>
      </w:r>
    </w:p>
    <w:p>
      <w:pPr>
        <w:pStyle w:val="Heading2"/>
        <w:spacing w:after="140" w:before="280"/>
      </w:pPr>
      <w:r>
        <w:rPr>
          <w:rFonts w:ascii="Calibri" w:cs="Calibri" w:eastAsia="Calibri" w:hAnsi="Calibri"/>
          <w:b/>
          <w:bCs/>
          <w:color w:val="500000"/>
          <w:sz w:val="28"/>
          <w:szCs w:val="28"/>
        </w:rPr>
        <w:t xml:space="preserve">1.1 Color palette</w:t>
      </w:r>
    </w:p>
    <w:p>
      <w:pPr>
        <w:spacing w:after="140"/>
      </w:pPr>
      <w:r>
        <w:rPr>
          <w:rFonts w:ascii="Calibri" w:cs="Calibri" w:eastAsia="Calibri" w:hAnsi="Calibri"/>
          <w:sz w:val="22"/>
          <w:szCs w:val="22"/>
        </w:rPr>
        <w:t xml:space="preserve">Aggie Maroon is the only true brand color. Everything else is a working surface (white, off-white, deep gray) or a structural rule (lines, dividers). Do not introduce gradients, accent colors, or complementary palettes. If a chart needs more than one color, draw from related shades of maroon plus warm neutral gray.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500000" w:sz="6"/>
              <w:left w:val="single" w:color="500000" w:sz="6"/>
              <w:bottom w:val="single" w:color="500000" w:sz="6"/>
              <w:right w:val="single" w:color="500000" w:sz="6"/>
            </w:tcBorders>
            <w:shd w:fill="500000" w:val="clear"/>
            <w:tcMar>
              <w:top w:type="dxa" w:w="80"/>
              <w:left w:type="dxa" w:w="120"/>
              <w:bottom w:type="dxa" w:w="80"/>
              <w:right w:type="dxa" w:w="120"/>
            </w:tcMar>
          </w:tcPr>
          <w:p>
            <w:r>
              <w:rPr>
                <w:rFonts w:ascii="Calibri" w:cs="Calibri" w:eastAsia="Calibri" w:hAnsi="Calibri"/>
                <w:b/>
                <w:bCs/>
                <w:color w:val="FFFFFF"/>
                <w:sz w:val="22"/>
                <w:szCs w:val="22"/>
              </w:rPr>
              <w:t xml:space="preserve">Swatch</w:t>
            </w:r>
          </w:p>
        </w:tc>
        <w:tc>
          <w:tcPr>
            <w:tcW w:type="dxa" w:w="1800"/>
            <w:tcBorders>
              <w:top w:val="single" w:color="500000" w:sz="6"/>
              <w:left w:val="single" w:color="500000" w:sz="6"/>
              <w:bottom w:val="single" w:color="500000" w:sz="6"/>
              <w:right w:val="single" w:color="500000" w:sz="6"/>
            </w:tcBorders>
            <w:shd w:fill="500000" w:val="clear"/>
            <w:tcMar>
              <w:top w:type="dxa" w:w="80"/>
              <w:left w:type="dxa" w:w="120"/>
              <w:bottom w:type="dxa" w:w="80"/>
              <w:right w:type="dxa" w:w="120"/>
            </w:tcMar>
          </w:tcPr>
          <w:p>
            <w:r>
              <w:rPr>
                <w:rFonts w:ascii="Calibri" w:cs="Calibri" w:eastAsia="Calibri" w:hAnsi="Calibri"/>
                <w:b/>
                <w:bCs/>
                <w:color w:val="FFFFFF"/>
                <w:sz w:val="22"/>
                <w:szCs w:val="22"/>
              </w:rPr>
              <w:t xml:space="preserve">Hex</w:t>
            </w:r>
          </w:p>
        </w:tc>
        <w:tc>
          <w:tcPr>
            <w:tcW w:type="dxa" w:w="2400"/>
            <w:tcBorders>
              <w:top w:val="single" w:color="500000" w:sz="6"/>
              <w:left w:val="single" w:color="500000" w:sz="6"/>
              <w:bottom w:val="single" w:color="500000" w:sz="6"/>
              <w:right w:val="single" w:color="500000" w:sz="6"/>
            </w:tcBorders>
            <w:shd w:fill="500000" w:val="clear"/>
            <w:tcMar>
              <w:top w:type="dxa" w:w="80"/>
              <w:left w:type="dxa" w:w="120"/>
              <w:bottom w:type="dxa" w:w="80"/>
              <w:right w:type="dxa" w:w="120"/>
            </w:tcMar>
          </w:tcPr>
          <w:p>
            <w:r>
              <w:rPr>
                <w:rFonts w:ascii="Calibri" w:cs="Calibri" w:eastAsia="Calibri" w:hAnsi="Calibri"/>
                <w:b/>
                <w:bCs/>
                <w:color w:val="FFFFFF"/>
                <w:sz w:val="22"/>
                <w:szCs w:val="22"/>
              </w:rPr>
              <w:t xml:space="preserve">Token</w:t>
            </w:r>
          </w:p>
        </w:tc>
        <w:tc>
          <w:tcPr>
            <w:tcW w:type="dxa" w:w="3960"/>
            <w:tcBorders>
              <w:top w:val="single" w:color="500000" w:sz="6"/>
              <w:left w:val="single" w:color="500000" w:sz="6"/>
              <w:bottom w:val="single" w:color="500000" w:sz="6"/>
              <w:right w:val="single" w:color="500000" w:sz="6"/>
            </w:tcBorders>
            <w:shd w:fill="500000" w:val="clear"/>
            <w:tcMar>
              <w:top w:type="dxa" w:w="80"/>
              <w:left w:type="dxa" w:w="120"/>
              <w:bottom w:type="dxa" w:w="80"/>
              <w:right w:type="dxa" w:w="120"/>
            </w:tcMar>
          </w:tcPr>
          <w:p>
            <w:r>
              <w:rPr>
                <w:rFonts w:ascii="Calibri" w:cs="Calibri" w:eastAsia="Calibri" w:hAnsi="Calibri"/>
                <w:b/>
                <w:bCs/>
                <w:color w:val="FFFFFF"/>
                <w:sz w:val="22"/>
                <w:szCs w:val="22"/>
              </w:rPr>
              <w:t xml:space="preserve">When to use</w:t>
            </w:r>
          </w:p>
        </w:tc>
      </w:tr>
      <w:tr>
        <w:tc>
          <w:tcPr>
            <w:tcW w:type="dxa" w:w="1200"/>
            <w:tcBorders>
              <w:top w:val="single" w:color="CCCCCC" w:sz="4"/>
              <w:left w:val="single" w:color="CCCCCC" w:sz="4"/>
              <w:bottom w:val="single" w:color="CCCCCC" w:sz="4"/>
              <w:right w:val="single" w:color="CCCCCC" w:sz="4"/>
            </w:tcBorders>
            <w:shd w:fill="500000"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#500000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Aggie Maroon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Primary brand. Headings, primary buttons, link hover, focus rings.</w:t>
            </w:r>
          </w:p>
        </w:tc>
      </w:tr>
      <w:tr>
        <w:tc>
          <w:tcPr>
            <w:tcW w:type="dxa" w:w="1200"/>
            <w:tcBorders>
              <w:top w:val="single" w:color="CCCCCC" w:sz="4"/>
              <w:left w:val="single" w:color="CCCCCC" w:sz="4"/>
              <w:bottom w:val="single" w:color="CCCCCC" w:sz="4"/>
              <w:right w:val="single" w:color="CCCCCC" w:sz="4"/>
            </w:tcBorders>
            <w:shd w:fill="3C0000"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#3C0000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Maroon Deep</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link color, deep accents. Use sparingly.</w:t>
            </w:r>
          </w:p>
        </w:tc>
      </w:tr>
      <w:tr>
        <w:tc>
          <w:tcPr>
            <w:tcW w:type="dxa" w:w="1200"/>
            <w:tcBorders>
              <w:top w:val="single" w:color="CCCCCC" w:sz="4"/>
              <w:left w:val="single" w:color="CCCCCC" w:sz="4"/>
              <w:bottom w:val="single" w:color="CCCCCC" w:sz="4"/>
              <w:right w:val="single" w:color="CCCCCC" w:sz="4"/>
            </w:tcBorders>
            <w:shd w:fill="732F2F"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#732F2F</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Maroon Muted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Decorative borders, eyebrows, dotted frames. Never for body text.</w:t>
            </w:r>
          </w:p>
        </w:tc>
      </w:tr>
      <w:tr>
        <w:tc>
          <w:tcPr>
            <w:tcW w:type="dxa" w:w="12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#000000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Ink</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Strong body text emphasis, dark UI surfaces (search bar background).</w:t>
            </w:r>
          </w:p>
        </w:tc>
      </w:tr>
      <w:tr>
        <w:tc>
          <w:tcPr>
            <w:tcW w:type="dxa" w:w="1200"/>
            <w:tcBorders>
              <w:top w:val="single" w:color="CCCCCC" w:sz="4"/>
              <w:left w:val="single" w:color="CCCCCC" w:sz="4"/>
              <w:bottom w:val="single" w:color="CCCCCC" w:sz="4"/>
              <w:right w:val="single" w:color="CCCCCC" w:sz="4"/>
            </w:tcBorders>
            <w:shd w:fill="1A1A1A"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#1A1A1A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Ink Secondary</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body paragraph color. 17:1 contrast on white. AAA compliant.</w:t>
            </w:r>
          </w:p>
        </w:tc>
      </w:tr>
      <w:tr>
        <w:tc>
          <w:tcPr>
            <w:tcW w:type="dxa" w:w="1200"/>
            <w:tcBorders>
              <w:top w:val="single" w:color="CCCCCC" w:sz="4"/>
              <w:left w:val="single" w:color="CCCCCC" w:sz="4"/>
              <w:bottom w:val="single" w:color="CCCCCC" w:sz="4"/>
              <w:right w:val="single" w:color="CCCCCC" w:sz="4"/>
            </w:tcBorders>
            <w:shd w:fill="2A2A2A"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#2A2A2A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Ink Muted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Captions, helper text, count badges. ~13:1 on white. AAA compliant.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#FFFFFF</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Background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Primary surface. All readable content sits on this.</w:t>
            </w:r>
          </w:p>
        </w:tc>
      </w:tr>
      <w:tr>
        <w:tc>
          <w:tcPr>
            <w:tcW w:type="dxa" w:w="12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#EAEAEA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Subtle Background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Alternating section background, footer.</w:t>
            </w:r>
          </w:p>
        </w:tc>
      </w:tr>
      <w:tr>
        <w:tc>
          <w:tcPr>
            <w:tcW w:type="dxa" w:w="1200"/>
            <w:tcBorders>
              <w:top w:val="single" w:color="CCCCCC" w:sz="4"/>
              <w:left w:val="single" w:color="CCCCCC" w:sz="4"/>
              <w:bottom w:val="single" w:color="CCCCCC" w:sz="4"/>
              <w:right w:val="single" w:color="CCCCCC" w:sz="4"/>
            </w:tcBorders>
            <w:shd w:fill="999999" w:val="clear"/>
            <w:tcMar>
              <w:top w:type="dxa" w:w="80"/>
              <w:left w:type="dxa" w:w="120"/>
              <w:bottom w:type="dxa" w:w="80"/>
              <w:right w:type="dxa" w:w="120"/>
            </w:tcMar>
          </w:tcPr>
          <w:p>
            <w:r>
              <w:rPr>
                <w:rFonts w:ascii="Calibri" w:cs="Calibri" w:eastAsia="Calibri" w:hAnsi="Calibri"/>
                <w:sz w:val="22"/>
                <w:szCs w:val="22"/>
              </w:rPr>
              <w:t xml:space="preserve">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#999999</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sz w:val="22"/>
                <w:szCs w:val="22"/>
              </w:rPr>
              <w:t xml:space="preserve">Line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1px divider. Meets WCAG 1.4.11 (3:1) on white for non-text contrast.</w:t>
            </w:r>
          </w:p>
        </w:tc>
      </w:tr>
    </w:tbl>
    <w:p>
      <w:pPr>
        <w:spacing w:after="80"/>
      </w:pPr>
      <w:r>
        <w:t xml:space="preserve"/>
      </w:r>
    </w:p>
    <w:p>
      <w:pPr>
        <w:pStyle w:val="Heading3"/>
        <w:spacing w:after="100" w:before="200"/>
      </w:pPr>
      <w:r>
        <w:rPr>
          <w:rFonts w:ascii="Calibri" w:cs="Calibri" w:eastAsia="Calibri" w:hAnsi="Calibri"/>
          <w:b/>
          <w:bCs/>
          <w:color w:val="1A1A1A"/>
          <w:sz w:val="24"/>
          <w:szCs w:val="24"/>
        </w:rPr>
        <w:t xml:space="preserve">Color rules</w:t>
      </w:r>
    </w:p>
    <w:p>
      <w:pPr>
        <w:pStyle w:val="ListParagraph"/>
        <w:numPr>
          <w:ilvl w:val="0"/>
          <w:numId w:val="2"/>
        </w:numPr>
        <w:spacing w:after="80"/>
      </w:pPr>
      <w:r>
        <w:rPr>
          <w:rFonts w:ascii="Calibri" w:cs="Calibri" w:eastAsia="Calibri" w:hAnsi="Calibri"/>
          <w:sz w:val="22"/>
          <w:szCs w:val="22"/>
        </w:rPr>
        <w:t xml:space="preserve">Maroon (#500000) is reserved for primary headings, primary call-to-action buttons, link hover, and focus indicators. Do not use it for body text. Body should be Ink Secondary (#1A1A1A) or pure Ink (#000) when emphasis matters.</w:t>
      </w:r>
    </w:p>
    <w:p>
      <w:pPr>
        <w:pStyle w:val="ListParagraph"/>
        <w:numPr>
          <w:ilvl w:val="0"/>
          <w:numId w:val="2"/>
        </w:numPr>
        <w:spacing w:after="80"/>
      </w:pPr>
      <w:r>
        <w:rPr>
          <w:rFonts w:ascii="Calibri" w:cs="Calibri" w:eastAsia="Calibri" w:hAnsi="Calibri"/>
          <w:sz w:val="22"/>
          <w:szCs w:val="22"/>
        </w:rPr>
        <w:t xml:space="preserve">Never use Maroon Muted (#732F2F) for text on white. It fails contrast. It is a decorative color only.</w:t>
      </w:r>
    </w:p>
    <w:p>
      <w:pPr>
        <w:pStyle w:val="ListParagraph"/>
        <w:numPr>
          <w:ilvl w:val="0"/>
          <w:numId w:val="2"/>
        </w:numPr>
        <w:spacing w:after="80"/>
      </w:pPr>
      <w:r>
        <w:rPr>
          <w:rFonts w:ascii="Calibri" w:cs="Calibri" w:eastAsia="Calibri" w:hAnsi="Calibri"/>
          <w:sz w:val="22"/>
          <w:szCs w:val="22"/>
        </w:rPr>
        <w:t xml:space="preserve">Backgrounds are white (#FFFFFF). Use the subtle background (#EAEAEA) only for alternating sections or footer chrome, never as a card surface.</w:t>
      </w:r>
    </w:p>
    <w:p>
      <w:pPr>
        <w:pStyle w:val="ListParagraph"/>
        <w:numPr>
          <w:ilvl w:val="0"/>
          <w:numId w:val="2"/>
        </w:numPr>
        <w:spacing w:after="80"/>
      </w:pPr>
      <w:r>
        <w:rPr>
          <w:rFonts w:ascii="Calibri" w:cs="Calibri" w:eastAsia="Calibri" w:hAnsi="Calibri"/>
          <w:sz w:val="22"/>
          <w:szCs w:val="22"/>
        </w:rPr>
        <w:t xml:space="preserve">All dividers use the Line color (#999999) at 1px. Do not stack rules, do not box content with borders on all four sides unless it is a deliberate frame (e.g., the search bar).</w:t>
      </w:r>
    </w:p>
    <w:p>
      <w:pPr>
        <w:pStyle w:val="ListParagraph"/>
        <w:numPr>
          <w:ilvl w:val="0"/>
          <w:numId w:val="2"/>
        </w:numPr>
        <w:spacing w:after="80"/>
      </w:pPr>
      <w:r>
        <w:rPr>
          <w:rFonts w:ascii="Calibri" w:cs="Calibri" w:eastAsia="Calibri" w:hAnsi="Calibri"/>
          <w:sz w:val="22"/>
          <w:szCs w:val="22"/>
        </w:rPr>
        <w:t xml:space="preserve">If you need a third color in a chart, use one of the muted maroons or a warm gray (#2A2A2A or #5A5A5A). Never bring in green, blue, or orange.</w:t>
      </w:r>
    </w:p>
    <w:p>
      <w:pPr>
        <w:pStyle w:val="Heading2"/>
        <w:spacing w:after="140" w:before="280"/>
      </w:pPr>
      <w:r>
        <w:rPr>
          <w:rFonts w:ascii="Calibri" w:cs="Calibri" w:eastAsia="Calibri" w:hAnsi="Calibri"/>
          <w:b/>
          <w:bCs/>
          <w:color w:val="500000"/>
          <w:sz w:val="28"/>
          <w:szCs w:val="28"/>
        </w:rPr>
        <w:t xml:space="preserve">1.2 Typography</w:t>
      </w:r>
    </w:p>
    <w:p>
      <w:pPr>
        <w:spacing w:after="140"/>
      </w:pPr>
      <w:r>
        <w:rPr>
          <w:rFonts w:ascii="Calibri" w:cs="Calibri" w:eastAsia="Calibri" w:hAnsi="Calibri"/>
          <w:sz w:val="22"/>
          <w:szCs w:val="22"/>
        </w:rPr>
        <w:t xml:space="preserve">Two typefaces only. Both are free, both are widely available, both should be self-hosted via @fontsource for Lighthouse compliance:</w:t>
      </w:r>
    </w:p>
    <w:p>
      <w:pPr>
        <w:pStyle w:val="ListParagraph"/>
        <w:numPr>
          <w:ilvl w:val="0"/>
          <w:numId w:val="2"/>
        </w:numPr>
        <w:spacing w:after="80"/>
      </w:pPr>
      <w:r>
        <w:rPr>
          <w:rFonts w:ascii="Calibri" w:cs="Calibri" w:eastAsia="Calibri" w:hAnsi="Calibri"/>
          <w:sz w:val="22"/>
          <w:szCs w:val="22"/>
        </w:rPr>
        <w:t xml:space="preserve">Oswald for display: titles, h1, h2, h3, large numerals (stat callouts, the count badge on a school card).</w:t>
      </w:r>
    </w:p>
    <w:p>
      <w:pPr>
        <w:pStyle w:val="ListParagraph"/>
        <w:numPr>
          <w:ilvl w:val="0"/>
          <w:numId w:val="2"/>
        </w:numPr>
        <w:spacing w:after="80"/>
      </w:pPr>
      <w:r>
        <w:rPr>
          <w:rFonts w:ascii="Calibri" w:cs="Calibri" w:eastAsia="Calibri" w:hAnsi="Calibri"/>
          <w:sz w:val="22"/>
          <w:szCs w:val="22"/>
        </w:rPr>
        <w:t xml:space="preserve">Work Sans for body: paragraphs, eyebrows, captions, button text, navigation.</w:t>
      </w:r>
    </w:p>
    <w:p>
      <w:pPr>
        <w:spacing w:after="140"/>
      </w:pPr>
      <w:r>
        <w:rPr>
          <w:rFonts w:ascii="Calibri" w:cs="Calibri" w:eastAsia="Calibri" w:hAnsi="Calibri"/>
          <w:sz w:val="22"/>
          <w:szCs w:val="22"/>
        </w:rPr>
        <w:t xml:space="preserve">Both fonts ship with weights 400, 500, 600, 700. Use 600 for emphasis, 700 sparingly for active state on buttons. Do not use 800 or 900 in display except inside small visual badges (e.g., the rank number on a list item).</w:t>
      </w:r>
    </w:p>
    <w:p>
      <w:pPr>
        <w:pStyle w:val="Heading3"/>
        <w:spacing w:after="100" w:before="200"/>
      </w:pPr>
      <w:r>
        <w:rPr>
          <w:rFonts w:ascii="Calibri" w:cs="Calibri" w:eastAsia="Calibri" w:hAnsi="Calibri"/>
          <w:b/>
          <w:bCs/>
          <w:color w:val="1A1A1A"/>
          <w:sz w:val="24"/>
          <w:szCs w:val="24"/>
        </w:rPr>
        <w:t xml:space="preserve">Type scale</w:t>
      </w:r>
    </w:p>
    <w:p>
      <w:pPr>
        <w:pStyle w:val="ListParagraph"/>
        <w:numPr>
          <w:ilvl w:val="0"/>
          <w:numId w:val="2"/>
        </w:numPr>
        <w:spacing w:after="80"/>
      </w:pPr>
      <w:r>
        <w:rPr>
          <w:rFonts w:ascii="Calibri" w:cs="Calibri" w:eastAsia="Calibri" w:hAnsi="Calibri"/>
          <w:sz w:val="22"/>
          <w:szCs w:val="22"/>
        </w:rPr>
        <w:t xml:space="preserve">Body paragraph: 16px / 1rem. This is the floor. Cindy's accessibility audit confirmed that nothing readable should fall below 16px. The minor exception is decorative letter-spaced eyebrows that may sit at 14px if they are aria-hidden or function purely as decorative labels.</w:t>
      </w:r>
    </w:p>
    <w:p>
      <w:pPr>
        <w:pStyle w:val="ListParagraph"/>
        <w:numPr>
          <w:ilvl w:val="0"/>
          <w:numId w:val="2"/>
        </w:numPr>
        <w:spacing w:after="80"/>
      </w:pPr>
      <w:r>
        <w:rPr>
          <w:rFonts w:ascii="Calibri" w:cs="Calibri" w:eastAsia="Calibri" w:hAnsi="Calibri"/>
          <w:sz w:val="22"/>
          <w:szCs w:val="22"/>
        </w:rPr>
        <w:t xml:space="preserve">Helper text and captions: 16px. Do not use 14px or 12px for content that a sighted user is meant to read.</w:t>
      </w:r>
    </w:p>
    <w:p>
      <w:pPr>
        <w:pStyle w:val="ListParagraph"/>
        <w:numPr>
          <w:ilvl w:val="0"/>
          <w:numId w:val="2"/>
        </w:numPr>
        <w:spacing w:after="80"/>
      </w:pPr>
      <w:r>
        <w:rPr>
          <w:rFonts w:ascii="Calibri" w:cs="Calibri" w:eastAsia="Calibri" w:hAnsi="Calibri"/>
          <w:sz w:val="22"/>
          <w:szCs w:val="22"/>
        </w:rPr>
        <w:t xml:space="preserve">Section heading (H2): 1.5rem to 2rem clamped to viewport. Always Oswald, weight 600, color Maroon.</w:t>
      </w:r>
    </w:p>
    <w:p>
      <w:pPr>
        <w:pStyle w:val="ListParagraph"/>
        <w:numPr>
          <w:ilvl w:val="0"/>
          <w:numId w:val="2"/>
        </w:numPr>
        <w:spacing w:after="80"/>
      </w:pPr>
      <w:r>
        <w:rPr>
          <w:rFonts w:ascii="Calibri" w:cs="Calibri" w:eastAsia="Calibri" w:hAnsi="Calibri"/>
          <w:sz w:val="22"/>
          <w:szCs w:val="22"/>
        </w:rPr>
        <w:t xml:space="preserve">Top-level title (H1): clamp 2rem to 3rem. Oswald 600, Maroon.</w:t>
      </w:r>
    </w:p>
    <w:p>
      <w:pPr>
        <w:pStyle w:val="ListParagraph"/>
        <w:numPr>
          <w:ilvl w:val="0"/>
          <w:numId w:val="2"/>
        </w:numPr>
        <w:spacing w:after="80"/>
      </w:pPr>
      <w:r>
        <w:rPr>
          <w:rFonts w:ascii="Calibri" w:cs="Calibri" w:eastAsia="Calibri" w:hAnsi="Calibri"/>
          <w:sz w:val="22"/>
          <w:szCs w:val="22"/>
        </w:rPr>
        <w:t xml:space="preserve">Eyebrows: Work Sans 600, ALL CAPS, letter-spacing 0.18em. Color is Maroon Muted (#732F2F) when decorative or Ink Secondary (#1A1A1A) when functional.</w:t>
      </w:r>
    </w:p>
    <w:p>
      <w:pPr>
        <w:pStyle w:val="Heading3"/>
        <w:spacing w:after="100" w:before="200"/>
      </w:pPr>
      <w:r>
        <w:rPr>
          <w:rFonts w:ascii="Calibri" w:cs="Calibri" w:eastAsia="Calibri" w:hAnsi="Calibri"/>
          <w:b/>
          <w:bCs/>
          <w:color w:val="1A1A1A"/>
          <w:sz w:val="24"/>
          <w:szCs w:val="24"/>
        </w:rPr>
        <w:t xml:space="preserve">Title case for headings</w:t>
      </w:r>
    </w:p>
    <w:p>
      <w:pPr>
        <w:spacing w:after="140"/>
      </w:pPr>
      <w:r>
        <w:rPr>
          <w:rFonts w:ascii="Calibri" w:cs="Calibri" w:eastAsia="Calibri" w:hAnsi="Calibri"/>
          <w:sz w:val="22"/>
          <w:szCs w:val="22"/>
        </w:rPr>
        <w:t xml:space="preserve">All visible titles use AP-style title case. Capitalize every word except the following short words when they fall in the middle: a, an, and, as, at, but, by, en, for, if, in, is, of, on, or, the, to, v, vs, via. The first and last word of a title are always capitalized regardless. Acronyms stay all caps (AI, MBA, PhD).</w:t>
      </w:r>
    </w:p>
    <w:p>
      <w:pPr>
        <w:spacing w:after="140"/>
      </w:pPr>
      <w:r>
        <w:rPr>
          <w:rFonts w:ascii="Calibri" w:cs="Calibri" w:eastAsia="Calibri" w:hAnsi="Calibri"/>
          <w:sz w:val="22"/>
          <w:szCs w:val="22"/>
        </w:rPr>
        <w:t xml:space="preserve">Examples: "Where the Building is Happening" (correct), "Where The Building Is Happening" (wrong), "What They're Getting Done" (correct).</w:t>
      </w:r>
    </w:p>
    <w:p>
      <w:pPr>
        <w:pStyle w:val="Heading2"/>
        <w:spacing w:after="140" w:before="280"/>
      </w:pPr>
      <w:r>
        <w:rPr>
          <w:rFonts w:ascii="Calibri" w:cs="Calibri" w:eastAsia="Calibri" w:hAnsi="Calibri"/>
          <w:b/>
          <w:bCs/>
          <w:color w:val="500000"/>
          <w:sz w:val="28"/>
          <w:szCs w:val="28"/>
        </w:rPr>
        <w:t xml:space="preserve">1.3 Layout and surface</w:t>
      </w:r>
    </w:p>
    <w:p>
      <w:pPr>
        <w:pStyle w:val="ListParagraph"/>
        <w:numPr>
          <w:ilvl w:val="0"/>
          <w:numId w:val="2"/>
        </w:numPr>
        <w:spacing w:after="80"/>
      </w:pPr>
      <w:r>
        <w:rPr>
          <w:rFonts w:ascii="Calibri" w:cs="Calibri" w:eastAsia="Calibri" w:hAnsi="Calibri"/>
          <w:sz w:val="22"/>
          <w:szCs w:val="22"/>
        </w:rPr>
        <w:t xml:space="preserve">Brand ribbon at the top of every public Mays page. Maroon background, white text, breadcrumb format: TAMU &gt; Mays Business School &gt; [page-specific section]. Mirrors the site-wide ribbon on mays.tamu.edu.</w:t>
      </w:r>
    </w:p>
    <w:p>
      <w:pPr>
        <w:pStyle w:val="ListParagraph"/>
        <w:numPr>
          <w:ilvl w:val="0"/>
          <w:numId w:val="2"/>
        </w:numPr>
        <w:spacing w:after="80"/>
      </w:pPr>
      <w:r>
        <w:rPr>
          <w:rFonts w:ascii="Calibri" w:cs="Calibri" w:eastAsia="Calibri" w:hAnsi="Calibri"/>
          <w:sz w:val="22"/>
          <w:szCs w:val="22"/>
        </w:rPr>
        <w:t xml:space="preserve">No drop shadows. The brand is flat. Borders, white surfaces, and color blocks do all the work.</w:t>
      </w:r>
    </w:p>
    <w:p>
      <w:pPr>
        <w:pStyle w:val="ListParagraph"/>
        <w:numPr>
          <w:ilvl w:val="0"/>
          <w:numId w:val="2"/>
        </w:numPr>
        <w:spacing w:after="80"/>
      </w:pPr>
      <w:r>
        <w:rPr>
          <w:rFonts w:ascii="Calibri" w:cs="Calibri" w:eastAsia="Calibri" w:hAnsi="Calibri"/>
          <w:sz w:val="22"/>
          <w:szCs w:val="22"/>
        </w:rPr>
        <w:t xml:space="preserve">0px border radius unless explicitly required by an external embed. Buttons, cards, inputs, banners are all square corners.</w:t>
      </w:r>
    </w:p>
    <w:p>
      <w:pPr>
        <w:pStyle w:val="ListParagraph"/>
        <w:numPr>
          <w:ilvl w:val="0"/>
          <w:numId w:val="2"/>
        </w:numPr>
        <w:spacing w:after="80"/>
      </w:pPr>
      <w:r>
        <w:rPr>
          <w:rFonts w:ascii="Calibri" w:cs="Calibri" w:eastAsia="Calibri" w:hAnsi="Calibri"/>
          <w:sz w:val="22"/>
          <w:szCs w:val="22"/>
        </w:rPr>
        <w:t xml:space="preserve">Generous white space between sections (32 to 48px). Do not crowd. The brand reads as confident and unhurried.</w:t>
      </w:r>
    </w:p>
    <w:p>
      <w:pPr>
        <w:pStyle w:val="ListParagraph"/>
        <w:numPr>
          <w:ilvl w:val="0"/>
          <w:numId w:val="2"/>
        </w:numPr>
        <w:spacing w:after="80"/>
      </w:pPr>
      <w:r>
        <w:rPr>
          <w:rFonts w:ascii="Calibri" w:cs="Calibri" w:eastAsia="Calibri" w:hAnsi="Calibri"/>
          <w:sz w:val="22"/>
          <w:szCs w:val="22"/>
        </w:rPr>
        <w:t xml:space="preserve">One column on mobile (&lt;600px), two columns on tablet (&lt;900px), free composition on desktop.</w:t>
      </w:r>
    </w:p>
    <w:p>
      <w:pPr>
        <w:pStyle w:val="Heading2"/>
        <w:spacing w:after="140" w:before="280"/>
      </w:pPr>
      <w:r>
        <w:rPr>
          <w:rFonts w:ascii="Calibri" w:cs="Calibri" w:eastAsia="Calibri" w:hAnsi="Calibri"/>
          <w:b/>
          <w:bCs/>
          <w:color w:val="500000"/>
          <w:sz w:val="28"/>
          <w:szCs w:val="28"/>
        </w:rPr>
        <w:t xml:space="preserve">1.4 Voice</w:t>
      </w:r>
    </w:p>
    <w:p>
      <w:pPr>
        <w:pStyle w:val="ListParagraph"/>
        <w:numPr>
          <w:ilvl w:val="0"/>
          <w:numId w:val="2"/>
        </w:numPr>
        <w:spacing w:after="80"/>
      </w:pPr>
      <w:r>
        <w:rPr>
          <w:rFonts w:ascii="Calibri" w:cs="Calibri" w:eastAsia="Calibri" w:hAnsi="Calibri"/>
          <w:sz w:val="22"/>
          <w:szCs w:val="22"/>
        </w:rPr>
        <w:t xml:space="preserve">Direct. Confident. Quietly proud. Mays is the Aggie business school: we let the substance speak, we don't oversell.</w:t>
      </w:r>
    </w:p>
    <w:p>
      <w:pPr>
        <w:pStyle w:val="ListParagraph"/>
        <w:numPr>
          <w:ilvl w:val="0"/>
          <w:numId w:val="2"/>
        </w:numPr>
        <w:spacing w:after="80"/>
      </w:pPr>
      <w:r>
        <w:rPr>
          <w:rFonts w:ascii="Calibri" w:cs="Calibri" w:eastAsia="Calibri" w:hAnsi="Calibri"/>
          <w:sz w:val="22"/>
          <w:szCs w:val="22"/>
        </w:rPr>
        <w:t xml:space="preserve">Use specific numbers over claims. "528 applications from 160 institutions" beats "national reach."</w:t>
      </w:r>
    </w:p>
    <w:p>
      <w:pPr>
        <w:pStyle w:val="ListParagraph"/>
        <w:numPr>
          <w:ilvl w:val="0"/>
          <w:numId w:val="2"/>
        </w:numPr>
        <w:spacing w:after="80"/>
      </w:pPr>
      <w:r>
        <w:rPr>
          <w:rFonts w:ascii="Calibri" w:cs="Calibri" w:eastAsia="Calibri" w:hAnsi="Calibri"/>
          <w:sz w:val="22"/>
          <w:szCs w:val="22"/>
        </w:rPr>
        <w:t xml:space="preserve">Avoid superlatives like "world-class," "premier," "leading," "cutting-edge." Replace with the specific thing that makes the claim true.</w:t>
      </w:r>
    </w:p>
    <w:p>
      <w:pPr>
        <w:pStyle w:val="ListParagraph"/>
        <w:numPr>
          <w:ilvl w:val="0"/>
          <w:numId w:val="2"/>
        </w:numPr>
        <w:spacing w:after="80"/>
      </w:pPr>
      <w:r>
        <w:rPr>
          <w:rFonts w:ascii="Calibri" w:cs="Calibri" w:eastAsia="Calibri" w:hAnsi="Calibri"/>
          <w:sz w:val="22"/>
          <w:szCs w:val="22"/>
        </w:rPr>
        <w:t xml:space="preserve">Active voice. Short sentences. No corporate filler ("leveraging," "unlock," "transform," "empower").</w:t>
      </w:r>
    </w:p>
    <w:p>
      <w:pPr>
        <w:pStyle w:val="ListParagraph"/>
        <w:numPr>
          <w:ilvl w:val="0"/>
          <w:numId w:val="2"/>
        </w:numPr>
        <w:spacing w:after="80"/>
      </w:pPr>
      <w:r>
        <w:rPr>
          <w:rFonts w:ascii="Calibri" w:cs="Calibri" w:eastAsia="Calibri" w:hAnsi="Calibri"/>
          <w:sz w:val="22"/>
          <w:szCs w:val="22"/>
        </w:rPr>
        <w:t xml:space="preserve">Never use em dashes in body copy. Use commas, periods, colons, semicolons, or parentheses. This is a stylistic choice that keeps the prose feeling clean and considered.</w:t>
      </w:r>
    </w:p>
    <w:p>
      <w:r>
        <w:br w:type="page"/>
      </w:r>
    </w:p>
    <w:p>
      <w:pPr>
        <w:pStyle w:val="Heading1"/>
        <w:spacing w:after="200" w:before="360"/>
      </w:pPr>
      <w:r>
        <w:rPr>
          <w:rFonts w:ascii="Calibri" w:cs="Calibri" w:eastAsia="Calibri" w:hAnsi="Calibri"/>
          <w:b/>
          <w:bCs/>
          <w:color w:val="500000"/>
          <w:sz w:val="36"/>
          <w:szCs w:val="36"/>
        </w:rPr>
        <w:t xml:space="preserve">Part 2: The Mays Web Accessibility Guide</w:t>
      </w:r>
    </w:p>
    <w:p>
      <w:pPr>
        <w:spacing w:after="140"/>
      </w:pPr>
      <w:r>
        <w:rPr>
          <w:rFonts w:ascii="Calibri" w:cs="Calibri" w:eastAsia="Calibri" w:hAnsi="Calibri"/>
          <w:sz w:val="22"/>
          <w:szCs w:val="22"/>
        </w:rPr>
        <w:t xml:space="preserve">Texas A&amp;M is a public university. Every page that carries the Mays name is held to the same accessibility standard as the rest of the institution. The rules below are what we have learned from real audits, including the Lighthouse and manual reviews Cindy has run on Method Lab pages. They are not suggestions. They are the floor.</w:t>
      </w:r>
    </w:p>
    <w:p>
      <w:pPr>
        <w:pStyle w:val="Heading2"/>
        <w:spacing w:after="140" w:before="280"/>
      </w:pPr>
      <w:r>
        <w:rPr>
          <w:rFonts w:ascii="Calibri" w:cs="Calibri" w:eastAsia="Calibri" w:hAnsi="Calibri"/>
          <w:b/>
          <w:bCs/>
          <w:color w:val="500000"/>
          <w:sz w:val="28"/>
          <w:szCs w:val="28"/>
        </w:rPr>
        <w:t xml:space="preserve">2.1 The compliance bar</w:t>
      </w:r>
    </w:p>
    <w:p>
      <w:pPr>
        <w:spacing w:after="140"/>
      </w:pPr>
      <w:r>
        <w:rPr>
          <w:rFonts w:ascii="Calibri" w:cs="Calibri" w:eastAsia="Calibri" w:hAnsi="Calibri"/>
          <w:sz w:val="22"/>
          <w:szCs w:val="22"/>
        </w:rPr>
        <w:t xml:space="preserve">Every public Mays page should score 100 / 100 / 100 / 100 across the four Lighthouse categories before it goes wide:</w:t>
      </w:r>
    </w:p>
    <w:p>
      <w:pPr>
        <w:pStyle w:val="ListParagraph"/>
        <w:numPr>
          <w:ilvl w:val="0"/>
          <w:numId w:val="2"/>
        </w:numPr>
        <w:spacing w:after="80"/>
      </w:pPr>
      <w:r>
        <w:rPr>
          <w:rFonts w:ascii="Calibri" w:cs="Calibri" w:eastAsia="Calibri" w:hAnsi="Calibri"/>
          <w:sz w:val="22"/>
          <w:szCs w:val="22"/>
        </w:rPr>
        <w:t xml:space="preserve">Accessibility: 100. No exceptions.</w:t>
      </w:r>
    </w:p>
    <w:p>
      <w:pPr>
        <w:pStyle w:val="ListParagraph"/>
        <w:numPr>
          <w:ilvl w:val="0"/>
          <w:numId w:val="2"/>
        </w:numPr>
        <w:spacing w:after="80"/>
      </w:pPr>
      <w:r>
        <w:rPr>
          <w:rFonts w:ascii="Calibri" w:cs="Calibri" w:eastAsia="Calibri" w:hAnsi="Calibri"/>
          <w:sz w:val="22"/>
          <w:szCs w:val="22"/>
        </w:rPr>
        <w:t xml:space="preserve">Best Practices: 100.</w:t>
      </w:r>
    </w:p>
    <w:p>
      <w:pPr>
        <w:pStyle w:val="ListParagraph"/>
        <w:numPr>
          <w:ilvl w:val="0"/>
          <w:numId w:val="2"/>
        </w:numPr>
        <w:spacing w:after="80"/>
      </w:pPr>
      <w:r>
        <w:rPr>
          <w:rFonts w:ascii="Calibri" w:cs="Calibri" w:eastAsia="Calibri" w:hAnsi="Calibri"/>
          <w:sz w:val="22"/>
          <w:szCs w:val="22"/>
        </w:rPr>
        <w:t xml:space="preserve">SEO: 100.</w:t>
      </w:r>
    </w:p>
    <w:p>
      <w:pPr>
        <w:pStyle w:val="ListParagraph"/>
        <w:numPr>
          <w:ilvl w:val="0"/>
          <w:numId w:val="2"/>
        </w:numPr>
        <w:spacing w:after="80"/>
      </w:pPr>
      <w:r>
        <w:rPr>
          <w:rFonts w:ascii="Calibri" w:cs="Calibri" w:eastAsia="Calibri" w:hAnsi="Calibri"/>
          <w:sz w:val="22"/>
          <w:szCs w:val="22"/>
        </w:rPr>
        <w:t xml:space="preserve">Performance: 100, or as close as the visualization allows. If a perf score below 100 is unavoidable (for example, a choropleth map with hundreds of data points), document why in the project README so reviewers know it is intentional.</w:t>
      </w:r>
    </w:p>
    <w:p>
      <w:pPr>
        <w:spacing w:after="140"/>
      </w:pPr>
      <w:r>
        <w:rPr>
          <w:rFonts w:ascii="Calibri" w:cs="Calibri" w:eastAsia="Calibri" w:hAnsi="Calibri"/>
          <w:sz w:val="22"/>
          <w:szCs w:val="22"/>
        </w:rPr>
        <w:t xml:space="preserve">Lighthouse is run via Chrome DevTools or via the command line: npx lighthouse https://your-url --view. Audit the live URL, not localhost.</w:t>
      </w:r>
    </w:p>
    <w:p>
      <w:pPr>
        <w:pStyle w:val="Heading2"/>
        <w:spacing w:after="140" w:before="280"/>
      </w:pPr>
      <w:r>
        <w:rPr>
          <w:rFonts w:ascii="Calibri" w:cs="Calibri" w:eastAsia="Calibri" w:hAnsi="Calibri"/>
          <w:b/>
          <w:bCs/>
          <w:color w:val="500000"/>
          <w:sz w:val="28"/>
          <w:szCs w:val="28"/>
        </w:rPr>
        <w:t xml:space="preserve">2.2 Semantic HTML</w:t>
      </w:r>
    </w:p>
    <w:p>
      <w:pPr>
        <w:spacing w:after="140"/>
      </w:pPr>
      <w:r>
        <w:rPr>
          <w:rFonts w:ascii="Calibri" w:cs="Calibri" w:eastAsia="Calibri" w:hAnsi="Calibri"/>
          <w:sz w:val="22"/>
          <w:szCs w:val="22"/>
        </w:rPr>
        <w:t xml:space="preserve">Screen readers navigate by structure, not by visual styling. The reviewer should be able to skim a page outline and understand it as well as a sighted user can by skimming visually.</w:t>
      </w:r>
    </w:p>
    <w:p>
      <w:pPr>
        <w:pStyle w:val="ListParagraph"/>
        <w:numPr>
          <w:ilvl w:val="0"/>
          <w:numId w:val="2"/>
        </w:numPr>
        <w:spacing w:after="80"/>
      </w:pPr>
      <w:r>
        <w:rPr>
          <w:rFonts w:ascii="Calibri" w:cs="Calibri" w:eastAsia="Calibri" w:hAnsi="Calibri"/>
          <w:sz w:val="22"/>
          <w:szCs w:val="22"/>
        </w:rPr>
        <w:t xml:space="preserve">Use real heading tags (h1, h2, h3) in nesting order. Never skip a level. Never use a styled div in place of a heading.</w:t>
      </w:r>
    </w:p>
    <w:p>
      <w:pPr>
        <w:pStyle w:val="ListParagraph"/>
        <w:numPr>
          <w:ilvl w:val="0"/>
          <w:numId w:val="2"/>
        </w:numPr>
        <w:spacing w:after="80"/>
      </w:pPr>
      <w:r>
        <w:rPr>
          <w:rFonts w:ascii="Calibri" w:cs="Calibri" w:eastAsia="Calibri" w:hAnsi="Calibri"/>
          <w:sz w:val="22"/>
          <w:szCs w:val="22"/>
        </w:rPr>
        <w:t xml:space="preserve">Wrap each major section in a section element with aria-labelledby pointing to its heading id. This produces a navigable list of regions for screen readers.</w:t>
      </w:r>
    </w:p>
    <w:p>
      <w:pPr>
        <w:pStyle w:val="ListParagraph"/>
        <w:numPr>
          <w:ilvl w:val="0"/>
          <w:numId w:val="2"/>
        </w:numPr>
        <w:spacing w:after="80"/>
      </w:pPr>
      <w:r>
        <w:rPr>
          <w:rFonts w:ascii="Calibri" w:cs="Calibri" w:eastAsia="Calibri" w:hAnsi="Calibri"/>
          <w:sz w:val="22"/>
          <w:szCs w:val="22"/>
        </w:rPr>
        <w:t xml:space="preserve">Use a button element for clickable things, a link (a) for navigation. If you need a clickable div for layout reasons, give it role="button", tabIndex=0, and an onKeyDown handler that fires on Enter and Space.</w:t>
      </w:r>
    </w:p>
    <w:p>
      <w:pPr>
        <w:pStyle w:val="ListParagraph"/>
        <w:numPr>
          <w:ilvl w:val="0"/>
          <w:numId w:val="2"/>
        </w:numPr>
        <w:spacing w:after="80"/>
      </w:pPr>
      <w:r>
        <w:rPr>
          <w:rFonts w:ascii="Calibri" w:cs="Calibri" w:eastAsia="Calibri" w:hAnsi="Calibri"/>
          <w:sz w:val="22"/>
          <w:szCs w:val="22"/>
        </w:rPr>
        <w:t xml:space="preserve">Decorative numerals, rank prefixes, eyebrow numbers (e.g., "01," "02") should be wrapped with aria-hidden="true" so screen readers skip them.</w:t>
      </w:r>
    </w:p>
    <w:p>
      <w:pPr>
        <w:pStyle w:val="ListParagraph"/>
        <w:numPr>
          <w:ilvl w:val="0"/>
          <w:numId w:val="2"/>
        </w:numPr>
        <w:spacing w:after="80"/>
      </w:pPr>
      <w:r>
        <w:rPr>
          <w:rFonts w:ascii="Calibri" w:cs="Calibri" w:eastAsia="Calibri" w:hAnsi="Calibri"/>
          <w:sz w:val="22"/>
          <w:szCs w:val="22"/>
        </w:rPr>
        <w:t xml:space="preserve">Map and chart SVGs should have role="img" and a descriptive aria-label that updates dynamically when filters change.</w:t>
      </w:r>
    </w:p>
    <w:p>
      <w:pPr>
        <w:pStyle w:val="Heading2"/>
        <w:spacing w:after="140" w:before="280"/>
      </w:pPr>
      <w:r>
        <w:rPr>
          <w:rFonts w:ascii="Calibri" w:cs="Calibri" w:eastAsia="Calibri" w:hAnsi="Calibri"/>
          <w:b/>
          <w:bCs/>
          <w:color w:val="500000"/>
          <w:sz w:val="28"/>
          <w:szCs w:val="28"/>
        </w:rPr>
        <w:t xml:space="preserve">2.3 Color contrast</w:t>
      </w:r>
    </w:p>
    <w:p>
      <w:pPr>
        <w:spacing w:after="140"/>
      </w:pPr>
      <w:r>
        <w:rPr>
          <w:rFonts w:ascii="Calibri" w:cs="Calibri" w:eastAsia="Calibri" w:hAnsi="Calibri"/>
          <w:sz w:val="22"/>
          <w:szCs w:val="22"/>
        </w:rPr>
        <w:t xml:space="preserve">Run every text-on-background combination through a contrast checker. Targets:</w:t>
      </w:r>
    </w:p>
    <w:p>
      <w:pPr>
        <w:pStyle w:val="ListParagraph"/>
        <w:numPr>
          <w:ilvl w:val="0"/>
          <w:numId w:val="2"/>
        </w:numPr>
        <w:spacing w:after="80"/>
      </w:pPr>
      <w:r>
        <w:rPr>
          <w:rFonts w:ascii="Calibri" w:cs="Calibri" w:eastAsia="Calibri" w:hAnsi="Calibri"/>
          <w:sz w:val="22"/>
          <w:szCs w:val="22"/>
        </w:rPr>
        <w:t xml:space="preserve">Normal text (under 18.66px or under 24px bold): 4.5:1 minimum (WCAG AA), 7:1 ideal (AAA).</w:t>
      </w:r>
    </w:p>
    <w:p>
      <w:pPr>
        <w:pStyle w:val="ListParagraph"/>
        <w:numPr>
          <w:ilvl w:val="0"/>
          <w:numId w:val="2"/>
        </w:numPr>
        <w:spacing w:after="80"/>
      </w:pPr>
      <w:r>
        <w:rPr>
          <w:rFonts w:ascii="Calibri" w:cs="Calibri" w:eastAsia="Calibri" w:hAnsi="Calibri"/>
          <w:sz w:val="22"/>
          <w:szCs w:val="22"/>
        </w:rPr>
        <w:t xml:space="preserve">Large text (18.66px+ or 24px+ bold): 3:1 minimum, 4.5:1 ideal.</w:t>
      </w:r>
    </w:p>
    <w:p>
      <w:pPr>
        <w:pStyle w:val="ListParagraph"/>
        <w:numPr>
          <w:ilvl w:val="0"/>
          <w:numId w:val="2"/>
        </w:numPr>
        <w:spacing w:after="80"/>
      </w:pPr>
      <w:r>
        <w:rPr>
          <w:rFonts w:ascii="Calibri" w:cs="Calibri" w:eastAsia="Calibri" w:hAnsi="Calibri"/>
          <w:sz w:val="22"/>
          <w:szCs w:val="22"/>
        </w:rPr>
        <w:t xml:space="preserve">Non-text contrast (button borders, focus rings, dividers): 3:1 minimum (WCAG 1.4.11).</w:t>
      </w:r>
    </w:p>
    <w:p>
      <w:pPr>
        <w:spacing w:after="140"/>
      </w:pPr>
      <w:r>
        <w:rPr>
          <w:rFonts w:ascii="Calibri" w:cs="Calibri" w:eastAsia="Calibri" w:hAnsi="Calibri"/>
          <w:sz w:val="22"/>
          <w:szCs w:val="22"/>
        </w:rPr>
        <w:t xml:space="preserve">On a Mays page, the safe defaults are:</w:t>
      </w:r>
    </w:p>
    <w:p>
      <w:pPr>
        <w:pStyle w:val="ListParagraph"/>
        <w:numPr>
          <w:ilvl w:val="0"/>
          <w:numId w:val="2"/>
        </w:numPr>
        <w:spacing w:after="80"/>
      </w:pPr>
      <w:r>
        <w:rPr>
          <w:rFonts w:ascii="Calibri" w:cs="Calibri" w:eastAsia="Calibri" w:hAnsi="Calibri"/>
          <w:sz w:val="22"/>
          <w:szCs w:val="22"/>
        </w:rPr>
        <w:t xml:space="preserve">Body text: #1A1A1A on white. Ratio 17:1. Comfortably AAA.</w:t>
      </w:r>
    </w:p>
    <w:p>
      <w:pPr>
        <w:pStyle w:val="ListParagraph"/>
        <w:numPr>
          <w:ilvl w:val="0"/>
          <w:numId w:val="2"/>
        </w:numPr>
        <w:spacing w:after="80"/>
      </w:pPr>
      <w:r>
        <w:rPr>
          <w:rFonts w:ascii="Calibri" w:cs="Calibri" w:eastAsia="Calibri" w:hAnsi="Calibri"/>
          <w:sz w:val="22"/>
          <w:szCs w:val="22"/>
        </w:rPr>
        <w:t xml:space="preserve">Helper text and counts: #2A2A2A on white. Ratio 13:1. AAA.</w:t>
      </w:r>
    </w:p>
    <w:p>
      <w:pPr>
        <w:pStyle w:val="ListParagraph"/>
        <w:numPr>
          <w:ilvl w:val="0"/>
          <w:numId w:val="2"/>
        </w:numPr>
        <w:spacing w:after="80"/>
      </w:pPr>
      <w:r>
        <w:rPr>
          <w:rFonts w:ascii="Calibri" w:cs="Calibri" w:eastAsia="Calibri" w:hAnsi="Calibri"/>
          <w:sz w:val="22"/>
          <w:szCs w:val="22"/>
        </w:rPr>
        <w:t xml:space="preserve">Maroon links and headings: #500000 on white. Ratio 13:1. AAA.</w:t>
      </w:r>
    </w:p>
    <w:p>
      <w:pPr>
        <w:pStyle w:val="ListParagraph"/>
        <w:numPr>
          <w:ilvl w:val="0"/>
          <w:numId w:val="2"/>
        </w:numPr>
        <w:spacing w:after="80"/>
      </w:pPr>
      <w:r>
        <w:rPr>
          <w:rFonts w:ascii="Calibri" w:cs="Calibri" w:eastAsia="Calibri" w:hAnsi="Calibri"/>
          <w:sz w:val="22"/>
          <w:szCs w:val="22"/>
        </w:rPr>
        <w:t xml:space="preserve">Disabled buttons: #B8B8B8 background, #1A1A1A text. Ratio 6.6:1. Do not use opacity below 1.0 to indicate disabled state. It silently fails contrast and creates ambiguity for screen reader users.</w:t>
      </w:r>
    </w:p>
    <w:p>
      <w:pPr>
        <w:pStyle w:val="ListParagraph"/>
        <w:numPr>
          <w:ilvl w:val="0"/>
          <w:numId w:val="2"/>
        </w:numPr>
        <w:spacing w:after="80"/>
      </w:pPr>
      <w:r>
        <w:rPr>
          <w:rFonts w:ascii="Calibri" w:cs="Calibri" w:eastAsia="Calibri" w:hAnsi="Calibri"/>
          <w:sz w:val="22"/>
          <w:szCs w:val="22"/>
        </w:rPr>
        <w:t xml:space="preserve">Buttons on dark surfaces (e.g., the search bar): use white background with maroon text instead of maroon-on-near-black. The button must contrast with both its parent surface and its own text.</w:t>
      </w:r>
    </w:p>
    <w:p>
      <w:pPr>
        <w:pStyle w:val="Heading2"/>
        <w:spacing w:after="140" w:before="280"/>
      </w:pPr>
      <w:r>
        <w:rPr>
          <w:rFonts w:ascii="Calibri" w:cs="Calibri" w:eastAsia="Calibri" w:hAnsi="Calibri"/>
          <w:b/>
          <w:bCs/>
          <w:color w:val="500000"/>
          <w:sz w:val="28"/>
          <w:szCs w:val="28"/>
        </w:rPr>
        <w:t xml:space="preserve">2.4 Font size and readability</w:t>
      </w:r>
    </w:p>
    <w:p>
      <w:pPr>
        <w:pStyle w:val="ListParagraph"/>
        <w:numPr>
          <w:ilvl w:val="0"/>
          <w:numId w:val="2"/>
        </w:numPr>
        <w:spacing w:after="80"/>
      </w:pPr>
      <w:r>
        <w:rPr>
          <w:rFonts w:ascii="Calibri" w:cs="Calibri" w:eastAsia="Calibri" w:hAnsi="Calibri"/>
          <w:sz w:val="22"/>
          <w:szCs w:val="22"/>
        </w:rPr>
        <w:t xml:space="preserve">16px floor for everything readable. The exceptions are rare: SVG marker labels embedded in tightly sized icons, decorative letter-spaced eyebrows that may sit at 14px.</w:t>
      </w:r>
    </w:p>
    <w:p>
      <w:pPr>
        <w:pStyle w:val="ListParagraph"/>
        <w:numPr>
          <w:ilvl w:val="0"/>
          <w:numId w:val="2"/>
        </w:numPr>
        <w:spacing w:after="80"/>
      </w:pPr>
      <w:r>
        <w:rPr>
          <w:rFonts w:ascii="Calibri" w:cs="Calibri" w:eastAsia="Calibri" w:hAnsi="Calibri"/>
          <w:sz w:val="22"/>
          <w:szCs w:val="22"/>
        </w:rPr>
        <w:t xml:space="preserve">Decorative-only text (mono labels inside small map dots, ornamental rank prefixes) gets aria-hidden="true" so it does not count as content.</w:t>
      </w:r>
    </w:p>
    <w:p>
      <w:pPr>
        <w:pStyle w:val="ListParagraph"/>
        <w:numPr>
          <w:ilvl w:val="0"/>
          <w:numId w:val="2"/>
        </w:numPr>
        <w:spacing w:after="80"/>
      </w:pPr>
      <w:r>
        <w:rPr>
          <w:rFonts w:ascii="Calibri" w:cs="Calibri" w:eastAsia="Calibri" w:hAnsi="Calibri"/>
          <w:sz w:val="22"/>
          <w:szCs w:val="22"/>
        </w:rPr>
        <w:t xml:space="preserve">Line height 1.4 to 1.5 for body, 1.2 to 1.25 for headings.</w:t>
      </w:r>
    </w:p>
    <w:p>
      <w:pPr>
        <w:pStyle w:val="ListParagraph"/>
        <w:numPr>
          <w:ilvl w:val="0"/>
          <w:numId w:val="2"/>
        </w:numPr>
        <w:spacing w:after="80"/>
      </w:pPr>
      <w:r>
        <w:rPr>
          <w:rFonts w:ascii="Calibri" w:cs="Calibri" w:eastAsia="Calibri" w:hAnsi="Calibri"/>
          <w:sz w:val="22"/>
          <w:szCs w:val="22"/>
        </w:rPr>
        <w:t xml:space="preserve">Do not justify body text. Use left alignment in left-to-right languages.</w:t>
      </w:r>
    </w:p>
    <w:p>
      <w:pPr>
        <w:pStyle w:val="Heading2"/>
        <w:spacing w:after="140" w:before="280"/>
      </w:pPr>
      <w:r>
        <w:rPr>
          <w:rFonts w:ascii="Calibri" w:cs="Calibri" w:eastAsia="Calibri" w:hAnsi="Calibri"/>
          <w:b/>
          <w:bCs/>
          <w:color w:val="500000"/>
          <w:sz w:val="28"/>
          <w:szCs w:val="28"/>
        </w:rPr>
        <w:t xml:space="preserve">2.5 Keyboard navigation</w:t>
      </w:r>
    </w:p>
    <w:p>
      <w:pPr>
        <w:pStyle w:val="ListParagraph"/>
        <w:numPr>
          <w:ilvl w:val="0"/>
          <w:numId w:val="2"/>
        </w:numPr>
        <w:spacing w:after="80"/>
      </w:pPr>
      <w:r>
        <w:rPr>
          <w:rFonts w:ascii="Calibri" w:cs="Calibri" w:eastAsia="Calibri" w:hAnsi="Calibri"/>
          <w:sz w:val="22"/>
          <w:szCs w:val="22"/>
        </w:rPr>
        <w:t xml:space="preserve">Tab through the entire page from the top. Every interactive element should receive a visible focus ring (we use 2px solid maroon at 2px offset).</w:t>
      </w:r>
    </w:p>
    <w:p>
      <w:pPr>
        <w:pStyle w:val="ListParagraph"/>
        <w:numPr>
          <w:ilvl w:val="0"/>
          <w:numId w:val="2"/>
        </w:numPr>
        <w:spacing w:after="80"/>
      </w:pPr>
      <w:r>
        <w:rPr>
          <w:rFonts w:ascii="Calibri" w:cs="Calibri" w:eastAsia="Calibri" w:hAnsi="Calibri"/>
          <w:sz w:val="22"/>
          <w:szCs w:val="22"/>
        </w:rPr>
        <w:t xml:space="preserve">No focus traps. The user must be able to reach every clickable thing and to leave it via Tab or Shift+Tab.</w:t>
      </w:r>
    </w:p>
    <w:p>
      <w:pPr>
        <w:pStyle w:val="ListParagraph"/>
        <w:numPr>
          <w:ilvl w:val="0"/>
          <w:numId w:val="2"/>
        </w:numPr>
        <w:spacing w:after="80"/>
      </w:pPr>
      <w:r>
        <w:rPr>
          <w:rFonts w:ascii="Calibri" w:cs="Calibri" w:eastAsia="Calibri" w:hAnsi="Calibri"/>
          <w:sz w:val="22"/>
          <w:szCs w:val="22"/>
        </w:rPr>
        <w:t xml:space="preserve">Esc should clear modal-like state (e.g., a search input should clear on Esc, the spotlight on the map should reset).</w:t>
      </w:r>
    </w:p>
    <w:p>
      <w:pPr>
        <w:pStyle w:val="ListParagraph"/>
        <w:numPr>
          <w:ilvl w:val="0"/>
          <w:numId w:val="2"/>
        </w:numPr>
        <w:spacing w:after="80"/>
      </w:pPr>
      <w:r>
        <w:rPr>
          <w:rFonts w:ascii="Calibri" w:cs="Calibri" w:eastAsia="Calibri" w:hAnsi="Calibri"/>
          <w:sz w:val="22"/>
          <w:szCs w:val="22"/>
        </w:rPr>
        <w:t xml:space="preserve">Enter and Space both activate buttons. If you have a custom div role=button, you must wire both keys.</w:t>
      </w:r>
    </w:p>
    <w:p>
      <w:pPr>
        <w:pStyle w:val="Heading2"/>
        <w:spacing w:after="140" w:before="280"/>
      </w:pPr>
      <w:r>
        <w:rPr>
          <w:rFonts w:ascii="Calibri" w:cs="Calibri" w:eastAsia="Calibri" w:hAnsi="Calibri"/>
          <w:b/>
          <w:bCs/>
          <w:color w:val="500000"/>
          <w:sz w:val="28"/>
          <w:szCs w:val="28"/>
        </w:rPr>
        <w:t xml:space="preserve">2.6 ARIA labels and the Label-in-Name rule</w:t>
      </w:r>
    </w:p>
    <w:p>
      <w:pPr>
        <w:spacing w:after="140"/>
      </w:pPr>
      <w:r>
        <w:rPr>
          <w:rFonts w:ascii="Calibri" w:cs="Calibri" w:eastAsia="Calibri" w:hAnsi="Calibri"/>
          <w:sz w:val="22"/>
          <w:szCs w:val="22"/>
        </w:rPr>
        <w:t xml:space="preserve">WCAG 2.5.3 (Label in Name) says: when an interactive element has visible text, the accessible name (whether from aria-label, aria-labelledby, or natural content) must contain that visible text. This matters for voice control users who say what they see.</w:t>
      </w:r>
    </w:p>
    <w:p>
      <w:pPr>
        <w:pStyle w:val="ListParagraph"/>
        <w:numPr>
          <w:ilvl w:val="0"/>
          <w:numId w:val="2"/>
        </w:numPr>
        <w:spacing w:after="80"/>
      </w:pPr>
      <w:r>
        <w:rPr>
          <w:rFonts w:ascii="Calibri" w:cs="Calibri" w:eastAsia="Calibri" w:hAnsi="Calibri"/>
          <w:sz w:val="22"/>
          <w:szCs w:val="22"/>
        </w:rPr>
        <w:t xml:space="preserve">If a card displays "Texas A&amp;M University, College Station, TX, 148" then its aria-label must contain those exact strings somewhere in its accessible name.</w:t>
      </w:r>
    </w:p>
    <w:p>
      <w:pPr>
        <w:pStyle w:val="ListParagraph"/>
        <w:numPr>
          <w:ilvl w:val="0"/>
          <w:numId w:val="2"/>
        </w:numPr>
        <w:spacing w:after="80"/>
      </w:pPr>
      <w:r>
        <w:rPr>
          <w:rFonts w:ascii="Calibri" w:cs="Calibri" w:eastAsia="Calibri" w:hAnsi="Calibri"/>
          <w:sz w:val="22"/>
          <w:szCs w:val="22"/>
        </w:rPr>
        <w:t xml:space="preserve">Easiest path: do not override with aria-label. Let the accessible name be derived from the visible text and add a screen-reader-only span at the end with any extra hint.</w:t>
      </w:r>
    </w:p>
    <w:p>
      <w:pPr>
        <w:pStyle w:val="ListParagraph"/>
        <w:numPr>
          <w:ilvl w:val="0"/>
          <w:numId w:val="2"/>
        </w:numPr>
        <w:spacing w:after="80"/>
      </w:pPr>
      <w:r>
        <w:rPr>
          <w:rFonts w:ascii="Calibri" w:cs="Calibri" w:eastAsia="Calibri" w:hAnsi="Calibri"/>
          <w:sz w:val="22"/>
          <w:szCs w:val="22"/>
        </w:rPr>
        <w:t xml:space="preserve">If you do use aria-label, write it as: "[visible text]. [extra context]. [action hint]." The visible text appears verbatim at the start.</w:t>
      </w:r>
    </w:p>
    <w:p>
      <w:pPr>
        <w:pStyle w:val="Heading2"/>
        <w:spacing w:after="140" w:before="280"/>
      </w:pPr>
      <w:r>
        <w:rPr>
          <w:rFonts w:ascii="Calibri" w:cs="Calibri" w:eastAsia="Calibri" w:hAnsi="Calibri"/>
          <w:b/>
          <w:bCs/>
          <w:color w:val="500000"/>
          <w:sz w:val="28"/>
          <w:szCs w:val="28"/>
        </w:rPr>
        <w:t xml:space="preserve">2.7 Performance accessibility</w:t>
      </w:r>
    </w:p>
    <w:p>
      <w:pPr>
        <w:spacing w:after="140"/>
      </w:pPr>
      <w:r>
        <w:rPr>
          <w:rFonts w:ascii="Calibri" w:cs="Calibri" w:eastAsia="Calibri" w:hAnsi="Calibri"/>
          <w:sz w:val="22"/>
          <w:szCs w:val="22"/>
        </w:rPr>
        <w:t xml:space="preserve">Performance is part of accessibility. A page that takes five seconds to paint is unusable on a low-bandwidth connection or a screen reader's slow rendering pipeline. The non-negotiables:</w:t>
      </w:r>
    </w:p>
    <w:p>
      <w:pPr>
        <w:pStyle w:val="ListParagraph"/>
        <w:numPr>
          <w:ilvl w:val="0"/>
          <w:numId w:val="2"/>
        </w:numPr>
        <w:spacing w:after="80"/>
      </w:pPr>
      <w:r>
        <w:rPr>
          <w:rFonts w:ascii="Calibri" w:cs="Calibri" w:eastAsia="Calibri" w:hAnsi="Calibri"/>
          <w:sz w:val="22"/>
          <w:szCs w:val="22"/>
        </w:rPr>
        <w:t xml:space="preserve">Self-host fonts via @fontsource. Eliminates render-blocking requests to fonts.googleapis.com and fonts.gstatic.com.</w:t>
      </w:r>
    </w:p>
    <w:p>
      <w:pPr>
        <w:pStyle w:val="ListParagraph"/>
        <w:numPr>
          <w:ilvl w:val="0"/>
          <w:numId w:val="2"/>
        </w:numPr>
        <w:spacing w:after="80"/>
      </w:pPr>
      <w:r>
        <w:rPr>
          <w:rFonts w:ascii="Calibri" w:cs="Calibri" w:eastAsia="Calibri" w:hAnsi="Calibri"/>
          <w:sz w:val="22"/>
          <w:szCs w:val="22"/>
        </w:rPr>
        <w:t xml:space="preserve">Reserve aspect-ratio on any SVG, image, or media container. CSS aspect-ratio: 980 / 580 on the parent div prevents the page from reflowing when the visualization paints.</w:t>
      </w:r>
    </w:p>
    <w:p>
      <w:pPr>
        <w:pStyle w:val="ListParagraph"/>
        <w:numPr>
          <w:ilvl w:val="0"/>
          <w:numId w:val="2"/>
        </w:numPr>
        <w:spacing w:after="80"/>
      </w:pPr>
      <w:r>
        <w:rPr>
          <w:rFonts w:ascii="Calibri" w:cs="Calibri" w:eastAsia="Calibri" w:hAnsi="Calibri"/>
          <w:sz w:val="22"/>
          <w:szCs w:val="22"/>
        </w:rPr>
        <w:t xml:space="preserve">If you use display=swap on web fonts, expect a small CLS (cumulative layout shift). Self-hosting fonts removes the swap entirely.</w:t>
      </w:r>
    </w:p>
    <w:p>
      <w:pPr>
        <w:pStyle w:val="ListParagraph"/>
        <w:numPr>
          <w:ilvl w:val="0"/>
          <w:numId w:val="2"/>
        </w:numPr>
        <w:spacing w:after="80"/>
      </w:pPr>
      <w:r>
        <w:rPr>
          <w:rFonts w:ascii="Calibri" w:cs="Calibri" w:eastAsia="Calibri" w:hAnsi="Calibri"/>
          <w:sz w:val="22"/>
          <w:szCs w:val="22"/>
        </w:rPr>
        <w:t xml:space="preserve">Do not lazy-load above-the-fold content. The H1 and the first paragraph should ship with the initial bundle.</w:t>
      </w:r>
    </w:p>
    <w:p>
      <w:pPr>
        <w:pStyle w:val="ListParagraph"/>
        <w:numPr>
          <w:ilvl w:val="0"/>
          <w:numId w:val="2"/>
        </w:numPr>
        <w:spacing w:after="80"/>
      </w:pPr>
      <w:r>
        <w:rPr>
          <w:rFonts w:ascii="Calibri" w:cs="Calibri" w:eastAsia="Calibri" w:hAnsi="Calibri"/>
          <w:sz w:val="22"/>
          <w:szCs w:val="22"/>
        </w:rPr>
        <w:t xml:space="preserve">Audit the production URL, not localhost. Render free-tier cold starts add latency the dev server hides.</w:t>
      </w:r>
    </w:p>
    <w:p>
      <w:pPr>
        <w:pStyle w:val="Heading2"/>
        <w:spacing w:after="140" w:before="280"/>
      </w:pPr>
      <w:r>
        <w:rPr>
          <w:rFonts w:ascii="Calibri" w:cs="Calibri" w:eastAsia="Calibri" w:hAnsi="Calibri"/>
          <w:b/>
          <w:bCs/>
          <w:color w:val="500000"/>
          <w:sz w:val="28"/>
          <w:szCs w:val="28"/>
        </w:rPr>
        <w:t xml:space="preserve">2.8 Forms and inputs</w:t>
      </w:r>
    </w:p>
    <w:p>
      <w:pPr>
        <w:pStyle w:val="ListParagraph"/>
        <w:numPr>
          <w:ilvl w:val="0"/>
          <w:numId w:val="2"/>
        </w:numPr>
        <w:spacing w:after="80"/>
      </w:pPr>
      <w:r>
        <w:rPr>
          <w:rFonts w:ascii="Calibri" w:cs="Calibri" w:eastAsia="Calibri" w:hAnsi="Calibri"/>
          <w:sz w:val="22"/>
          <w:szCs w:val="22"/>
        </w:rPr>
        <w:t xml:space="preserve">Every input has an associated label. The label can be visible (preferred) or sr-only, but it must exist.</w:t>
      </w:r>
    </w:p>
    <w:p>
      <w:pPr>
        <w:pStyle w:val="ListParagraph"/>
        <w:numPr>
          <w:ilvl w:val="0"/>
          <w:numId w:val="2"/>
        </w:numPr>
        <w:spacing w:after="80"/>
      </w:pPr>
      <w:r>
        <w:rPr>
          <w:rFonts w:ascii="Calibri" w:cs="Calibri" w:eastAsia="Calibri" w:hAnsi="Calibri"/>
          <w:sz w:val="22"/>
          <w:szCs w:val="22"/>
        </w:rPr>
        <w:t xml:space="preserve">Placeholder text is not a label. It disappears when the user starts typing and is invisible to many screen readers.</w:t>
      </w:r>
    </w:p>
    <w:p>
      <w:pPr>
        <w:pStyle w:val="ListParagraph"/>
        <w:numPr>
          <w:ilvl w:val="0"/>
          <w:numId w:val="2"/>
        </w:numPr>
        <w:spacing w:after="80"/>
      </w:pPr>
      <w:r>
        <w:rPr>
          <w:rFonts w:ascii="Calibri" w:cs="Calibri" w:eastAsia="Calibri" w:hAnsi="Calibri"/>
          <w:sz w:val="22"/>
          <w:szCs w:val="22"/>
        </w:rPr>
        <w:t xml:space="preserve">Error states announce themselves with role="alert" or aria-live="polite," depending on urgency.</w:t>
      </w:r>
    </w:p>
    <w:p>
      <w:pPr>
        <w:pStyle w:val="ListParagraph"/>
        <w:numPr>
          <w:ilvl w:val="0"/>
          <w:numId w:val="2"/>
        </w:numPr>
        <w:spacing w:after="80"/>
      </w:pPr>
      <w:r>
        <w:rPr>
          <w:rFonts w:ascii="Calibri" w:cs="Calibri" w:eastAsia="Calibri" w:hAnsi="Calibri"/>
          <w:sz w:val="22"/>
          <w:szCs w:val="22"/>
        </w:rPr>
        <w:t xml:space="preserve">Required fields are marked both visually (asterisk + accessible-name suffix) and programmatically (aria-required="true").</w:t>
      </w:r>
    </w:p>
    <w:p>
      <w:pPr>
        <w:pStyle w:val="Heading2"/>
        <w:spacing w:after="140" w:before="280"/>
      </w:pPr>
      <w:r>
        <w:rPr>
          <w:rFonts w:ascii="Calibri" w:cs="Calibri" w:eastAsia="Calibri" w:hAnsi="Calibri"/>
          <w:b/>
          <w:bCs/>
          <w:color w:val="500000"/>
          <w:sz w:val="28"/>
          <w:szCs w:val="28"/>
        </w:rPr>
        <w:t xml:space="preserve">2.9 Privacy and content</w:t>
      </w:r>
    </w:p>
    <w:p>
      <w:pPr>
        <w:spacing w:after="140"/>
      </w:pPr>
      <w:r>
        <w:rPr>
          <w:rFonts w:ascii="Calibri" w:cs="Calibri" w:eastAsia="Calibri" w:hAnsi="Calibri"/>
          <w:sz w:val="22"/>
          <w:szCs w:val="22"/>
        </w:rPr>
        <w:t xml:space="preserve">Some accessibility constraints are about content, not code. Specifically:</w:t>
      </w:r>
    </w:p>
    <w:p>
      <w:pPr>
        <w:pStyle w:val="ListParagraph"/>
        <w:numPr>
          <w:ilvl w:val="0"/>
          <w:numId w:val="2"/>
        </w:numPr>
        <w:spacing w:after="80"/>
      </w:pPr>
      <w:r>
        <w:rPr>
          <w:rFonts w:ascii="Calibri" w:cs="Calibri" w:eastAsia="Calibri" w:hAnsi="Calibri"/>
          <w:sz w:val="22"/>
          <w:szCs w:val="22"/>
        </w:rPr>
        <w:t xml:space="preserve">Never publish anything that could identify a single individual without their explicit consent. This includes student venture descriptions, faculty quotes used out of context, or aggregate counts that fall below a privacy floor (we use 5 as the minimum cluster size for any public-facing categorization).</w:t>
      </w:r>
    </w:p>
    <w:p>
      <w:pPr>
        <w:pStyle w:val="ListParagraph"/>
        <w:numPr>
          <w:ilvl w:val="0"/>
          <w:numId w:val="2"/>
        </w:numPr>
        <w:spacing w:after="80"/>
      </w:pPr>
      <w:r>
        <w:rPr>
          <w:rFonts w:ascii="Calibri" w:cs="Calibri" w:eastAsia="Calibri" w:hAnsi="Calibri"/>
          <w:sz w:val="22"/>
          <w:szCs w:val="22"/>
        </w:rPr>
        <w:t xml:space="preserve">Every aggregated data view must have a stated minimum cluster size and the rule must be visible in the UI or in the page's notes.</w:t>
      </w:r>
    </w:p>
    <w:p>
      <w:pPr>
        <w:pStyle w:val="ListParagraph"/>
        <w:numPr>
          <w:ilvl w:val="0"/>
          <w:numId w:val="2"/>
        </w:numPr>
        <w:spacing w:after="80"/>
      </w:pPr>
      <w:r>
        <w:rPr>
          <w:rFonts w:ascii="Calibri" w:cs="Calibri" w:eastAsia="Calibri" w:hAnsi="Calibri"/>
          <w:sz w:val="22"/>
          <w:szCs w:val="22"/>
        </w:rPr>
        <w:t xml:space="preserve">Photo permissions: do not republish images of identifiable students from prior years on a current-year page. Last year's winner photo on this year's home page silently misrepresents the program.</w:t>
      </w:r>
    </w:p>
    <w:p>
      <w:pPr>
        <w:pStyle w:val="Heading2"/>
        <w:spacing w:after="140" w:before="280"/>
      </w:pPr>
      <w:r>
        <w:rPr>
          <w:rFonts w:ascii="Calibri" w:cs="Calibri" w:eastAsia="Calibri" w:hAnsi="Calibri"/>
          <w:b/>
          <w:bCs/>
          <w:color w:val="500000"/>
          <w:sz w:val="28"/>
          <w:szCs w:val="28"/>
        </w:rPr>
        <w:t xml:space="preserve">2.10 Mobile and responsive</w:t>
      </w:r>
    </w:p>
    <w:p>
      <w:pPr>
        <w:pStyle w:val="ListParagraph"/>
        <w:numPr>
          <w:ilvl w:val="0"/>
          <w:numId w:val="2"/>
        </w:numPr>
        <w:spacing w:after="80"/>
      </w:pPr>
      <w:r>
        <w:rPr>
          <w:rFonts w:ascii="Calibri" w:cs="Calibri" w:eastAsia="Calibri" w:hAnsi="Calibri"/>
          <w:sz w:val="22"/>
          <w:szCs w:val="22"/>
        </w:rPr>
        <w:t xml:space="preserve">Test at 375px (iPhone SE) and 768px (iPad) at minimum. Real-device testing is preferred but not required for prototypes.</w:t>
      </w:r>
    </w:p>
    <w:p>
      <w:pPr>
        <w:pStyle w:val="ListParagraph"/>
        <w:numPr>
          <w:ilvl w:val="0"/>
          <w:numId w:val="2"/>
        </w:numPr>
        <w:spacing w:after="80"/>
      </w:pPr>
      <w:r>
        <w:rPr>
          <w:rFonts w:ascii="Calibri" w:cs="Calibri" w:eastAsia="Calibri" w:hAnsi="Calibri"/>
          <w:sz w:val="22"/>
          <w:szCs w:val="22"/>
        </w:rPr>
        <w:t xml:space="preserve">Stack to 1 column under 600px. Two columns from 600 to 900. Free composition above 900.</w:t>
      </w:r>
    </w:p>
    <w:p>
      <w:pPr>
        <w:pStyle w:val="ListParagraph"/>
        <w:numPr>
          <w:ilvl w:val="0"/>
          <w:numId w:val="2"/>
        </w:numPr>
        <w:spacing w:after="80"/>
      </w:pPr>
      <w:r>
        <w:rPr>
          <w:rFonts w:ascii="Calibri" w:cs="Calibri" w:eastAsia="Calibri" w:hAnsi="Calibri"/>
          <w:sz w:val="22"/>
          <w:szCs w:val="22"/>
        </w:rPr>
        <w:t xml:space="preserve">Touch targets: 44px minimum on any tap target. Buttons, list rows, theme chips. Do not rely on hover for primary interactions.</w:t>
      </w:r>
    </w:p>
    <w:p>
      <w:r>
        <w:br w:type="page"/>
      </w:r>
    </w:p>
    <w:p>
      <w:pPr>
        <w:pStyle w:val="Heading1"/>
        <w:spacing w:after="200" w:before="360"/>
      </w:pPr>
      <w:r>
        <w:rPr>
          <w:rFonts w:ascii="Calibri" w:cs="Calibri" w:eastAsia="Calibri" w:hAnsi="Calibri"/>
          <w:b/>
          <w:bCs/>
          <w:color w:val="500000"/>
          <w:sz w:val="36"/>
          <w:szCs w:val="36"/>
        </w:rPr>
        <w:t xml:space="preserve">Part 3: How a new Mays site gets built</w:t>
      </w:r>
    </w:p>
    <w:p>
      <w:pPr>
        <w:spacing w:after="140"/>
      </w:pPr>
      <w:r>
        <w:rPr>
          <w:rFonts w:ascii="Calibri" w:cs="Calibri" w:eastAsia="Calibri" w:hAnsi="Calibri"/>
          <w:sz w:val="22"/>
          <w:szCs w:val="22"/>
        </w:rPr>
        <w:t xml:space="preserve">This part is for the builder. It is a checklist that gets you from a blank repo to a public-ready page without anyone having to chase you for fixes.</w:t>
      </w:r>
    </w:p>
    <w:p>
      <w:pPr>
        <w:pStyle w:val="Heading2"/>
        <w:spacing w:after="140" w:before="280"/>
      </w:pPr>
      <w:r>
        <w:rPr>
          <w:rFonts w:ascii="Calibri" w:cs="Calibri" w:eastAsia="Calibri" w:hAnsi="Calibri"/>
          <w:b/>
          <w:bCs/>
          <w:color w:val="500000"/>
          <w:sz w:val="28"/>
          <w:szCs w:val="28"/>
        </w:rPr>
        <w:t xml:space="preserve">3.1 Before you write code</w:t>
      </w:r>
    </w:p>
    <w:p>
      <w:pPr>
        <w:pStyle w:val="ListParagraph"/>
        <w:numPr>
          <w:ilvl w:val="0"/>
          <w:numId w:val="2"/>
        </w:numPr>
        <w:spacing w:after="80"/>
      </w:pPr>
      <w:r>
        <w:rPr>
          <w:rFonts w:ascii="Calibri" w:cs="Calibri" w:eastAsia="Calibri" w:hAnsi="Calibri"/>
          <w:sz w:val="22"/>
          <w:szCs w:val="22"/>
        </w:rPr>
        <w:t xml:space="preserve">Confirm the page goal in one sentence. "This page tells the world that the AVVC reached 528 ventures across 160 institutions." If you cannot say it in one sentence, the page is not ready to build.</w:t>
      </w:r>
    </w:p>
    <w:p>
      <w:pPr>
        <w:pStyle w:val="ListParagraph"/>
        <w:numPr>
          <w:ilvl w:val="0"/>
          <w:numId w:val="2"/>
        </w:numPr>
        <w:spacing w:after="80"/>
      </w:pPr>
      <w:r>
        <w:rPr>
          <w:rFonts w:ascii="Calibri" w:cs="Calibri" w:eastAsia="Calibri" w:hAnsi="Calibri"/>
          <w:sz w:val="22"/>
          <w:szCs w:val="22"/>
        </w:rPr>
        <w:t xml:space="preserve">Confirm the audience. Who is reading this? An applying student? A donor? A peer institution? The audience drives the voice and the data displayed.</w:t>
      </w:r>
    </w:p>
    <w:p>
      <w:pPr>
        <w:pStyle w:val="ListParagraph"/>
        <w:numPr>
          <w:ilvl w:val="0"/>
          <w:numId w:val="2"/>
        </w:numPr>
        <w:spacing w:after="80"/>
      </w:pPr>
      <w:r>
        <w:rPr>
          <w:rFonts w:ascii="Calibri" w:cs="Calibri" w:eastAsia="Calibri" w:hAnsi="Calibri"/>
          <w:sz w:val="22"/>
          <w:szCs w:val="22"/>
        </w:rPr>
        <w:t xml:space="preserve">Confirm what the page must NOT show. Are any individual student concepts, photos, or financial details off-limits?</w:t>
      </w:r>
    </w:p>
    <w:p>
      <w:pPr>
        <w:pStyle w:val="ListParagraph"/>
        <w:numPr>
          <w:ilvl w:val="0"/>
          <w:numId w:val="2"/>
        </w:numPr>
        <w:spacing w:after="80"/>
      </w:pPr>
      <w:r>
        <w:rPr>
          <w:rFonts w:ascii="Calibri" w:cs="Calibri" w:eastAsia="Calibri" w:hAnsi="Calibri"/>
          <w:sz w:val="22"/>
          <w:szCs w:val="22"/>
        </w:rPr>
        <w:t xml:space="preserve">Confirm the URL. New subdomain or path under mays.tamu.edu? Hosted on Render or somewhere else?</w:t>
      </w:r>
    </w:p>
    <w:p>
      <w:pPr>
        <w:pStyle w:val="Heading2"/>
        <w:spacing w:after="140" w:before="280"/>
      </w:pPr>
      <w:r>
        <w:rPr>
          <w:rFonts w:ascii="Calibri" w:cs="Calibri" w:eastAsia="Calibri" w:hAnsi="Calibri"/>
          <w:b/>
          <w:bCs/>
          <w:color w:val="500000"/>
          <w:sz w:val="28"/>
          <w:szCs w:val="28"/>
        </w:rPr>
        <w:t xml:space="preserve">3.2 Tech stack defaults</w:t>
      </w:r>
    </w:p>
    <w:p>
      <w:pPr>
        <w:pStyle w:val="ListParagraph"/>
        <w:numPr>
          <w:ilvl w:val="0"/>
          <w:numId w:val="2"/>
        </w:numPr>
        <w:spacing w:after="80"/>
      </w:pPr>
      <w:r>
        <w:rPr>
          <w:rFonts w:ascii="Calibri" w:cs="Calibri" w:eastAsia="Calibri" w:hAnsi="Calibri"/>
          <w:sz w:val="22"/>
          <w:szCs w:val="22"/>
        </w:rPr>
        <w:t xml:space="preserve">React + Vite for app-style pages. Plain HTML + minimal JS for static content.</w:t>
      </w:r>
    </w:p>
    <w:p>
      <w:pPr>
        <w:pStyle w:val="ListParagraph"/>
        <w:numPr>
          <w:ilvl w:val="0"/>
          <w:numId w:val="2"/>
        </w:numPr>
        <w:spacing w:after="80"/>
      </w:pPr>
      <w:r>
        <w:rPr>
          <w:rFonts w:ascii="Calibri" w:cs="Calibri" w:eastAsia="Calibri" w:hAnsi="Calibri"/>
          <w:sz w:val="22"/>
          <w:szCs w:val="22"/>
        </w:rPr>
        <w:t xml:space="preserve">Self-host fonts via @fontsource (Oswald + Work Sans).</w:t>
      </w:r>
    </w:p>
    <w:p>
      <w:pPr>
        <w:pStyle w:val="ListParagraph"/>
        <w:numPr>
          <w:ilvl w:val="0"/>
          <w:numId w:val="2"/>
        </w:numPr>
        <w:spacing w:after="80"/>
      </w:pPr>
      <w:r>
        <w:rPr>
          <w:rFonts w:ascii="Calibri" w:cs="Calibri" w:eastAsia="Calibri" w:hAnsi="Calibri"/>
          <w:sz w:val="22"/>
          <w:szCs w:val="22"/>
        </w:rPr>
        <w:t xml:space="preserve">Deploy to Render free tier for prototypes, paid tier for production. Auto-deploy from the main branch on GitHub.</w:t>
      </w:r>
    </w:p>
    <w:p>
      <w:pPr>
        <w:pStyle w:val="ListParagraph"/>
        <w:numPr>
          <w:ilvl w:val="0"/>
          <w:numId w:val="2"/>
        </w:numPr>
        <w:spacing w:after="80"/>
      </w:pPr>
      <w:r>
        <w:rPr>
          <w:rFonts w:ascii="Calibri" w:cs="Calibri" w:eastAsia="Calibri" w:hAnsi="Calibri"/>
          <w:sz w:val="22"/>
          <w:szCs w:val="22"/>
        </w:rPr>
        <w:t xml:space="preserve">All public assets (favicon, ribbon image, og-image) come from the Mays MarComm shared brand library. Do not generate your own.</w:t>
      </w:r>
    </w:p>
    <w:p>
      <w:pPr>
        <w:pStyle w:val="Heading2"/>
        <w:spacing w:after="140" w:before="280"/>
      </w:pPr>
      <w:r>
        <w:rPr>
          <w:rFonts w:ascii="Calibri" w:cs="Calibri" w:eastAsia="Calibri" w:hAnsi="Calibri"/>
          <w:b/>
          <w:bCs/>
          <w:color w:val="500000"/>
          <w:sz w:val="28"/>
          <w:szCs w:val="28"/>
        </w:rPr>
        <w:t xml:space="preserve">3.3 Pre-launch checklist</w:t>
      </w:r>
    </w:p>
    <w:p>
      <w:pPr>
        <w:pStyle w:val="ListParagraph"/>
        <w:numPr>
          <w:ilvl w:val="0"/>
          <w:numId w:val="2"/>
        </w:numPr>
        <w:spacing w:after="80"/>
      </w:pPr>
      <w:r>
        <w:rPr>
          <w:rFonts w:ascii="Calibri" w:cs="Calibri" w:eastAsia="Calibri" w:hAnsi="Calibri"/>
          <w:sz w:val="22"/>
          <w:szCs w:val="22"/>
        </w:rPr>
        <w:t xml:space="preserve">Title tag and meta description set.</w:t>
      </w:r>
    </w:p>
    <w:p>
      <w:pPr>
        <w:pStyle w:val="ListParagraph"/>
        <w:numPr>
          <w:ilvl w:val="0"/>
          <w:numId w:val="2"/>
        </w:numPr>
        <w:spacing w:after="80"/>
      </w:pPr>
      <w:r>
        <w:rPr>
          <w:rFonts w:ascii="Calibri" w:cs="Calibri" w:eastAsia="Calibri" w:hAnsi="Calibri"/>
          <w:sz w:val="22"/>
          <w:szCs w:val="22"/>
        </w:rPr>
        <w:t xml:space="preserve">Favicon, apple-touch-icon, og-image set with TAMU/Mays brand assets.</w:t>
      </w:r>
    </w:p>
    <w:p>
      <w:pPr>
        <w:pStyle w:val="ListParagraph"/>
        <w:numPr>
          <w:ilvl w:val="0"/>
          <w:numId w:val="2"/>
        </w:numPr>
        <w:spacing w:after="80"/>
      </w:pPr>
      <w:r>
        <w:rPr>
          <w:rFonts w:ascii="Calibri" w:cs="Calibri" w:eastAsia="Calibri" w:hAnsi="Calibri"/>
          <w:sz w:val="22"/>
          <w:szCs w:val="22"/>
        </w:rPr>
        <w:t xml:space="preserve">html lang="en" set.</w:t>
      </w:r>
    </w:p>
    <w:p>
      <w:pPr>
        <w:pStyle w:val="ListParagraph"/>
        <w:numPr>
          <w:ilvl w:val="0"/>
          <w:numId w:val="2"/>
        </w:numPr>
        <w:spacing w:after="80"/>
      </w:pPr>
      <w:r>
        <w:rPr>
          <w:rFonts w:ascii="Calibri" w:cs="Calibri" w:eastAsia="Calibri" w:hAnsi="Calibri"/>
          <w:sz w:val="22"/>
          <w:szCs w:val="22"/>
        </w:rPr>
        <w:t xml:space="preserve">Brand ribbon at top: TAMU &gt; Mays Business School breadcrumb.</w:t>
      </w:r>
    </w:p>
    <w:p>
      <w:pPr>
        <w:pStyle w:val="ListParagraph"/>
        <w:numPr>
          <w:ilvl w:val="0"/>
          <w:numId w:val="2"/>
        </w:numPr>
        <w:spacing w:after="80"/>
      </w:pPr>
      <w:r>
        <w:rPr>
          <w:rFonts w:ascii="Calibri" w:cs="Calibri" w:eastAsia="Calibri" w:hAnsi="Calibri"/>
          <w:sz w:val="22"/>
          <w:szCs w:val="22"/>
        </w:rPr>
        <w:t xml:space="preserve">All headings use real h1/h2/h3 tags in order.</w:t>
      </w:r>
    </w:p>
    <w:p>
      <w:pPr>
        <w:pStyle w:val="ListParagraph"/>
        <w:numPr>
          <w:ilvl w:val="0"/>
          <w:numId w:val="2"/>
        </w:numPr>
        <w:spacing w:after="80"/>
      </w:pPr>
      <w:r>
        <w:rPr>
          <w:rFonts w:ascii="Calibri" w:cs="Calibri" w:eastAsia="Calibri" w:hAnsi="Calibri"/>
          <w:sz w:val="22"/>
          <w:szCs w:val="22"/>
        </w:rPr>
        <w:t xml:space="preserve">All sections wrapped in section landmarks with aria-labelledby.</w:t>
      </w:r>
    </w:p>
    <w:p>
      <w:pPr>
        <w:pStyle w:val="ListParagraph"/>
        <w:numPr>
          <w:ilvl w:val="0"/>
          <w:numId w:val="2"/>
        </w:numPr>
        <w:spacing w:after="80"/>
      </w:pPr>
      <w:r>
        <w:rPr>
          <w:rFonts w:ascii="Calibri" w:cs="Calibri" w:eastAsia="Calibri" w:hAnsi="Calibri"/>
          <w:sz w:val="22"/>
          <w:szCs w:val="22"/>
        </w:rPr>
        <w:t xml:space="preserve">All interactive divs have role="button", tabIndex=0, and onKeyDown handlers.</w:t>
      </w:r>
    </w:p>
    <w:p>
      <w:pPr>
        <w:pStyle w:val="ListParagraph"/>
        <w:numPr>
          <w:ilvl w:val="0"/>
          <w:numId w:val="2"/>
        </w:numPr>
        <w:spacing w:after="80"/>
      </w:pPr>
      <w:r>
        <w:rPr>
          <w:rFonts w:ascii="Calibri" w:cs="Calibri" w:eastAsia="Calibri" w:hAnsi="Calibri"/>
          <w:sz w:val="22"/>
          <w:szCs w:val="22"/>
        </w:rPr>
        <w:t xml:space="preserve">Color contrast verified for every text/background combination (use webaim.org/resources/contrastchecker).</w:t>
      </w:r>
    </w:p>
    <w:p>
      <w:pPr>
        <w:pStyle w:val="ListParagraph"/>
        <w:numPr>
          <w:ilvl w:val="0"/>
          <w:numId w:val="2"/>
        </w:numPr>
        <w:spacing w:after="80"/>
      </w:pPr>
      <w:r>
        <w:rPr>
          <w:rFonts w:ascii="Calibri" w:cs="Calibri" w:eastAsia="Calibri" w:hAnsi="Calibri"/>
          <w:sz w:val="22"/>
          <w:szCs w:val="22"/>
        </w:rPr>
        <w:t xml:space="preserve">No font sizes below 16px on visible content.</w:t>
      </w:r>
    </w:p>
    <w:p>
      <w:pPr>
        <w:pStyle w:val="ListParagraph"/>
        <w:numPr>
          <w:ilvl w:val="0"/>
          <w:numId w:val="2"/>
        </w:numPr>
        <w:spacing w:after="80"/>
      </w:pPr>
      <w:r>
        <w:rPr>
          <w:rFonts w:ascii="Calibri" w:cs="Calibri" w:eastAsia="Calibri" w:hAnsi="Calibri"/>
          <w:sz w:val="22"/>
          <w:szCs w:val="22"/>
        </w:rPr>
        <w:t xml:space="preserve">Mobile layout tested at 375px and 768px.</w:t>
      </w:r>
    </w:p>
    <w:p>
      <w:pPr>
        <w:pStyle w:val="ListParagraph"/>
        <w:numPr>
          <w:ilvl w:val="0"/>
          <w:numId w:val="2"/>
        </w:numPr>
        <w:spacing w:after="80"/>
      </w:pPr>
      <w:r>
        <w:rPr>
          <w:rFonts w:ascii="Calibri" w:cs="Calibri" w:eastAsia="Calibri" w:hAnsi="Calibri"/>
          <w:sz w:val="22"/>
          <w:szCs w:val="22"/>
        </w:rPr>
        <w:t xml:space="preserve">Keyboard tab traversal tested from page top.</w:t>
      </w:r>
    </w:p>
    <w:p>
      <w:pPr>
        <w:pStyle w:val="ListParagraph"/>
        <w:numPr>
          <w:ilvl w:val="0"/>
          <w:numId w:val="2"/>
        </w:numPr>
        <w:spacing w:after="80"/>
      </w:pPr>
      <w:r>
        <w:rPr>
          <w:rFonts w:ascii="Calibri" w:cs="Calibri" w:eastAsia="Calibri" w:hAnsi="Calibri"/>
          <w:sz w:val="22"/>
          <w:szCs w:val="22"/>
        </w:rPr>
        <w:t xml:space="preserve">Lighthouse run on the production URL (not localhost). Score must read 100 / 100 / 100 / 100. If perf is below 100, document why in the README and notify Cindy.</w:t>
      </w:r>
    </w:p>
    <w:p>
      <w:pPr>
        <w:pStyle w:val="Heading2"/>
        <w:spacing w:after="140" w:before="280"/>
      </w:pPr>
      <w:r>
        <w:rPr>
          <w:rFonts w:ascii="Calibri" w:cs="Calibri" w:eastAsia="Calibri" w:hAnsi="Calibri"/>
          <w:b/>
          <w:bCs/>
          <w:color w:val="500000"/>
          <w:sz w:val="28"/>
          <w:szCs w:val="28"/>
        </w:rPr>
        <w:t xml:space="preserve">3.4 Sign-off</w:t>
      </w:r>
    </w:p>
    <w:p>
      <w:pPr>
        <w:spacing w:after="140"/>
      </w:pPr>
      <w:r>
        <w:rPr>
          <w:rFonts w:ascii="Calibri" w:cs="Calibri" w:eastAsia="Calibri" w:hAnsi="Calibri"/>
          <w:sz w:val="22"/>
          <w:szCs w:val="22"/>
        </w:rPr>
        <w:t xml:space="preserve">Before going public:</w:t>
      </w:r>
    </w:p>
    <w:p>
      <w:pPr>
        <w:pStyle w:val="ListParagraph"/>
        <w:numPr>
          <w:ilvl w:val="0"/>
          <w:numId w:val="2"/>
        </w:numPr>
        <w:spacing w:after="80"/>
      </w:pPr>
      <w:r>
        <w:rPr>
          <w:rFonts w:ascii="Calibri" w:cs="Calibri" w:eastAsia="Calibri" w:hAnsi="Calibri"/>
          <w:sz w:val="22"/>
          <w:szCs w:val="22"/>
        </w:rPr>
        <w:t xml:space="preserve">Send the production URL to MarComm (Brooke or current owner) for brand review.</w:t>
      </w:r>
    </w:p>
    <w:p>
      <w:pPr>
        <w:pStyle w:val="ListParagraph"/>
        <w:numPr>
          <w:ilvl w:val="0"/>
          <w:numId w:val="2"/>
        </w:numPr>
        <w:spacing w:after="80"/>
      </w:pPr>
      <w:r>
        <w:rPr>
          <w:rFonts w:ascii="Calibri" w:cs="Calibri" w:eastAsia="Calibri" w:hAnsi="Calibri"/>
          <w:sz w:val="22"/>
          <w:szCs w:val="22"/>
        </w:rPr>
        <w:t xml:space="preserve">Send the same URL to Accessibility (Cindy or current owner) with a note saying which Lighthouse score you are reporting and any known caveats.</w:t>
      </w:r>
    </w:p>
    <w:p>
      <w:pPr>
        <w:pStyle w:val="ListParagraph"/>
        <w:numPr>
          <w:ilvl w:val="0"/>
          <w:numId w:val="2"/>
        </w:numPr>
        <w:spacing w:after="80"/>
      </w:pPr>
      <w:r>
        <w:rPr>
          <w:rFonts w:ascii="Calibri" w:cs="Calibri" w:eastAsia="Calibri" w:hAnsi="Calibri"/>
          <w:sz w:val="22"/>
          <w:szCs w:val="22"/>
        </w:rPr>
        <w:t xml:space="preserve">Wait for both to clear. Make any requested fixes. Re-audit. Re-send.</w:t>
      </w:r>
    </w:p>
    <w:p>
      <w:pPr>
        <w:pStyle w:val="ListParagraph"/>
        <w:numPr>
          <w:ilvl w:val="0"/>
          <w:numId w:val="2"/>
        </w:numPr>
        <w:spacing w:after="80"/>
      </w:pPr>
      <w:r>
        <w:rPr>
          <w:rFonts w:ascii="Calibri" w:cs="Calibri" w:eastAsia="Calibri" w:hAnsi="Calibri"/>
          <w:sz w:val="22"/>
          <w:szCs w:val="22"/>
        </w:rPr>
        <w:t xml:space="preserve">On clear, push to public. Notify Levi (or the program owner) so they can announce.</w:t>
      </w:r>
    </w:p>
    <w:p>
      <w:r>
        <w:br w:type="page"/>
      </w:r>
    </w:p>
    <w:p>
      <w:pPr>
        <w:pStyle w:val="Heading1"/>
        <w:spacing w:after="200" w:before="360"/>
      </w:pPr>
      <w:r>
        <w:rPr>
          <w:rFonts w:ascii="Calibri" w:cs="Calibri" w:eastAsia="Calibri" w:hAnsi="Calibri"/>
          <w:b/>
          <w:bCs/>
          <w:color w:val="500000"/>
          <w:sz w:val="36"/>
          <w:szCs w:val="36"/>
        </w:rPr>
        <w:t xml:space="preserve">Part 4: This is a working document</w:t>
      </w:r>
    </w:p>
    <w:p>
      <w:pPr>
        <w:spacing w:after="140"/>
      </w:pPr>
      <w:r>
        <w:rPr>
          <w:rFonts w:ascii="Calibri" w:cs="Calibri" w:eastAsia="Calibri" w:hAnsi="Calibri"/>
          <w:sz w:val="22"/>
          <w:szCs w:val="22"/>
        </w:rPr>
        <w:t xml:space="preserve">The intent of this guide is not to be definitive on day one. It is a starting point that has already been pressure-tested on one real site (the AVVC 2026 map). The next site will surface things this version did not cover. When that happens:</w:t>
      </w:r>
    </w:p>
    <w:p>
      <w:pPr>
        <w:pStyle w:val="ListParagraph"/>
        <w:numPr>
          <w:ilvl w:val="0"/>
          <w:numId w:val="2"/>
        </w:numPr>
        <w:spacing w:after="80"/>
      </w:pPr>
      <w:r>
        <w:rPr>
          <w:rFonts w:ascii="Calibri" w:cs="Calibri" w:eastAsia="Calibri" w:hAnsi="Calibri"/>
          <w:sz w:val="22"/>
          <w:szCs w:val="22"/>
        </w:rPr>
        <w:t xml:space="preserve">Add the new rule as a bullet under the right section.</w:t>
      </w:r>
    </w:p>
    <w:p>
      <w:pPr>
        <w:pStyle w:val="ListParagraph"/>
        <w:numPr>
          <w:ilvl w:val="0"/>
          <w:numId w:val="2"/>
        </w:numPr>
        <w:spacing w:after="80"/>
      </w:pPr>
      <w:r>
        <w:rPr>
          <w:rFonts w:ascii="Calibri" w:cs="Calibri" w:eastAsia="Calibri" w:hAnsi="Calibri"/>
          <w:sz w:val="22"/>
          <w:szCs w:val="22"/>
        </w:rPr>
        <w:t xml:space="preserve">Add a note in a new section if the rule is genuinely new territory (e.g., video accessibility, multilingual support, third-party widgets).</w:t>
      </w:r>
    </w:p>
    <w:p>
      <w:pPr>
        <w:pStyle w:val="ListParagraph"/>
        <w:numPr>
          <w:ilvl w:val="0"/>
          <w:numId w:val="2"/>
        </w:numPr>
        <w:spacing w:after="80"/>
      </w:pPr>
      <w:r>
        <w:rPr>
          <w:rFonts w:ascii="Calibri" w:cs="Calibri" w:eastAsia="Calibri" w:hAnsi="Calibri"/>
          <w:sz w:val="22"/>
          <w:szCs w:val="22"/>
        </w:rPr>
        <w:t xml:space="preserve">Remove or rewrite anything that is no longer correct. Do not add caveats; rewrite the rule.</w:t>
      </w:r>
    </w:p>
    <w:p>
      <w:pPr>
        <w:pStyle w:val="ListParagraph"/>
        <w:numPr>
          <w:ilvl w:val="0"/>
          <w:numId w:val="2"/>
        </w:numPr>
        <w:spacing w:after="80"/>
      </w:pPr>
      <w:r>
        <w:rPr>
          <w:rFonts w:ascii="Calibri" w:cs="Calibri" w:eastAsia="Calibri" w:hAnsi="Calibri"/>
          <w:sz w:val="22"/>
          <w:szCs w:val="22"/>
        </w:rPr>
        <w:t xml:space="preserve">Re-share with the team. Date the new version.</w:t>
      </w:r>
    </w:p>
    <w:p>
      <w:pPr>
        <w:spacing w:after="140"/>
      </w:pPr>
      <w:r>
        <w:rPr>
          <w:rFonts w:ascii="Calibri" w:cs="Calibri" w:eastAsia="Calibri" w:hAnsi="Calibri"/>
          <w:sz w:val="22"/>
          <w:szCs w:val="22"/>
        </w:rPr>
        <w:t xml:space="preserve">The goal is that on every iteration this guide gets shorter and clearer, not longer. If the document is growing past 20 pages, something is wrong: either the rules are too granular, or the team is not actually using them and we are documenting the same fixes over and over.</w:t>
      </w:r>
    </w:p>
    <w:p>
      <w:pPr>
        <w:spacing w:after="140"/>
      </w:pPr>
      <w:r>
        <w:rPr>
          <w:rFonts w:ascii="Calibri" w:cs="Calibri" w:eastAsia="Calibri" w:hAnsi="Calibri"/>
          <w:sz w:val="22"/>
          <w:szCs w:val="22"/>
        </w:rPr>
        <w:t xml:space="preserve">Maintained by Hari Sridhar and Cindy [last name]. Comments welcome on any version of this file. Treat the latest dated version as canonical.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0000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5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Mays Web Brand &amp; Accessibility Guide</dc:title>
  <dc:creator>Mays Method Lab</dc:creator>
  <dc:description>Working document for brand and accessibility standards across Mays-branded web properties.</dc:description>
  <cp:lastModifiedBy>Un-named</cp:lastModifiedBy>
  <cp:revision>1</cp:revision>
  <dcterms:created xsi:type="dcterms:W3CDTF">2026-05-08T19:12:50.116Z</dcterms:created>
  <dcterms:modified xsi:type="dcterms:W3CDTF">2026-05-08T19:12:50.117Z</dcterms:modified>
</cp:coreProperties>
</file>

<file path=docProps/custom.xml><?xml version="1.0" encoding="utf-8"?>
<Properties xmlns="http://schemas.openxmlformats.org/officeDocument/2006/custom-properties" xmlns:vt="http://schemas.openxmlformats.org/officeDocument/2006/docPropsVTypes"/>
</file>