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56"/>
          <w:szCs w:val="56"/>
        </w:rPr>
        <w:t xml:space="preserve">CBAP MOCK EXAM — EXPERT</w:t>
      </w:r>
    </w:p>
    <w:p>
      <w:pPr>
        <w:spacing w:after="300"/>
        <w:jc w:val="center"/>
      </w:pPr>
      <w:r>
        <w:rPr>
          <w:sz w:val="32"/>
          <w:szCs w:val="32"/>
        </w:rPr>
        <w:t xml:space="preserve">120 Questions — BABOK v3 Knowledge Areas 3–8</w:t>
      </w:r>
    </w:p>
    <w:p>
      <w:pPr>
        <w:spacing w:after="1200"/>
        <w:jc w:val="center"/>
      </w:pPr>
      <w:r>
        <w:rPr>
          <w:i/>
          <w:iCs/>
          <w:sz w:val="24"/>
          <w:szCs w:val="24"/>
        </w:rPr>
        <w:t xml:space="preserve">Scenario-based questions built on the MayOptimize Insurance DCMS case study</w:t>
      </w:r>
    </w:p>
    <w:p>
      <w:pPr>
        <w:spacing w:after="100" w:before="0"/>
      </w:pPr>
      <w:r>
        <w:rPr>
          <w:b/>
          <w:bCs/>
          <w:i w:val="false"/>
          <w:iCs w:val="false"/>
          <w:sz w:val="24"/>
          <w:szCs w:val="24"/>
        </w:rPr>
        <w:t xml:space="preserve">Structure:</w:t>
      </w:r>
    </w:p>
    <w:p>
      <w:pPr>
        <w:spacing w:after="100" w:before="0"/>
      </w:pPr>
      <w:r>
        <w:rPr>
          <w:b w:val="false"/>
          <w:bCs w:val="false"/>
          <w:i w:val="false"/>
          <w:iCs w:val="false"/>
          <w:sz w:val="22"/>
          <w:szCs w:val="22"/>
        </w:rPr>
        <w:t xml:space="preserve">KA3 — Business Analysis Planning and Monitoring: Q1–Q19</w:t>
      </w:r>
    </w:p>
    <w:p>
      <w:pPr>
        <w:spacing w:after="100" w:before="0"/>
      </w:pPr>
      <w:r>
        <w:rPr>
          <w:b w:val="false"/>
          <w:bCs w:val="false"/>
          <w:i w:val="false"/>
          <w:iCs w:val="false"/>
          <w:sz w:val="22"/>
          <w:szCs w:val="22"/>
        </w:rPr>
        <w:t xml:space="preserve">KA4 — Elicitation and Collaboration: Q20–Q40</w:t>
      </w:r>
    </w:p>
    <w:p>
      <w:pPr>
        <w:spacing w:after="100" w:before="0"/>
      </w:pPr>
      <w:r>
        <w:rPr>
          <w:b w:val="false"/>
          <w:bCs w:val="false"/>
          <w:i w:val="false"/>
          <w:iCs w:val="false"/>
          <w:sz w:val="22"/>
          <w:szCs w:val="22"/>
        </w:rPr>
        <w:t xml:space="preserve">KA5 — Requirements Life Cycle Management: Q41–Q60</w:t>
      </w:r>
    </w:p>
    <w:p>
      <w:pPr>
        <w:spacing w:after="100" w:before="0"/>
      </w:pPr>
      <w:r>
        <w:rPr>
          <w:b w:val="false"/>
          <w:bCs w:val="false"/>
          <w:i w:val="false"/>
          <w:iCs w:val="false"/>
          <w:sz w:val="22"/>
          <w:szCs w:val="22"/>
        </w:rPr>
        <w:t xml:space="preserve">KA6 — Strategy Analysis: Q61–Q80</w:t>
      </w:r>
    </w:p>
    <w:p>
      <w:pPr>
        <w:spacing w:after="100" w:before="0"/>
      </w:pPr>
      <w:r>
        <w:rPr>
          <w:b w:val="false"/>
          <w:bCs w:val="false"/>
          <w:i w:val="false"/>
          <w:iCs w:val="false"/>
          <w:sz w:val="22"/>
          <w:szCs w:val="22"/>
        </w:rPr>
        <w:t xml:space="preserve">KA7 — Requirements Analysis and Design Definition: Q81–Q104</w:t>
      </w:r>
    </w:p>
    <w:p>
      <w:pPr>
        <w:spacing w:after="100" w:before="0"/>
      </w:pPr>
      <w:r>
        <w:rPr>
          <w:b w:val="false"/>
          <w:bCs w:val="false"/>
          <w:i w:val="false"/>
          <w:iCs w:val="false"/>
          <w:sz w:val="22"/>
          <w:szCs w:val="22"/>
        </w:rPr>
        <w:t xml:space="preserve">KA8 — Solution Evaluation: Q105–Q120</w:t>
      </w:r>
    </w:p>
    <w:p>
      <w:pPr>
        <w:spacing w:after="100" w:before="0"/>
      </w:pPr>
      <w:r>
        <w:rPr>
          <w:b w:val="false"/>
          <w:bCs w:val="false"/>
          <w:i w:val="false"/>
          <w:iCs w:val="false"/>
          <w:sz w:val="22"/>
          <w:szCs w:val="22"/>
        </w:rPr>
        <w:t xml:space="preserve"/>
      </w:r>
    </w:p>
    <w:p>
      <w:pPr>
        <w:spacing w:after="100" w:before="0"/>
      </w:pPr>
      <w:r>
        <w:rPr>
          <w:b/>
          <w:bCs/>
          <w:i w:val="false"/>
          <w:iCs w:val="false"/>
          <w:sz w:val="24"/>
          <w:szCs w:val="24"/>
        </w:rPr>
        <w:t xml:space="preserve">Instructions:</w:t>
      </w:r>
    </w:p>
    <w:p>
      <w:pPr>
        <w:spacing w:after="100" w:before="0"/>
      </w:pPr>
      <w:r>
        <w:rPr>
          <w:b w:val="false"/>
          <w:bCs w:val="false"/>
          <w:i w:val="false"/>
          <w:iCs w:val="false"/>
          <w:sz w:val="22"/>
          <w:szCs w:val="22"/>
        </w:rPr>
        <w:t xml:space="preserve">• Select the ONE best answer for each question.</w:t>
      </w:r>
    </w:p>
    <w:p>
      <w:pPr>
        <w:spacing w:after="100" w:before="0"/>
      </w:pPr>
      <w:r>
        <w:rPr>
          <w:b w:val="false"/>
          <w:bCs w:val="false"/>
          <w:i w:val="false"/>
          <w:iCs w:val="false"/>
          <w:sz w:val="22"/>
          <w:szCs w:val="22"/>
        </w:rPr>
        <w:t xml:space="preserve">• Recommended time: 3 hours (matching the real CBAP pace of ~1.5 min/question).</w:t>
      </w:r>
    </w:p>
    <w:p>
      <w:pPr>
        <w:spacing w:after="100" w:before="0"/>
      </w:pPr>
      <w:r>
        <w:rPr>
          <w:b w:val="false"/>
          <w:bCs w:val="false"/>
          <w:i w:val="false"/>
          <w:iCs w:val="false"/>
          <w:sz w:val="22"/>
          <w:szCs w:val="22"/>
        </w:rPr>
        <w:t xml:space="preserve">• The Answer Key with detailed explanations begins after Question 120.</w:t>
      </w:r>
    </w:p>
    <w:p>
      <w:pPr>
        <w:spacing w:after="100" w:before="0"/>
      </w:pPr>
      <w:r>
        <w:rPr>
          <w:b w:val="false"/>
          <w:bCs w:val="false"/>
          <w:i w:val="false"/>
          <w:iCs w:val="false"/>
          <w:sz w:val="22"/>
          <w:szCs w:val="22"/>
        </w:rPr>
        <w:t xml:space="preserve">• Do not consult the Answer Key until you have completed the full exam.</w:t>
      </w:r>
    </w:p>
    <w:p>
      <w:r>
        <w:br w:type="page"/>
      </w:r>
    </w:p>
    <w:p>
      <w:pPr>
        <w:pBdr>
          <w:bottom w:val="single" w:color="1F3864" w:sz="6"/>
        </w:pBdr>
        <w:spacing w:after="200" w:before="300"/>
      </w:pPr>
      <w:r>
        <w:rPr>
          <w:b/>
          <w:bCs/>
          <w:color w:val="1F3864"/>
          <w:sz w:val="28"/>
          <w:szCs w:val="28"/>
        </w:rPr>
        <w:t xml:space="preserve">KA3 — Business Analysis Planning and Monitoring</w:t>
      </w:r>
    </w:p>
    <w:p>
      <w:pPr>
        <w:spacing w:after="80" w:before="240"/>
      </w:pPr>
      <w:r>
        <w:rPr>
          <w:b/>
          <w:bCs/>
          <w:sz w:val="24"/>
          <w:szCs w:val="24"/>
        </w:rPr>
        <w:t xml:space="preserve">Question 1</w:t>
      </w:r>
    </w:p>
    <w:p>
      <w:pPr>
        <w:spacing w:after="120" w:before="0"/>
      </w:pPr>
      <w:r>
        <w:rPr>
          <w:b w:val="false"/>
          <w:bCs w:val="false"/>
          <w:i w:val="false"/>
          <w:iCs w:val="false"/>
          <w:sz w:val="22"/>
          <w:szCs w:val="22"/>
        </w:rPr>
        <w:t xml:space="preserve">Meridian Group acquires MayOptimize. Integration planning begins while a condition of the deal is that MayOptimize's regulatory remediation commitments (from a recent inspection) proceed unchanged. The lead BA must plan BA work serving two masters: Meridian's integration program (harmonize onto Meridian's claims platform within 24 months) and the standing remediation commitments (enhance DCMS's audit capabilities within 9 months). The commitments would invest in a platform integration intends to retire. The expert-level planning judgment is:</w:t>
      </w:r>
    </w:p>
    <w:p>
      <w:pPr>
        <w:spacing w:after="60"/>
        <w:ind w:left="360"/>
      </w:pPr>
      <w:r>
        <w:rPr>
          <w:sz w:val="22"/>
          <w:szCs w:val="22"/>
        </w:rPr>
        <w:t xml:space="preserve">A. Plan both workstreams with the conflict made explicit and escalated as a strategic decision: the remediation commitment is a regulatory obligation whose breach carries enforcement consequences no integration business case survives, so it proceeds — but the BA's planning contribution is designing the remediation to MAXIMIZE salvage value under retirement (specifying the audit capabilities at the requirements level so the logic, rules, and evidence models transfer to Meridian's platform even if the DCMS implementation is discarded; negotiating with the regulator, via Legal, whether commitment milestones can be satisfied on the successor platform if timing aligns). The conflict itself — spending on retirement-bound assets — is priced and presented to the integration steering board as a known cost of the deal structure, not hidden in either workstream's plan</w:t>
      </w:r>
    </w:p>
    <w:p>
      <w:pPr>
        <w:spacing w:after="60"/>
        <w:ind w:left="360"/>
      </w:pPr>
      <w:r>
        <w:rPr>
          <w:sz w:val="22"/>
          <w:szCs w:val="22"/>
        </w:rPr>
        <w:t xml:space="preserve">B. Let Meridian's BAs handle everything — acquirer decides</w:t>
      </w:r>
    </w:p>
    <w:p>
      <w:pPr>
        <w:spacing w:after="60"/>
        <w:ind w:left="360"/>
      </w:pPr>
      <w:r>
        <w:rPr>
          <w:sz w:val="22"/>
          <w:szCs w:val="22"/>
        </w:rPr>
        <w:t xml:space="preserve">C. Merge both into one workstream to save cost</w:t>
      </w:r>
    </w:p>
    <w:p>
      <w:pPr>
        <w:spacing w:after="60"/>
        <w:ind w:left="360"/>
      </w:pPr>
      <w:r>
        <w:rPr>
          <w:sz w:val="22"/>
          <w:szCs w:val="22"/>
        </w:rPr>
        <w:t xml:space="preserve">D. Pause remediation — why invest in a dying platform?</w:t>
      </w:r>
    </w:p>
    <w:p>
      <w:pPr>
        <w:spacing w:after="80" w:before="240"/>
      </w:pPr>
      <w:r>
        <w:rPr>
          <w:b/>
          <w:bCs/>
          <w:sz w:val="24"/>
          <w:szCs w:val="24"/>
        </w:rPr>
        <w:t xml:space="preserve">Question 2</w:t>
      </w:r>
    </w:p>
    <w:p>
      <w:pPr>
        <w:spacing w:after="120" w:before="0"/>
      </w:pPr>
      <w:r>
        <w:rPr>
          <w:b w:val="false"/>
          <w:bCs w:val="false"/>
          <w:i w:val="false"/>
          <w:iCs w:val="false"/>
          <w:sz w:val="22"/>
          <w:szCs w:val="22"/>
        </w:rPr>
        <w:t xml:space="preserve">The BA now leads three BAs of varying capability: one strong but new to insurance, one deeply experienced but resistant to the team's documentation standards ('I've never needed traceability in 20 years'), one junior and eager. Allocating the three workstreams (remediation — regulatory exposure; integration mapping — domain-heavy; appeals operational support — lower stakes), the expert allocation reasoning weighs:</w:t>
      </w:r>
    </w:p>
    <w:p>
      <w:pPr>
        <w:spacing w:after="60"/>
        <w:ind w:left="360"/>
      </w:pPr>
      <w:r>
        <w:rPr>
          <w:sz w:val="22"/>
          <w:szCs w:val="22"/>
        </w:rPr>
        <w:t xml:space="preserve">A. Risk-capability-development fit with the standards problem addressed separately: remediation's regulatory exposure demands rigorous documentation discipline — assigning the standards-resistant veteran there puts the highest-stakes work with the person most likely to skip its controls, regardless of domain depth; better: veteran on integration mapping (domain knowledge is decisive there; pair with the standards-strong new BA who gains domain exposure while providing documentation rigor — a two-way development pairing), lead BA holds remediation directly given its stakes, junior on appeals with defined escalation. The veteran's standards resistance is then addressed as its own performance conversation with evidence (what traceability caught in v1.0), not solved by allocation avoidance — but neither is the regulatory workstream used as the forcing arena</w:t>
      </w:r>
    </w:p>
    <w:p>
      <w:pPr>
        <w:spacing w:after="60"/>
        <w:ind w:left="360"/>
      </w:pPr>
      <w:r>
        <w:rPr>
          <w:sz w:val="22"/>
          <w:szCs w:val="22"/>
        </w:rPr>
        <w:t xml:space="preserve">B. Junior takes remediation to learn under pressure</w:t>
      </w:r>
    </w:p>
    <w:p>
      <w:pPr>
        <w:spacing w:after="60"/>
        <w:ind w:left="360"/>
      </w:pPr>
      <w:r>
        <w:rPr>
          <w:sz w:val="22"/>
          <w:szCs w:val="22"/>
        </w:rPr>
        <w:t xml:space="preserve">C. Rotate everyone weekly for fairness</w:t>
      </w:r>
    </w:p>
    <w:p>
      <w:pPr>
        <w:spacing w:after="60"/>
        <w:ind w:left="360"/>
      </w:pPr>
      <w:r>
        <w:rPr>
          <w:sz w:val="22"/>
          <w:szCs w:val="22"/>
        </w:rPr>
        <w:t xml:space="preserve">D. Seniority order: veteran gets remediation, strong-new gets integration, junior gets appeals</w:t>
      </w:r>
    </w:p>
    <w:p>
      <w:pPr>
        <w:spacing w:after="80" w:before="240"/>
      </w:pPr>
      <w:r>
        <w:rPr>
          <w:b/>
          <w:bCs/>
          <w:sz w:val="24"/>
          <w:szCs w:val="24"/>
        </w:rPr>
        <w:t xml:space="preserve">Question 3</w:t>
      </w:r>
    </w:p>
    <w:p>
      <w:pPr>
        <w:spacing w:after="120" w:before="0"/>
      </w:pPr>
      <w:r>
        <w:rPr>
          <w:b w:val="false"/>
          <w:bCs w:val="false"/>
          <w:i w:val="false"/>
          <w:iCs w:val="false"/>
          <w:sz w:val="22"/>
          <w:szCs w:val="22"/>
        </w:rPr>
        <w:t xml:space="preserve">Meridian's PMO imposes its enterprise BA standards on MayOptimize's team — including artifacts that duplicate MayOptimize's existing (and demonstrably working) practices under different names. Compliance costs real effort; resistance costs political capital during an acquisition when jobs are being evaluated. The expert integration-politics judgment is:</w:t>
      </w:r>
    </w:p>
    <w:p>
      <w:pPr>
        <w:spacing w:after="60"/>
        <w:ind w:left="360"/>
      </w:pPr>
      <w:r>
        <w:rPr>
          <w:sz w:val="22"/>
          <w:szCs w:val="22"/>
        </w:rPr>
        <w:t xml:space="preserve">A. Strategic sequenced accommodation: comply promptly on low-cost items (demonstrating good faith and integration citizenship — the political read matters when the team's future is being assessed), map the genuine duplications with evidence (artifact X = Meridian's Y under another name, shown side by side), and propose equivalence recognition through Meridian's own standards-exception process rather than local deviation — timing the equivalence case AFTER credibility is established through visible compliance, and accepting that some redundancy may be the price of integration during the trust-building period. The naive moves are both extremes: total resistance (reads as acquisition resistance) and total silent compliance (institutionalizes permanent duplicate work the team will resent)</w:t>
      </w:r>
    </w:p>
    <w:p>
      <w:pPr>
        <w:spacing w:after="60"/>
        <w:ind w:left="360"/>
      </w:pPr>
      <w:r>
        <w:rPr>
          <w:sz w:val="22"/>
          <w:szCs w:val="22"/>
        </w:rPr>
        <w:t xml:space="preserve">B. Ignore Meridian's standards — local practices work fine</w:t>
      </w:r>
    </w:p>
    <w:p>
      <w:pPr>
        <w:spacing w:after="60"/>
        <w:ind w:left="360"/>
      </w:pPr>
      <w:r>
        <w:rPr>
          <w:sz w:val="22"/>
          <w:szCs w:val="22"/>
        </w:rPr>
        <w:t xml:space="preserve">C. Publicly challenge the PMO's standards as inferior at the next town hall</w:t>
      </w:r>
    </w:p>
    <w:p>
      <w:pPr>
        <w:spacing w:after="60"/>
        <w:ind w:left="360"/>
      </w:pPr>
      <w:r>
        <w:rPr>
          <w:sz w:val="22"/>
          <w:szCs w:val="22"/>
        </w:rPr>
        <w:t xml:space="preserve">D. Full immediate compliance — acquirers must be obeyed</w:t>
      </w:r>
    </w:p>
    <w:p>
      <w:pPr>
        <w:spacing w:after="80" w:before="240"/>
      </w:pPr>
      <w:r>
        <w:rPr>
          <w:b/>
          <w:bCs/>
          <w:sz w:val="24"/>
          <w:szCs w:val="24"/>
        </w:rPr>
        <w:t xml:space="preserve">Question 4</w:t>
      </w:r>
    </w:p>
    <w:p>
      <w:pPr>
        <w:spacing w:after="120" w:before="0"/>
      </w:pPr>
      <w:r>
        <w:rPr>
          <w:b w:val="false"/>
          <w:bCs w:val="false"/>
          <w:i w:val="false"/>
          <w:iCs w:val="false"/>
          <w:sz w:val="22"/>
          <w:szCs w:val="22"/>
        </w:rPr>
        <w:t xml:space="preserve">A regulatory investigation opens into MayOptimize's pre-DCMS claims handling. Investigators request 'all analysis documents relating to claims processing deficiencies, 2019-present.' The BA's repository contains candid current-state analyses documenting the 23% error rate, the undocumented fraud process, and internal emails calling the old process 'a compliance time bomb.' Legal counsel takes over disclosure decisions. The BA's professional obligations in this situation are:</w:t>
      </w:r>
    </w:p>
    <w:p>
      <w:pPr>
        <w:spacing w:after="60"/>
        <w:ind w:left="360"/>
      </w:pPr>
      <w:r>
        <w:rPr>
          <w:sz w:val="22"/>
          <w:szCs w:val="22"/>
        </w:rPr>
        <w:t xml:space="preserve">A. Preserve everything and support accurate disclosure under counsel's direction: the moment an investigation is anticipated, document-retention obligations crystallize — alteration or deletion of responsive documents is obstruction with personal criminal exposure, categorically worse than any content the documents contain; the candid analyses are also, properly framed, EXCULPATORY evidence (the organization identified its deficiencies and invested in fixing them — the DCMS initiative IS the remediation narrative, and the traceability from problem-identification to fixed-outcome is the defense). The BA's role: litigation hold compliance, helping counsel locate and contextualize documents accurately, and continuing normal work without creating new casual commentary about the investigation</w:t>
      </w:r>
    </w:p>
    <w:p>
      <w:pPr>
        <w:spacing w:after="60"/>
        <w:ind w:left="360"/>
      </w:pPr>
      <w:r>
        <w:rPr>
          <w:sz w:val="22"/>
          <w:szCs w:val="22"/>
        </w:rPr>
        <w:t xml:space="preserve">B. Write a new memo softening the old analyses' language retroactively</w:t>
      </w:r>
    </w:p>
    <w:p>
      <w:pPr>
        <w:spacing w:after="60"/>
        <w:ind w:left="360"/>
      </w:pPr>
      <w:r>
        <w:rPr>
          <w:sz w:val="22"/>
          <w:szCs w:val="22"/>
        </w:rPr>
        <w:t xml:space="preserve">C. Refuse to participate — investigations are Legal's problem entirely</w:t>
      </w:r>
    </w:p>
    <w:p>
      <w:pPr>
        <w:spacing w:after="60"/>
        <w:ind w:left="360"/>
      </w:pPr>
      <w:r>
        <w:rPr>
          <w:sz w:val="22"/>
          <w:szCs w:val="22"/>
        </w:rPr>
        <w:t xml:space="preserve">D. Quietly clean up embarrassing documents before Legal reviews them</w:t>
      </w:r>
    </w:p>
    <w:p>
      <w:pPr>
        <w:spacing w:after="80" w:before="240"/>
      </w:pPr>
      <w:r>
        <w:rPr>
          <w:b/>
          <w:bCs/>
          <w:sz w:val="24"/>
          <w:szCs w:val="24"/>
        </w:rPr>
        <w:t xml:space="preserve">Question 5</w:t>
      </w:r>
    </w:p>
    <w:p>
      <w:pPr>
        <w:spacing w:after="120" w:before="0"/>
      </w:pPr>
      <w:r>
        <w:rPr>
          <w:b w:val="false"/>
          <w:bCs w:val="false"/>
          <w:i w:val="false"/>
          <w:iCs w:val="false"/>
          <w:sz w:val="22"/>
          <w:szCs w:val="22"/>
        </w:rPr>
        <w:t xml:space="preserve">The BA discovers that Meridian's integration timeline was set by deal economics (synergy targets promised to Meridian's board) with no bottom-up feasibility analysis — the 24-month platform harmonization has never been sized against the actual requirements estate. The BA's own rough sizing suggests 36-40 months. The expert handling of inherited infeasible commitments is:</w:t>
      </w:r>
    </w:p>
    <w:p>
      <w:pPr>
        <w:spacing w:after="60"/>
        <w:ind w:left="360"/>
      </w:pPr>
      <w:r>
        <w:rPr>
          <w:sz w:val="22"/>
          <w:szCs w:val="22"/>
        </w:rPr>
        <w:t xml:space="preserve">A. Build the evidence before the confrontation: a defensible bottom-up estimate (requirements-estate inventory, migration complexity per capability, Meridian's own historical integration velocity as the calibration base — their prior acquisitions' actual-versus-planned data is the unarguable reference class), then route the gap through the integration program's risk process as a formal finding with options (scope-phased harmonization hitting partial synergies at 24 months; timeline extension; resource multiplication with its own feasibility limits) — because 'the timeline is wrong' from a newly-acquired team reads as resistance, while 'here is your own historical velocity applied to this estate, and here are three ways to respond' reads as diligence. The board's number becomes negotiable only when confronted with reference-class evidence through legitimate channels</w:t>
      </w:r>
    </w:p>
    <w:p>
      <w:pPr>
        <w:spacing w:after="60"/>
        <w:ind w:left="360"/>
      </w:pPr>
      <w:r>
        <w:rPr>
          <w:sz w:val="22"/>
          <w:szCs w:val="22"/>
        </w:rPr>
        <w:t xml:space="preserve">B. Plan to the 24 months publicly while privately expecting 40</w:t>
      </w:r>
    </w:p>
    <w:p>
      <w:pPr>
        <w:spacing w:after="60"/>
        <w:ind w:left="360"/>
      </w:pPr>
      <w:r>
        <w:rPr>
          <w:sz w:val="22"/>
          <w:szCs w:val="22"/>
        </w:rPr>
        <w:t xml:space="preserve">C. Leak the concern informally and let others fight it</w:t>
      </w:r>
    </w:p>
    <w:p>
      <w:pPr>
        <w:spacing w:after="60"/>
        <w:ind w:left="360"/>
      </w:pPr>
      <w:r>
        <w:rPr>
          <w:sz w:val="22"/>
          <w:szCs w:val="22"/>
        </w:rPr>
        <w:t xml:space="preserve">D. Accept the 24 months — the board has spoken</w:t>
      </w:r>
    </w:p>
    <w:p>
      <w:pPr>
        <w:spacing w:after="80" w:before="240"/>
      </w:pPr>
      <w:r>
        <w:rPr>
          <w:b/>
          <w:bCs/>
          <w:sz w:val="24"/>
          <w:szCs w:val="24"/>
        </w:rPr>
        <w:t xml:space="preserve">Question 6</w:t>
      </w:r>
    </w:p>
    <w:p>
      <w:pPr>
        <w:spacing w:after="120" w:before="0"/>
      </w:pPr>
      <w:r>
        <w:rPr>
          <w:b w:val="false"/>
          <w:bCs w:val="false"/>
          <w:i w:val="false"/>
          <w:iCs w:val="false"/>
          <w:sz w:val="22"/>
          <w:szCs w:val="22"/>
        </w:rPr>
        <w:t xml:space="preserve">Two of the three team BAs report a conflict: BA-1 (on remediation) needs BA-2's integration mapping outputs frozen as a stable reference; BA-2's mapping legitimately evolves weekly as Meridian sessions progress. Both escalate to the lead BA on the same day. The expert internal-dependency design is:</w:t>
      </w:r>
    </w:p>
    <w:p>
      <w:pPr>
        <w:spacing w:after="60"/>
        <w:ind w:left="360"/>
      </w:pPr>
      <w:r>
        <w:rPr>
          <w:sz w:val="22"/>
          <w:szCs w:val="22"/>
        </w:rPr>
        <w:t xml:space="preserve">A. Version-decoupled consumption: BA-1 consumes SNAPSHOTS (dated, immutable mapping versions — 'remediation analysis built against mapping v2.3') rather than the living document, with a defined refresh cadence and a delta-review step at each refresh (what changed since v2.3, and which remediation analyses does the delta touch?) — the same baseline-versus-living-artifact pattern the requirements lifecycle uses, applied to intra-team work products. Neither workstream's legitimate rhythm is sacrificed; the dependency becomes managed rather than contested — and the lead BA's added move is instituting this as the standard pattern for all cross-workstream consumption before the next collision</w:t>
      </w:r>
    </w:p>
    <w:p>
      <w:pPr>
        <w:spacing w:after="60"/>
        <w:ind w:left="360"/>
      </w:pPr>
      <w:r>
        <w:rPr>
          <w:sz w:val="22"/>
          <w:szCs w:val="22"/>
        </w:rPr>
        <w:t xml:space="preserve">B. Order BA-1 to re-analyze continuously against the living document</w:t>
      </w:r>
    </w:p>
    <w:p>
      <w:pPr>
        <w:spacing w:after="60"/>
        <w:ind w:left="360"/>
      </w:pPr>
      <w:r>
        <w:rPr>
          <w:sz w:val="22"/>
          <w:szCs w:val="22"/>
        </w:rPr>
        <w:t xml:space="preserve">C. Have them alternate weeks of priority</w:t>
      </w:r>
    </w:p>
    <w:p>
      <w:pPr>
        <w:spacing w:after="60"/>
        <w:ind w:left="360"/>
      </w:pPr>
      <w:r>
        <w:rPr>
          <w:sz w:val="22"/>
          <w:szCs w:val="22"/>
        </w:rPr>
        <w:t xml:space="preserve">D. Order BA-2 to freeze the mapping — remediation outranks integration</w:t>
      </w:r>
    </w:p>
    <w:p>
      <w:pPr>
        <w:spacing w:after="80" w:before="240"/>
      </w:pPr>
      <w:r>
        <w:rPr>
          <w:b/>
          <w:bCs/>
          <w:sz w:val="24"/>
          <w:szCs w:val="24"/>
        </w:rPr>
        <w:t xml:space="preserve">Question 7</w:t>
      </w:r>
    </w:p>
    <w:p>
      <w:pPr>
        <w:spacing w:after="120" w:before="0"/>
      </w:pPr>
      <w:r>
        <w:rPr>
          <w:b w:val="false"/>
          <w:bCs w:val="false"/>
          <w:i w:val="false"/>
          <w:iCs w:val="false"/>
          <w:sz w:val="22"/>
          <w:szCs w:val="22"/>
        </w:rPr>
        <w:t xml:space="preserve">An expert-level tailoring paradox: the remediation workstream's regulator explicitly praised 'proportionate, risk-based documentation' in guidance — yet MayOptimize's post-investigation instinct is maximum documentation of everything ('never again'). Over-documentation has real costs (velocity, maintenance, signal burial). The BA's counsel on post-trauma governance calibration is:</w:t>
      </w:r>
    </w:p>
    <w:p>
      <w:pPr>
        <w:spacing w:after="60"/>
        <w:ind w:left="360"/>
      </w:pPr>
      <w:r>
        <w:rPr>
          <w:sz w:val="22"/>
          <w:szCs w:val="22"/>
        </w:rPr>
        <w:t xml:space="preserve">A. Minimum documentation — velocity matters most post-acquisition</w:t>
      </w:r>
    </w:p>
    <w:p>
      <w:pPr>
        <w:spacing w:after="60"/>
        <w:ind w:left="360"/>
      </w:pPr>
      <w:r>
        <w:rPr>
          <w:sz w:val="22"/>
          <w:szCs w:val="22"/>
        </w:rPr>
        <w:t xml:space="preserve">B. Whatever Meridian's standard says, exactly</w:t>
      </w:r>
    </w:p>
    <w:p>
      <w:pPr>
        <w:spacing w:after="60"/>
        <w:ind w:left="360"/>
      </w:pPr>
      <w:r>
        <w:rPr>
          <w:sz w:val="22"/>
          <w:szCs w:val="22"/>
        </w:rPr>
        <w:t xml:space="preserve">C. Distinguish the failure that occurred from the control that failed: the investigation's findings concerned specific control gaps (undocumented fraud process, missing audit trails on decisions) — the remedy is targeted rigor on decision-and-control documentation, not uniform maximalism, which the regulator's own guidance disfavors and which degrades the signal-to-noise that makes audits pass smoothly (an auditor facing 10,000 undifferentiated documents finds less assurance, not more). The counsel: map documentation intensity to the investigation's actual finding categories, cite the regulator's proportionality guidance as the design authority, and channel the organizational anxiety into the specific controls that failed — trauma-driven governance uniformly maximizes, expert governance targets</w:t>
      </w:r>
    </w:p>
    <w:p>
      <w:pPr>
        <w:spacing w:after="60"/>
        <w:ind w:left="360"/>
      </w:pPr>
      <w:r>
        <w:rPr>
          <w:sz w:val="22"/>
          <w:szCs w:val="22"/>
        </w:rPr>
        <w:t xml:space="preserve">D. Maximum documentation — the investigation proves you can never have too much</w:t>
      </w:r>
    </w:p>
    <w:p>
      <w:pPr>
        <w:spacing w:after="80" w:before="240"/>
      </w:pPr>
      <w:r>
        <w:rPr>
          <w:b/>
          <w:bCs/>
          <w:sz w:val="24"/>
          <w:szCs w:val="24"/>
        </w:rPr>
        <w:t xml:space="preserve">Question 8</w:t>
      </w:r>
    </w:p>
    <w:p>
      <w:pPr>
        <w:spacing w:after="120" w:before="0"/>
      </w:pPr>
      <w:r>
        <w:rPr>
          <w:b w:val="false"/>
          <w:bCs w:val="false"/>
          <w:i w:val="false"/>
          <w:iCs w:val="false"/>
          <w:sz w:val="22"/>
          <w:szCs w:val="22"/>
        </w:rPr>
        <w:t xml:space="preserve">A Meridian executive asks the lead BA to provide 'an honest assessment of which MayOptimize BAs are worth retaining' — during active integration, about the BA's own team, outside any formal HR process. The expert professional-boundaries response is:</w:t>
      </w:r>
    </w:p>
    <w:p>
      <w:pPr>
        <w:spacing w:after="60"/>
        <w:ind w:left="360"/>
      </w:pPr>
      <w:r>
        <w:rPr>
          <w:sz w:val="22"/>
          <w:szCs w:val="22"/>
        </w:rPr>
        <w:t xml:space="preserve">A. Redirect to legitimate process while serving the legitimate need: informal retention assessments outside HR frameworks expose everyone (the assessed, unaware and unrepresented; the assessor, whose casual words become career decisions without documentation standards or appeal; the organization, to process-fairness claims) — the response offers what CAN be properly provided: factual capability evidence through the formal talent-review process when it runs (documented workstream outcomes, demonstrated competencies against defined criteria), and immediate structured input on ROLE requirements (what the integrated organization's BA roles need) which informs retention design without ranking individuals informally. The distinction: evidence into designed processes, not judgments into hallways</w:t>
      </w:r>
    </w:p>
    <w:p>
      <w:pPr>
        <w:spacing w:after="60"/>
        <w:ind w:left="360"/>
      </w:pPr>
      <w:r>
        <w:rPr>
          <w:sz w:val="22"/>
          <w:szCs w:val="22"/>
        </w:rPr>
        <w:t xml:space="preserve">B. Refuse entirely and warn the team about the question</w:t>
      </w:r>
    </w:p>
    <w:p>
      <w:pPr>
        <w:spacing w:after="60"/>
        <w:ind w:left="360"/>
      </w:pPr>
      <w:r>
        <w:rPr>
          <w:sz w:val="22"/>
          <w:szCs w:val="22"/>
        </w:rPr>
        <w:t xml:space="preserve">C. Rank them but ask the executive to keep it secret</w:t>
      </w:r>
    </w:p>
    <w:p>
      <w:pPr>
        <w:spacing w:after="60"/>
        <w:ind w:left="360"/>
      </w:pPr>
      <w:r>
        <w:rPr>
          <w:sz w:val="22"/>
          <w:szCs w:val="22"/>
        </w:rPr>
        <w:t xml:space="preserve">D. Provide candid rankings — executives get what they ask for</w:t>
      </w:r>
    </w:p>
    <w:p>
      <w:pPr>
        <w:spacing w:after="80" w:before="240"/>
      </w:pPr>
      <w:r>
        <w:rPr>
          <w:b/>
          <w:bCs/>
          <w:sz w:val="24"/>
          <w:szCs w:val="24"/>
        </w:rPr>
        <w:t xml:space="preserve">Question 9</w:t>
      </w:r>
    </w:p>
    <w:p>
      <w:pPr>
        <w:spacing w:after="120" w:before="0"/>
      </w:pPr>
      <w:r>
        <w:rPr>
          <w:b w:val="false"/>
          <w:bCs w:val="false"/>
          <w:i w:val="false"/>
          <w:iCs w:val="false"/>
          <w:sz w:val="22"/>
          <w:szCs w:val="22"/>
        </w:rPr>
        <w:t xml:space="preserve">The BA performance framework must now assess BA work spanning two organizations' standards during integration. A team BA's artifact fully satisfies MayOptimize's standard and technically violates Meridian's (different template, equivalent content). A Meridian quality auditor logs it as a defect. The expert quality-federation position is:</w:t>
      </w:r>
    </w:p>
    <w:p>
      <w:pPr>
        <w:spacing w:after="60"/>
        <w:ind w:left="360"/>
      </w:pPr>
      <w:r>
        <w:rPr>
          <w:sz w:val="22"/>
          <w:szCs w:val="22"/>
        </w:rPr>
        <w:t xml:space="preserve">A. Ignore the audit finding — auditors don't understand BA work</w:t>
      </w:r>
    </w:p>
    <w:p>
      <w:pPr>
        <w:spacing w:after="60"/>
        <w:ind w:left="360"/>
      </w:pPr>
      <w:r>
        <w:rPr>
          <w:sz w:val="22"/>
          <w:szCs w:val="22"/>
        </w:rPr>
        <w:t xml:space="preserve">B. Redo all historical artifacts in Meridian's template immediately</w:t>
      </w:r>
    </w:p>
    <w:p>
      <w:pPr>
        <w:spacing w:after="60"/>
        <w:ind w:left="360"/>
      </w:pPr>
      <w:r>
        <w:rPr>
          <w:sz w:val="22"/>
          <w:szCs w:val="22"/>
        </w:rPr>
        <w:t xml:space="preserve">C. Separate substance-quality from convention-compliance in the finding's treatment: the artifact's analytical content meets the higher-order purpose both standards serve (the audit finding should be classified as a transition-period convention variance, not a quality defect — with the distinction formally recorded, because defect statistics drive team assessments during retention decisions and mislabeled convention variances would corrupt exactly the evidence base the talent process needs), while the practical transition is managed via a published convergence schedule (which artifacts adopt Meridian conventions when) so variance findings have a defined end date. Fighting the finding matters here not as pride but as data integrity for downstream decisions</w:t>
      </w:r>
    </w:p>
    <w:p>
      <w:pPr>
        <w:spacing w:after="60"/>
        <w:ind w:left="360"/>
      </w:pPr>
      <w:r>
        <w:rPr>
          <w:sz w:val="22"/>
          <w:szCs w:val="22"/>
        </w:rPr>
        <w:t xml:space="preserve">D. It's a defect — Meridian's standard now governs, period</w:t>
      </w:r>
    </w:p>
    <w:p>
      <w:pPr>
        <w:spacing w:after="80" w:before="240"/>
      </w:pPr>
      <w:r>
        <w:rPr>
          <w:b/>
          <w:bCs/>
          <w:sz w:val="24"/>
          <w:szCs w:val="24"/>
        </w:rPr>
        <w:t xml:space="preserve">Question 10</w:t>
      </w:r>
    </w:p>
    <w:p>
      <w:pPr>
        <w:spacing w:after="120" w:before="0"/>
      </w:pPr>
      <w:r>
        <w:rPr>
          <w:b w:val="false"/>
          <w:bCs w:val="false"/>
          <w:i w:val="false"/>
          <w:iCs w:val="false"/>
          <w:sz w:val="22"/>
          <w:szCs w:val="22"/>
        </w:rPr>
        <w:t xml:space="preserve">Expert synthesis on planning: across the acquisition scenarios, what distinguishes the expert BA's planning function from the advanced practitioner's, based on this set?</w:t>
      </w:r>
    </w:p>
    <w:p>
      <w:pPr>
        <w:spacing w:after="60"/>
        <w:ind w:left="360"/>
      </w:pPr>
      <w:r>
        <w:rPr>
          <w:sz w:val="22"/>
          <w:szCs w:val="22"/>
        </w:rPr>
        <w:t xml:space="preserve">A. Planning as the management of LEGITIMACY and EVIDENCE under contested authority: every scenario involved multiple legitimate authorities in tension (regulator vs. acquirer economics, two organizations' standards, board timelines vs. feasibility, executive requests vs. process) — and the expert moves were consistently about WHERE decisions get made (routing conflicts to forums that can bind), WHAT evidence survives scrutiny from hostile or skeptical audiences (reference-class data, the acquirer's own history, regulator's own guidance), and WHEN to act (sequenced accommodation, credibility-before-negotiation). Advanced planning optimizes a plan within one authority structure; expert planning operates across authority structures whose relationships are themselves unsettled</w:t>
      </w:r>
    </w:p>
    <w:p>
      <w:pPr>
        <w:spacing w:after="60"/>
        <w:ind w:left="360"/>
      </w:pPr>
      <w:r>
        <w:rPr>
          <w:sz w:val="22"/>
          <w:szCs w:val="22"/>
        </w:rPr>
        <w:t xml:space="preserve">B. Personal relationships replacing formal process</w:t>
      </w:r>
    </w:p>
    <w:p>
      <w:pPr>
        <w:spacing w:after="60"/>
        <w:ind w:left="360"/>
      </w:pPr>
      <w:r>
        <w:rPr>
          <w:sz w:val="22"/>
          <w:szCs w:val="22"/>
        </w:rPr>
        <w:t xml:space="preserve">C. Refusing all pressure and following BABOK strictly</w:t>
      </w:r>
    </w:p>
    <w:p>
      <w:pPr>
        <w:spacing w:after="60"/>
        <w:ind w:left="360"/>
      </w:pPr>
      <w:r>
        <w:rPr>
          <w:sz w:val="22"/>
          <w:szCs w:val="22"/>
        </w:rPr>
        <w:t xml:space="preserve">D. Longer documents and more meetings</w:t>
      </w:r>
    </w:p>
    <w:p>
      <w:pPr>
        <w:spacing w:after="80" w:before="240"/>
      </w:pPr>
      <w:r>
        <w:rPr>
          <w:b/>
          <w:bCs/>
          <w:sz w:val="24"/>
          <w:szCs w:val="24"/>
        </w:rPr>
        <w:t xml:space="preserve">Question 11</w:t>
      </w:r>
    </w:p>
    <w:p>
      <w:pPr>
        <w:spacing w:after="120" w:before="0"/>
      </w:pPr>
      <w:r>
        <w:rPr>
          <w:b w:val="false"/>
          <w:bCs w:val="false"/>
          <w:i w:val="false"/>
          <w:iCs w:val="false"/>
          <w:sz w:val="22"/>
          <w:szCs w:val="22"/>
        </w:rPr>
        <w:t xml:space="preserve">A resource-conflict endgame: remediation (9-month regulatory clock) and integration (board-committed synergies) both claim the team's only insurance-domain data modeler for the same 6 weeks. Escalation reaches a Meridian executive who says 'you're the lead BA — you decide.' The expert response to delegated authority the BA arguably shouldn't hold is:</w:t>
      </w:r>
    </w:p>
    <w:p>
      <w:pPr>
        <w:spacing w:after="60"/>
        <w:ind w:left="360"/>
      </w:pPr>
      <w:r>
        <w:rPr>
          <w:sz w:val="22"/>
          <w:szCs w:val="22"/>
        </w:rPr>
        <w:t xml:space="preserve">A. Accept the delegation with its decision made transparent and reviewable: the BA CAN decide this (it is a resource-allocation call within program parameters, not a policy question requiring higher authority) — the expert elements are deciding on analyzable grounds (the regulatory clock is externally enforced with breach consequences; the synergy milestone has internal flexibility Meridian controls — allocate to remediation), documenting the decision with its rationale and the integration impact (which synergy milestone moves, by how much), and notifying the affected parties with the reasoning BEFORE consequences surface — converting delegated authority into accountable authority. Declining the delegation entirely would be the failure: pushing every hard call back up teaches executives the BA can't operate at the level the role now requires</w:t>
      </w:r>
    </w:p>
    <w:p>
      <w:pPr>
        <w:spacing w:after="60"/>
        <w:ind w:left="360"/>
      </w:pPr>
      <w:r>
        <w:rPr>
          <w:sz w:val="22"/>
          <w:szCs w:val="22"/>
        </w:rPr>
        <w:t xml:space="preserve">B. Split the modeler 50/50 and let both workstreams slip</w:t>
      </w:r>
    </w:p>
    <w:p>
      <w:pPr>
        <w:spacing w:after="60"/>
        <w:ind w:left="360"/>
      </w:pPr>
      <w:r>
        <w:rPr>
          <w:sz w:val="22"/>
          <w:szCs w:val="22"/>
        </w:rPr>
        <w:t xml:space="preserve">C. Push the decision back up — it's above the BA's pay grade</w:t>
      </w:r>
    </w:p>
    <w:p>
      <w:pPr>
        <w:spacing w:after="60"/>
        <w:ind w:left="360"/>
      </w:pPr>
      <w:r>
        <w:rPr>
          <w:sz w:val="22"/>
          <w:szCs w:val="22"/>
        </w:rPr>
        <w:t xml:space="preserve">D. Decide by coin flip — authority was delegated, use it</w:t>
      </w:r>
    </w:p>
    <w:p>
      <w:pPr>
        <w:spacing w:after="80" w:before="240"/>
      </w:pPr>
      <w:r>
        <w:rPr>
          <w:b/>
          <w:bCs/>
          <w:sz w:val="24"/>
          <w:szCs w:val="24"/>
        </w:rPr>
        <w:t xml:space="preserve">Question 12</w:t>
      </w:r>
    </w:p>
    <w:p>
      <w:pPr>
        <w:spacing w:after="120" w:before="0"/>
      </w:pPr>
      <w:r>
        <w:rPr>
          <w:b w:val="false"/>
          <w:bCs w:val="false"/>
          <w:i w:val="false"/>
          <w:iCs w:val="false"/>
          <w:sz w:val="22"/>
          <w:szCs w:val="22"/>
        </w:rPr>
        <w:t xml:space="preserve">An expert governance-design question with no clean answer: during integration, MayOptimize's CCB and Meridian's Enterprise Change Board BOTH claim jurisdiction over changes to DCMS (still live, still MayOptimize-operated, but now Meridian-owned and integration-affected). Changes are stalling in the jurisdictional ambiguity. The least-bad resolution structure is:</w:t>
      </w:r>
    </w:p>
    <w:p>
      <w:pPr>
        <w:spacing w:after="60"/>
        <w:ind w:left="360"/>
      </w:pPr>
      <w:r>
        <w:rPr>
          <w:sz w:val="22"/>
          <w:szCs w:val="22"/>
        </w:rPr>
        <w:t xml:space="preserve">A. A negotiated jurisdiction protocol ratified by both boards' sponsors: change categories mapped to forums by their impact locus (operational DCMS changes not touching integration interfaces → MayOptimize CCB, preserving speed for the live system; anything touching migration-relevant interfaces, data structures, or integration-planned capabilities → joint review with Meridian ECB holding final authority, since integration coherence is theirs to protect), with a defined ambiguity default (unclear cases go to joint review — the safe direction) and a sunset (the protocol dissolves into Meridian's structure at defined integration milestones). The protocol's ratification BY BOTH SPONSORS is what makes it binding; the BA's role is designing and brokering it, because unresolved dual jurisdiction means every change relitigates the constitutional question</w:t>
      </w:r>
    </w:p>
    <w:p>
      <w:pPr>
        <w:spacing w:after="60"/>
        <w:ind w:left="360"/>
      </w:pPr>
      <w:r>
        <w:rPr>
          <w:sz w:val="22"/>
          <w:szCs w:val="22"/>
        </w:rPr>
        <w:t xml:space="preserve">B. Both boards review everything in parallel</w:t>
      </w:r>
    </w:p>
    <w:p>
      <w:pPr>
        <w:spacing w:after="60"/>
        <w:ind w:left="360"/>
      </w:pPr>
      <w:r>
        <w:rPr>
          <w:sz w:val="22"/>
          <w:szCs w:val="22"/>
        </w:rPr>
        <w:t xml:space="preserve">C. All changes freeze until integration completes</w:t>
      </w:r>
    </w:p>
    <w:p>
      <w:pPr>
        <w:spacing w:after="60"/>
        <w:ind w:left="360"/>
      </w:pPr>
      <w:r>
        <w:rPr>
          <w:sz w:val="22"/>
          <w:szCs w:val="22"/>
        </w:rPr>
        <w:t xml:space="preserve">D. Whichever board is asked first owns each change</w:t>
      </w:r>
    </w:p>
    <w:p>
      <w:pPr>
        <w:spacing w:after="80" w:before="240"/>
      </w:pPr>
      <w:r>
        <w:rPr>
          <w:b/>
          <w:bCs/>
          <w:sz w:val="24"/>
          <w:szCs w:val="24"/>
        </w:rPr>
        <w:t xml:space="preserve">Question 13</w:t>
      </w:r>
    </w:p>
    <w:p>
      <w:pPr>
        <w:spacing w:after="120" w:before="0"/>
      </w:pPr>
      <w:r>
        <w:rPr>
          <w:b w:val="false"/>
          <w:bCs w:val="false"/>
          <w:i w:val="false"/>
          <w:iCs w:val="false"/>
          <w:sz w:val="22"/>
          <w:szCs w:val="22"/>
        </w:rPr>
        <w:t xml:space="preserve">The integration's information-management collision: Meridian mandates migration of all artifacts into its enterprise repository, but MayOptimize's repository contains investigation-relevant documents under litigation hold. The expert sequencing of the two obligations is:</w:t>
      </w:r>
    </w:p>
    <w:p>
      <w:pPr>
        <w:spacing w:after="60"/>
        <w:ind w:left="360"/>
      </w:pPr>
      <w:r>
        <w:rPr>
          <w:sz w:val="22"/>
          <w:szCs w:val="22"/>
        </w:rPr>
        <w:t xml:space="preserve">A. Litigation hold constrains the migration's design, not its existence: held documents must remain preserved in their existing state with intact metadata and access logs (migration that alters timestamps, permissions, or content risks spoliation) — the resolution is counsel-supervised: held materials either stay in the frozen source repository until the hold lifts, or migrate via a forensically-sound process counsel approves (verified copies, preserved metadata, documented chain of custody), while non-held materials migrate normally. The BA's role is the inventory intersection (which artifacts are both migration-scoped and hold-scoped) and routing that subset through counsel — because 'the acquirer said migrate' is not a defense to spoliation, and 'litigation hold' is not a reason to freeze the entire integration</w:t>
      </w:r>
    </w:p>
    <w:p>
      <w:pPr>
        <w:spacing w:after="60"/>
        <w:ind w:left="360"/>
      </w:pPr>
      <w:r>
        <w:rPr>
          <w:sz w:val="22"/>
          <w:szCs w:val="22"/>
        </w:rPr>
        <w:t xml:space="preserve">B. Freeze all migration until the investigation closes</w:t>
      </w:r>
    </w:p>
    <w:p>
      <w:pPr>
        <w:spacing w:after="60"/>
        <w:ind w:left="360"/>
      </w:pPr>
      <w:r>
        <w:rPr>
          <w:sz w:val="22"/>
          <w:szCs w:val="22"/>
        </w:rPr>
        <w:t xml:space="preserve">C. Migrate copies and quietly delete originals to avoid duplication</w:t>
      </w:r>
    </w:p>
    <w:p>
      <w:pPr>
        <w:spacing w:after="60"/>
        <w:ind w:left="360"/>
      </w:pPr>
      <w:r>
        <w:rPr>
          <w:sz w:val="22"/>
          <w:szCs w:val="22"/>
        </w:rPr>
        <w:t xml:space="preserve">D. Migrate everything — the acquirer's mandate wins</w:t>
      </w:r>
    </w:p>
    <w:p>
      <w:pPr>
        <w:spacing w:after="80" w:before="240"/>
      </w:pPr>
      <w:r>
        <w:rPr>
          <w:b/>
          <w:bCs/>
          <w:sz w:val="24"/>
          <w:szCs w:val="24"/>
        </w:rPr>
        <w:t xml:space="preserve">Question 14</w:t>
      </w:r>
    </w:p>
    <w:p>
      <w:pPr>
        <w:spacing w:after="120" w:before="0"/>
      </w:pPr>
      <w:r>
        <w:rPr>
          <w:b w:val="false"/>
          <w:bCs w:val="false"/>
          <w:i w:val="false"/>
          <w:iCs w:val="false"/>
          <w:sz w:val="22"/>
          <w:szCs w:val="22"/>
        </w:rPr>
        <w:t xml:space="preserve">An expert judgment on standards evolution: the team's hard-won practices (evidence-graded analyses, decision logs, premise-tripwired acceptances) exist nowhere in Meridian's enterprise standards. Integration will eventually dissolve MayOptimize's local standards. The move that best preserves the practices' VALUE (not their local existence) is:</w:t>
      </w:r>
    </w:p>
    <w:p>
      <w:pPr>
        <w:spacing w:after="60"/>
        <w:ind w:left="360"/>
      </w:pPr>
      <w:r>
        <w:rPr>
          <w:sz w:val="22"/>
          <w:szCs w:val="22"/>
        </w:rPr>
        <w:t xml:space="preserve">A. Convert practices into portable evidence and propose them upward: document each practice with its measured yield (the decision log's prevented-relitigations; the tripwired acceptance that caught the data-lag re-evaluation; the evidence-grading's audit performance), package them as candidate enhancements to MERIDIAN'S standards through its standards-governance process, and accept that adoption means losing naming and ownership — the practices' value survives by becoming the acquirer's practices. Meanwhile, the practices continue locally under the transition provisions until superseded. The expert insight: in absorptions, the survival vector for good practice is upstream contribution, not local defense — and measured-yield evidence is the currency that moves enterprise standards</w:t>
      </w:r>
    </w:p>
    <w:p>
      <w:pPr>
        <w:spacing w:after="60"/>
        <w:ind w:left="360"/>
      </w:pPr>
      <w:r>
        <w:rPr>
          <w:sz w:val="22"/>
          <w:szCs w:val="22"/>
        </w:rPr>
        <w:t xml:space="preserve">B. Keep practicing them secretly after standards converge</w:t>
      </w:r>
    </w:p>
    <w:p>
      <w:pPr>
        <w:spacing w:after="60"/>
        <w:ind w:left="360"/>
      </w:pPr>
      <w:r>
        <w:rPr>
          <w:sz w:val="22"/>
          <w:szCs w:val="22"/>
        </w:rPr>
        <w:t xml:space="preserve">C. Let the practices die — integration means loss</w:t>
      </w:r>
    </w:p>
    <w:p>
      <w:pPr>
        <w:spacing w:after="60"/>
        <w:ind w:left="360"/>
      </w:pPr>
      <w:r>
        <w:rPr>
          <w:sz w:val="22"/>
          <w:szCs w:val="22"/>
        </w:rPr>
        <w:t xml:space="preserve">D. Defend the local standards to the end — they're better</w:t>
      </w:r>
    </w:p>
    <w:p>
      <w:pPr>
        <w:spacing w:after="80" w:before="240"/>
      </w:pPr>
      <w:r>
        <w:rPr>
          <w:b/>
          <w:bCs/>
          <w:sz w:val="24"/>
          <w:szCs w:val="24"/>
        </w:rPr>
        <w:t xml:space="preserve">Question 15</w:t>
      </w:r>
    </w:p>
    <w:p>
      <w:pPr>
        <w:spacing w:after="120" w:before="0"/>
      </w:pPr>
      <w:r>
        <w:rPr>
          <w:b w:val="false"/>
          <w:bCs w:val="false"/>
          <w:i w:val="false"/>
          <w:iCs w:val="false"/>
          <w:sz w:val="22"/>
          <w:szCs w:val="22"/>
        </w:rPr>
        <w:t xml:space="preserve">A final planning stress test: the regulator unexpectedly accelerates the remediation deadline from 9 to 5 months, citing sector-wide concerns. The existing plan cannot compress to 5 months at current scope and rigor. The expert crisis-replanning sequence is:</w:t>
      </w:r>
    </w:p>
    <w:p>
      <w:pPr>
        <w:spacing w:after="60"/>
        <w:ind w:left="360"/>
      </w:pPr>
      <w:r>
        <w:rPr>
          <w:sz w:val="22"/>
          <w:szCs w:val="22"/>
        </w:rPr>
        <w:t xml:space="preserve">A. Promise 5 months and figure it out later</w:t>
      </w:r>
    </w:p>
    <w:p>
      <w:pPr>
        <w:spacing w:after="60"/>
        <w:ind w:left="360"/>
      </w:pPr>
      <w:r>
        <w:rPr>
          <w:sz w:val="22"/>
          <w:szCs w:val="22"/>
        </w:rPr>
        <w:t xml:space="preserve">B. Cut all quality gates to hit the date</w:t>
      </w:r>
    </w:p>
    <w:p>
      <w:pPr>
        <w:spacing w:after="60"/>
        <w:ind w:left="360"/>
      </w:pPr>
      <w:r>
        <w:rPr>
          <w:sz w:val="22"/>
          <w:szCs w:val="22"/>
        </w:rPr>
        <w:t xml:space="preserve">C. Immediate tri-track response: (1) decompose the commitment set by regulatory criticality with Legal — which remediation elements address the inspection's core findings versus supporting enhancements, establishing the minimum-viable-compliance scope; (2) counsel-led engagement with the regulator on a credible phased proposal (core findings remediated at 5 months with evidence, enhancements on a committed schedule — regulators accept credible phased plans far more readily than missed deadlines or silence); (3) replan the core scope at sustainable rigor (compressing by scope reduction and parallelization, NOT by quality-gate removal on regulatory work — the one context where gate-skipping is maximally dangerous). The expert principle: regulatory clock crises are negotiated with evidence-backed phased credibility, never absorbed silently into either impossible promises or fatalistic surrender</w:t>
      </w:r>
    </w:p>
    <w:p>
      <w:pPr>
        <w:spacing w:after="60"/>
        <w:ind w:left="360"/>
      </w:pPr>
      <w:r>
        <w:rPr>
          <w:sz w:val="22"/>
          <w:szCs w:val="22"/>
        </w:rPr>
        <w:t xml:space="preserve">D. Declare it impossible and await enforcement</w:t>
      </w:r>
    </w:p>
    <w:p>
      <w:pPr>
        <w:spacing w:after="80" w:before="240"/>
      </w:pPr>
      <w:r>
        <w:rPr>
          <w:b/>
          <w:bCs/>
          <w:sz w:val="24"/>
          <w:szCs w:val="24"/>
        </w:rPr>
        <w:t xml:space="preserve">Question 16</w:t>
      </w:r>
    </w:p>
    <w:p>
      <w:pPr>
        <w:spacing w:after="120" w:before="0"/>
      </w:pPr>
      <w:r>
        <w:rPr>
          <w:b w:val="false"/>
          <w:bCs w:val="false"/>
          <w:i w:val="false"/>
          <w:iCs w:val="false"/>
          <w:sz w:val="22"/>
          <w:szCs w:val="22"/>
        </w:rPr>
        <w:t xml:space="preserve">Meta-question on the planning KA: an expert reviewer audits the lead BA's decisions across this entire integration period and asks for the single artifact that best evidences planning QUALITY (as opposed to planning activity). The strongest candidate is:</w:t>
      </w:r>
    </w:p>
    <w:p>
      <w:pPr>
        <w:spacing w:after="60"/>
        <w:ind w:left="360"/>
      </w:pPr>
      <w:r>
        <w:rPr>
          <w:sz w:val="22"/>
          <w:szCs w:val="22"/>
        </w:rPr>
        <w:t xml:space="preserve">A. The decision log's record of forks taken with rationale and observed outcomes: planning quality is the quality of judgment under uncertainty, evidenced by decisions that named their alternatives, stated their reasoning and premises, and can now be compared against how events unfolded (the remediation-priority call vindicated by the accelerated deadline; the snapshot-consumption pattern preventing further collisions; the reference-class estimate against the eventual actual timeline) — activity completion (A) proves motion, and even good outcomes alone prove little (luck exists); the reasoned-fork record with outcome tracking is what distinguishes judgment from fortune, and it is the only artifact that improves the NEXT period's planning</w:t>
      </w:r>
    </w:p>
    <w:p>
      <w:pPr>
        <w:spacing w:after="60"/>
        <w:ind w:left="360"/>
      </w:pPr>
      <w:r>
        <w:rPr>
          <w:sz w:val="22"/>
          <w:szCs w:val="22"/>
        </w:rPr>
        <w:t xml:space="preserve">B. The volume of plans produced</w:t>
      </w:r>
    </w:p>
    <w:p>
      <w:pPr>
        <w:spacing w:after="60"/>
        <w:ind w:left="360"/>
      </w:pPr>
      <w:r>
        <w:rPr>
          <w:sz w:val="22"/>
          <w:szCs w:val="22"/>
        </w:rPr>
        <w:t xml:space="preserve">C. Stakeholder satisfaction survey scores</w:t>
      </w:r>
    </w:p>
    <w:p>
      <w:pPr>
        <w:spacing w:after="60"/>
        <w:ind w:left="360"/>
      </w:pPr>
      <w:r>
        <w:rPr>
          <w:sz w:val="22"/>
          <w:szCs w:val="22"/>
        </w:rPr>
        <w:t xml:space="preserve">D. The Gantt chart showing all activities completed</w:t>
      </w:r>
    </w:p>
    <w:p>
      <w:pPr>
        <w:spacing w:after="80" w:before="240"/>
      </w:pPr>
      <w:r>
        <w:rPr>
          <w:b/>
          <w:bCs/>
          <w:sz w:val="24"/>
          <w:szCs w:val="24"/>
        </w:rPr>
        <w:t xml:space="preserve">Question 17</w:t>
      </w:r>
    </w:p>
    <w:p>
      <w:pPr>
        <w:spacing w:after="120" w:before="0"/>
      </w:pPr>
      <w:r>
        <w:rPr>
          <w:b w:val="false"/>
          <w:bCs w:val="false"/>
          <w:i w:val="false"/>
          <w:iCs w:val="false"/>
          <w:sz w:val="22"/>
          <w:szCs w:val="22"/>
        </w:rPr>
        <w:t xml:space="preserve">During integration, a team BA privately reports that a Meridian counterpart asked them to 'adjust' a migration-complexity estimate downward to protect the 24-month narrative. The lead BA's response must handle the team member, the estimate, and the counterpart's organization. The expert three-front handling is:</w:t>
      </w:r>
    </w:p>
    <w:p>
      <w:pPr>
        <w:spacing w:after="60"/>
        <w:ind w:left="360"/>
      </w:pPr>
      <w:r>
        <w:rPr>
          <w:sz w:val="22"/>
          <w:szCs w:val="22"/>
        </w:rPr>
        <w:t xml:space="preserve">A. Protect the team member and the evidence while routing the pressure upward properly: affirm the BA's refusal and report (they did exactly right — say so explicitly, because how leaders respond to first reports determines whether there are second reports), ensure the estimate stands on its documented basis with the pressure attempt noted in the estimate's record (dated, factual, non-inflammatory — 'a request to revise downward without new evidence was received and declined'), and raise the pattern through the lead BA's own management line to Meridian program leadership as an estimation-integrity concern (not a personal accusation) — because pressure on estimates during integrations is usually systemic (the synergy-narrative incentive), and treating it as one bad actor misses the structural driver the reference-class evidence already identified</w:t>
      </w:r>
    </w:p>
    <w:p>
      <w:pPr>
        <w:spacing w:after="60"/>
        <w:ind w:left="360"/>
      </w:pPr>
      <w:r>
        <w:rPr>
          <w:sz w:val="22"/>
          <w:szCs w:val="22"/>
        </w:rPr>
        <w:t xml:space="preserve">B. Confront the Meridian counterpart directly and publicly</w:t>
      </w:r>
    </w:p>
    <w:p>
      <w:pPr>
        <w:spacing w:after="60"/>
        <w:ind w:left="360"/>
      </w:pPr>
      <w:r>
        <w:rPr>
          <w:sz w:val="22"/>
          <w:szCs w:val="22"/>
        </w:rPr>
        <w:t xml:space="preserve">C. Quietly change the estimate but keep private records</w:t>
      </w:r>
    </w:p>
    <w:p>
      <w:pPr>
        <w:spacing w:after="60"/>
        <w:ind w:left="360"/>
      </w:pPr>
      <w:r>
        <w:rPr>
          <w:sz w:val="22"/>
          <w:szCs w:val="22"/>
        </w:rPr>
        <w:t xml:space="preserve">D. Tell the team BA to comply — integration harmony matters most</w:t>
      </w:r>
    </w:p>
    <w:p>
      <w:pPr>
        <w:spacing w:after="80" w:before="240"/>
      </w:pPr>
      <w:r>
        <w:rPr>
          <w:b/>
          <w:bCs/>
          <w:sz w:val="24"/>
          <w:szCs w:val="24"/>
        </w:rPr>
        <w:t xml:space="preserve">Question 18</w:t>
      </w:r>
    </w:p>
    <w:p>
      <w:pPr>
        <w:spacing w:after="120" w:before="0"/>
      </w:pPr>
      <w:r>
        <w:rPr>
          <w:b w:val="false"/>
          <w:bCs w:val="false"/>
          <w:i w:val="false"/>
          <w:iCs w:val="false"/>
          <w:sz w:val="22"/>
          <w:szCs w:val="22"/>
        </w:rPr>
        <w:t xml:space="preserve">The expert capstone for team-of-BAs governance: designing the internal quality regime for three BAs of different levels, the lead BA rejects both universal peer-review-of-everything and no-review-autonomy. The calibrated design principle is:</w:t>
      </w:r>
    </w:p>
    <w:p>
      <w:pPr>
        <w:spacing w:after="60"/>
        <w:ind w:left="360"/>
      </w:pPr>
      <w:r>
        <w:rPr>
          <w:sz w:val="22"/>
          <w:szCs w:val="22"/>
        </w:rPr>
        <w:t xml:space="preserve">A. Risk-and-development-calibrated review tiers with earned progression: artifacts are review-tiered by consequence (regulatory-bound work always gets second-eyes regardless of author seniority; internal working analyses self-certify above demonstrated competence thresholds), review intensity per BA adjusts on evidence (the junior's appeal analyses graduate from full review to sampling as their defect rate demonstrates reliability; the veteran's regulatory work stays fully reviewed because the tier is consequence-based, not seniority-based), and review assignments double as the development mechanism (the pairing structure). The principle: review capacity is scarce and allocated by consequence × demonstrated-reliability, with the allocation itself transparent so progression is an incentive rather than review being a status judgment</w:t>
      </w:r>
    </w:p>
    <w:p>
      <w:pPr>
        <w:spacing w:after="60"/>
        <w:ind w:left="360"/>
      </w:pPr>
      <w:r>
        <w:rPr>
          <w:sz w:val="22"/>
          <w:szCs w:val="22"/>
        </w:rPr>
        <w:t xml:space="preserve">B. No reviews — professionals review themselves</w:t>
      </w:r>
    </w:p>
    <w:p>
      <w:pPr>
        <w:spacing w:after="60"/>
        <w:ind w:left="360"/>
      </w:pPr>
      <w:r>
        <w:rPr>
          <w:sz w:val="22"/>
          <w:szCs w:val="22"/>
        </w:rPr>
        <w:t xml:space="preserve">C. Seniority exemption — veterans skip review entirely</w:t>
      </w:r>
    </w:p>
    <w:p>
      <w:pPr>
        <w:spacing w:after="60"/>
        <w:ind w:left="360"/>
      </w:pPr>
      <w:r>
        <w:rPr>
          <w:sz w:val="22"/>
          <w:szCs w:val="22"/>
        </w:rPr>
        <w:t xml:space="preserve">D. Review everything — quality is non-negotiable</w:t>
      </w:r>
    </w:p>
    <w:p>
      <w:pPr>
        <w:pBdr>
          <w:bottom w:val="single" w:color="1F3864" w:sz="6"/>
        </w:pBdr>
        <w:spacing w:after="200" w:before="300"/>
      </w:pPr>
      <w:r>
        <w:rPr>
          <w:b/>
          <w:bCs/>
          <w:color w:val="1F3864"/>
          <w:sz w:val="28"/>
          <w:szCs w:val="28"/>
        </w:rPr>
        <w:t xml:space="preserve">KA4 — Elicitation and Collaboration</w:t>
      </w:r>
    </w:p>
    <w:p>
      <w:pPr>
        <w:spacing w:after="80" w:before="240"/>
      </w:pPr>
      <w:r>
        <w:rPr>
          <w:b/>
          <w:bCs/>
          <w:sz w:val="24"/>
          <w:szCs w:val="24"/>
        </w:rPr>
        <w:t xml:space="preserve">Question 19</w:t>
      </w:r>
    </w:p>
    <w:p>
      <w:pPr>
        <w:spacing w:after="120" w:before="0"/>
      </w:pPr>
      <w:r>
        <w:rPr>
          <w:b w:val="false"/>
          <w:bCs w:val="false"/>
          <w:i w:val="false"/>
          <w:iCs w:val="false"/>
          <w:sz w:val="22"/>
          <w:szCs w:val="22"/>
        </w:rPr>
        <w:t xml:space="preserve">Integration elicitation requires mapping MayOptimize's claims semantics onto Meridian's — and the first joint workshop reveals the two organizations use identical terms for materially different concepts ('reserve,' 'settlement,' 'closure' all differ) AND different terms for identical concepts. Participants keep talking past each other while believing they agree. The expert elicitation-design response is:</w:t>
      </w:r>
    </w:p>
    <w:p>
      <w:pPr>
        <w:spacing w:after="60"/>
        <w:ind w:left="360"/>
      </w:pPr>
      <w:r>
        <w:rPr>
          <w:sz w:val="22"/>
          <w:szCs w:val="22"/>
        </w:rPr>
        <w:t xml:space="preserve">A. Impose Meridian's terminology immediately — acquirer's language wins</w:t>
      </w:r>
    </w:p>
    <w:p>
      <w:pPr>
        <w:spacing w:after="60"/>
        <w:ind w:left="360"/>
      </w:pPr>
      <w:r>
        <w:rPr>
          <w:sz w:val="22"/>
          <w:szCs w:val="22"/>
        </w:rPr>
        <w:t xml:space="preserve">B. Avoid all ambiguous terms by using only numbers</w:t>
      </w:r>
    </w:p>
    <w:p>
      <w:pPr>
        <w:spacing w:after="60"/>
        <w:ind w:left="360"/>
      </w:pPr>
      <w:r>
        <w:rPr>
          <w:sz w:val="22"/>
          <w:szCs w:val="22"/>
        </w:rPr>
        <w:t xml:space="preserve">C. Halt content elicitation and build the semantic bridge first: a systematic bilingual concept-mapping exercise (each organization defines its terms operationally with worked examples — 'walk me through a claim where you set a reserve'; the mapping table records concept-level equivalence, partial overlap, and false-friend pairs) — because every hour of content elicitation conducted across an unmapped semantic gap produces confident pseudo-agreement that detonates during migration when 'closed claims' turns out to mean different populations. False-friend terminology is the highest-risk elicitation hazard in mergers precisely because it FEELS like communication; the mapping artifact then becomes mandatory reference for all subsequent joint sessions and the migration's data-mapping foundation</w:t>
      </w:r>
    </w:p>
    <w:p>
      <w:pPr>
        <w:spacing w:after="60"/>
        <w:ind w:left="360"/>
      </w:pPr>
      <w:r>
        <w:rPr>
          <w:sz w:val="22"/>
          <w:szCs w:val="22"/>
        </w:rPr>
        <w:t xml:space="preserve">D. Continue — they'll converge naturally with enough meetings</w:t>
      </w:r>
    </w:p>
    <w:p>
      <w:pPr>
        <w:spacing w:after="80" w:before="240"/>
      </w:pPr>
      <w:r>
        <w:rPr>
          <w:b/>
          <w:bCs/>
          <w:sz w:val="24"/>
          <w:szCs w:val="24"/>
        </w:rPr>
        <w:t xml:space="preserve">Question 20</w:t>
      </w:r>
    </w:p>
    <w:p>
      <w:pPr>
        <w:spacing w:after="120" w:before="0"/>
      </w:pPr>
      <w:r>
        <w:rPr>
          <w:b w:val="false"/>
          <w:bCs w:val="false"/>
          <w:i w:val="false"/>
          <w:iCs w:val="false"/>
          <w:sz w:val="22"/>
          <w:szCs w:val="22"/>
        </w:rPr>
        <w:t xml:space="preserve">An elicitation session with claims handlers about integration is scheduled the week after Meridian announces 'workforce optimization' reviews. The handlers' cooperation is now entangled with existential job fear — information they provide could rationalize their own elimination. The expert ethics-and-effectiveness analysis of eliciting under existential stakes is:</w:t>
      </w:r>
    </w:p>
    <w:p>
      <w:pPr>
        <w:spacing w:after="60"/>
        <w:ind w:left="360"/>
      </w:pPr>
      <w:r>
        <w:rPr>
          <w:sz w:val="22"/>
          <w:szCs w:val="22"/>
        </w:rPr>
        <w:t xml:space="preserve">A. Promise nobody will lose jobs to secure cooperation</w:t>
      </w:r>
    </w:p>
    <w:p>
      <w:pPr>
        <w:spacing w:after="60"/>
        <w:ind w:left="360"/>
      </w:pPr>
      <w:r>
        <w:rPr>
          <w:sz w:val="22"/>
          <w:szCs w:val="22"/>
        </w:rPr>
        <w:t xml:space="preserve">B. Extract what's needed before they realize the stakes</w:t>
      </w:r>
    </w:p>
    <w:p>
      <w:pPr>
        <w:spacing w:after="60"/>
        <w:ind w:left="360"/>
      </w:pPr>
      <w:r>
        <w:rPr>
          <w:sz w:val="22"/>
          <w:szCs w:val="22"/>
        </w:rPr>
        <w:t xml:space="preserve">C. Acknowledge the entanglement honestly and restructure what's asked of whom: the BA cannot promise job outcomes (making implied assurances would be manipulation), but can be transparent about what the elicitation feeds (process mapping for migration, not staffing analysis — IF true; if the outputs COULD feed staffing decisions, participants deserve to know that before contributing), adjust the ask toward what serves participants' interests too (documenting their expertise and process knowledge creates evidence of their value, not just their replaceability — and saying so is legitimate framing, not spin, when true), and expect-and-accept degraded candor on self-implicating topics while relying more on artifact and system-data channels for those. Eliciting from people whose disclosures may harm them is an ethics problem FIRST and a data-quality problem second — and the ethics constraint (honest framing about use) is non-negotiable even at data-quality cost</w:t>
      </w:r>
    </w:p>
    <w:p>
      <w:pPr>
        <w:spacing w:after="60"/>
        <w:ind w:left="360"/>
      </w:pPr>
      <w:r>
        <w:rPr>
          <w:sz w:val="22"/>
          <w:szCs w:val="22"/>
        </w:rPr>
        <w:t xml:space="preserve">D. Proceed normally — professional staff will be professional</w:t>
      </w:r>
    </w:p>
    <w:p>
      <w:pPr>
        <w:spacing w:after="80" w:before="240"/>
      </w:pPr>
      <w:r>
        <w:rPr>
          <w:b/>
          <w:bCs/>
          <w:sz w:val="24"/>
          <w:szCs w:val="24"/>
        </w:rPr>
        <w:t xml:space="preserve">Question 21</w:t>
      </w:r>
    </w:p>
    <w:p>
      <w:pPr>
        <w:spacing w:after="120" w:before="0"/>
      </w:pPr>
      <w:r>
        <w:rPr>
          <w:b w:val="false"/>
          <w:bCs w:val="false"/>
          <w:i w:val="false"/>
          <w:iCs w:val="false"/>
          <w:sz w:val="22"/>
          <w:szCs w:val="22"/>
        </w:rPr>
        <w:t xml:space="preserve">A joint elicitation session goes badly wrong: a Meridian architect dismisses a MayOptimize handler's workflow description as 'exactly the kind of legacy thinking we're eliminating,' the handler shuts down, and the room's MayOptimize participants visibly close ranks. The session has 90 minutes remaining. The expert in-the-moment facilitation recovery is:</w:t>
      </w:r>
    </w:p>
    <w:p>
      <w:pPr>
        <w:spacing w:after="60"/>
        <w:ind w:left="360"/>
      </w:pPr>
      <w:r>
        <w:rPr>
          <w:sz w:val="22"/>
          <w:szCs w:val="22"/>
        </w:rPr>
        <w:t xml:space="preserve">A. Repair the disclosure contract immediately and visibly: intervene in the moment ('the workflows as they actually run are exactly what this session needs — we can't design migration from processes as anyone wishes they were'), re-anchor the session's purpose (current-state accuracy, explicitly not process judgment), give the dismissed handler a structured re-entry (return to their description with genuine follow-up questions, signaling their input's value through the facilitator's attention), and speak with the architect at the break privately (the dismissal costs the integration exactly the knowledge it needs; future sessions need his questions, not his verdicts). The room is watching whether disclosure is safe — the facilitator's response in the next 60 seconds sets the answer for the remaining 90 minutes and every future joint session</w:t>
      </w:r>
    </w:p>
    <w:p>
      <w:pPr>
        <w:spacing w:after="60"/>
        <w:ind w:left="360"/>
      </w:pPr>
      <w:r>
        <w:rPr>
          <w:sz w:val="22"/>
          <w:szCs w:val="22"/>
        </w:rPr>
        <w:t xml:space="preserve">B. Publicly reprimand the architect at length to show fairness</w:t>
      </w:r>
    </w:p>
    <w:p>
      <w:pPr>
        <w:spacing w:after="60"/>
        <w:ind w:left="360"/>
      </w:pPr>
      <w:r>
        <w:rPr>
          <w:sz w:val="22"/>
          <w:szCs w:val="22"/>
        </w:rPr>
        <w:t xml:space="preserve">C. End the session immediately and reschedule</w:t>
      </w:r>
    </w:p>
    <w:p>
      <w:pPr>
        <w:spacing w:after="60"/>
        <w:ind w:left="360"/>
      </w:pPr>
      <w:r>
        <w:rPr>
          <w:sz w:val="22"/>
          <w:szCs w:val="22"/>
        </w:rPr>
        <w:t xml:space="preserve">D. Continue the agenda — acknowledging the moment makes it bigger</w:t>
      </w:r>
    </w:p>
    <w:p>
      <w:pPr>
        <w:spacing w:after="80" w:before="240"/>
      </w:pPr>
      <w:r>
        <w:rPr>
          <w:b/>
          <w:bCs/>
          <w:sz w:val="24"/>
          <w:szCs w:val="24"/>
        </w:rPr>
        <w:t xml:space="preserve">Question 22</w:t>
      </w:r>
    </w:p>
    <w:p>
      <w:pPr>
        <w:spacing w:after="120" w:before="0"/>
      </w:pPr>
      <w:r>
        <w:rPr>
          <w:b w:val="false"/>
          <w:bCs w:val="false"/>
          <w:i w:val="false"/>
          <w:iCs w:val="false"/>
          <w:sz w:val="22"/>
          <w:szCs w:val="22"/>
        </w:rPr>
        <w:t xml:space="preserve">Deep elicitation of Meridian's claims platform capabilities (for gap analysis) is bottlenecked: Meridian's platform experts answer questions accurately but minimally, volunteering nothing — technically cooperative, substantively guarded, possibly because thorough answers would surface their platform's own limitations during a period when platform decisions favor them. The expert elicitation strategy against strategic minimalism is:</w:t>
      </w:r>
    </w:p>
    <w:p>
      <w:pPr>
        <w:spacing w:after="60"/>
        <w:ind w:left="360"/>
      </w:pPr>
      <w:r>
        <w:rPr>
          <w:sz w:val="22"/>
          <w:szCs w:val="22"/>
        </w:rPr>
        <w:t xml:space="preserve">A. Shift from open questions (which minimalism defeats) to falsifiable-scenario probing: present concrete MayOptimize claim scenarios and ask the platform to be walked through handling them ('here is a mixed motor-injury claim with a mid-process type conversion and an estate-representative filer — show me each step in your platform') — minimalist answering cannot survive scenario walkthroughs because the scenario's specifics force the gaps into view ('the platform doesn't currently handle conversion — that would be manual'), supplemented by artifact requests (configuration guides, known-issues registers, their own enhancement backlogs — documents drafted before the strategic context existed) and triangulation with Meridian operational staff who USE the platform daily and have less stake in its reputation. Guarded expertise is penetrated by specificity, documents, and users — not by better open questions</w:t>
      </w:r>
    </w:p>
    <w:p>
      <w:pPr>
        <w:spacing w:after="60"/>
        <w:ind w:left="360"/>
      </w:pPr>
      <w:r>
        <w:rPr>
          <w:sz w:val="22"/>
          <w:szCs w:val="22"/>
        </w:rPr>
        <w:t xml:space="preserve">B. Assume the platform can do everything and plan accordingly</w:t>
      </w:r>
    </w:p>
    <w:p>
      <w:pPr>
        <w:spacing w:after="60"/>
        <w:ind w:left="360"/>
      </w:pPr>
      <w:r>
        <w:rPr>
          <w:sz w:val="22"/>
          <w:szCs w:val="22"/>
        </w:rPr>
        <w:t xml:space="preserve">C. Escalate their unhelpfulness to Meridian leadership immediately</w:t>
      </w:r>
    </w:p>
    <w:p>
      <w:pPr>
        <w:spacing w:after="60"/>
        <w:ind w:left="360"/>
      </w:pPr>
      <w:r>
        <w:rPr>
          <w:sz w:val="22"/>
          <w:szCs w:val="22"/>
        </w:rPr>
        <w:t xml:space="preserve">D. Accept the answers given — accurate is accurate</w:t>
      </w:r>
    </w:p>
    <w:p>
      <w:pPr>
        <w:spacing w:after="80" w:before="240"/>
      </w:pPr>
      <w:r>
        <w:rPr>
          <w:b/>
          <w:bCs/>
          <w:sz w:val="24"/>
          <w:szCs w:val="24"/>
        </w:rPr>
        <w:t xml:space="preserve">Question 23</w:t>
      </w:r>
    </w:p>
    <w:p>
      <w:pPr>
        <w:spacing w:after="120" w:before="0"/>
      </w:pPr>
      <w:r>
        <w:rPr>
          <w:b w:val="false"/>
          <w:bCs w:val="false"/>
          <w:i w:val="false"/>
          <w:iCs w:val="false"/>
          <w:sz w:val="22"/>
          <w:szCs w:val="22"/>
        </w:rPr>
        <w:t xml:space="preserve">The investigation's Legal team asks the BA to sit in on their interviews with claims staff 'to help interpret technical answers.' The staff being interviewed are the BA's long-term elicitation relationships. The expert role-conflict analysis is:</w:t>
      </w:r>
    </w:p>
    <w:p>
      <w:pPr>
        <w:spacing w:after="60"/>
        <w:ind w:left="360"/>
      </w:pPr>
      <w:r>
        <w:rPr>
          <w:sz w:val="22"/>
          <w:szCs w:val="22"/>
        </w:rPr>
        <w:t xml:space="preserve">A. Surface the dual-role conflict before accepting: the BA's elicitation relationships were built on a working understanding (candid process disclosure for improvement purposes) — appearing as Legal's interpreter in investigation interviews converts the BA into an instrument of a different, higher-stakes process without the relationships' consent, likely damaging both the interviews (staff clam up harder seeing their BA across the table) and permanently poisoning the elicitation channel the BA's ongoing work requires. The counsel-respecting alternative: provide Legal the interpretive support OUTSIDE the interviews (terminology briefings, process-context documents, review of technical statements' plausibility) — full cooperation with the investigation through a role that doesn't spend the elicitation relationships. If counsel insists on attendance, the BA raises the trade-off explicitly for counsel to decide with eyes open — counsel may still decide attendance is necessary, and that decision is theirs to make informed</w:t>
      </w:r>
    </w:p>
    <w:p>
      <w:pPr>
        <w:spacing w:after="60"/>
        <w:ind w:left="360"/>
      </w:pPr>
      <w:r>
        <w:rPr>
          <w:sz w:val="22"/>
          <w:szCs w:val="22"/>
        </w:rPr>
        <w:t xml:space="preserve">B. Refuse all investigation involvement to protect relationships</w:t>
      </w:r>
    </w:p>
    <w:p>
      <w:pPr>
        <w:spacing w:after="60"/>
        <w:ind w:left="360"/>
      </w:pPr>
      <w:r>
        <w:rPr>
          <w:sz w:val="22"/>
          <w:szCs w:val="22"/>
        </w:rPr>
        <w:t xml:space="preserve">C. Attend but secretly signal sympathy to the staff</w:t>
      </w:r>
    </w:p>
    <w:p>
      <w:pPr>
        <w:spacing w:after="60"/>
        <w:ind w:left="360"/>
      </w:pPr>
      <w:r>
        <w:rPr>
          <w:sz w:val="22"/>
          <w:szCs w:val="22"/>
        </w:rPr>
        <w:t xml:space="preserve">D. Attend — helping Legal is helping the company</w:t>
      </w:r>
    </w:p>
    <w:p>
      <w:pPr>
        <w:spacing w:after="80" w:before="240"/>
      </w:pPr>
      <w:r>
        <w:rPr>
          <w:b/>
          <w:bCs/>
          <w:sz w:val="24"/>
          <w:szCs w:val="24"/>
        </w:rPr>
        <w:t xml:space="preserve">Question 24</w:t>
      </w:r>
    </w:p>
    <w:p>
      <w:pPr>
        <w:spacing w:after="120" w:before="0"/>
      </w:pPr>
      <w:r>
        <w:rPr>
          <w:b w:val="false"/>
          <w:bCs w:val="false"/>
          <w:i w:val="false"/>
          <w:iCs w:val="false"/>
          <w:sz w:val="22"/>
          <w:szCs w:val="22"/>
        </w:rPr>
        <w:t xml:space="preserve">An expert-level confirmation problem: integration decisions now rest on the semantic mapping table (the bilingual concept bridge). Confirming it requires BOTH organizations' experts to attest — but each side's experts can only verify their OWN side's definitions; neither can verify the mapping's cross-organizational equivalence claims, which is the table's entire point. The confirmation design for claims no single party can verify is:</w:t>
      </w:r>
    </w:p>
    <w:p>
      <w:pPr>
        <w:spacing w:after="60"/>
        <w:ind w:left="360"/>
      </w:pPr>
      <w:r>
        <w:rPr>
          <w:sz w:val="22"/>
          <w:szCs w:val="22"/>
        </w:rPr>
        <w:t xml:space="preserve">A. Equivalence claims need BEHAVIORAL joint verification, not attestation: each mapped pair gets tested by parallel scenario execution — the same concrete claim scenario processed through both organizations' definitions by their respective experts, with outcomes compared ('under your definition of closure, is this claim closed? Under yours?') — divergent outcomes falsify the claimed equivalence regardless of what the definitions' text suggests, and convergent outcomes across a designed scenario set (including the boundary cases the false-friend analysis flagged) constitute the equivalence evidence. The confirmation record then holds scenario results, not just signatures — because 'confirmed' for cross-party claims must mean 'jointly tested,' the halves-attestation (A) leaving the actual claim — equivalence — confirmed by nobody</w:t>
      </w:r>
    </w:p>
    <w:p>
      <w:pPr>
        <w:spacing w:after="60"/>
        <w:ind w:left="360"/>
      </w:pPr>
      <w:r>
        <w:rPr>
          <w:sz w:val="22"/>
          <w:szCs w:val="22"/>
        </w:rPr>
        <w:t xml:space="preserve">B. Have a neutral third party confirm the whole table alone</w:t>
      </w:r>
    </w:p>
    <w:p>
      <w:pPr>
        <w:spacing w:after="60"/>
        <w:ind w:left="360"/>
      </w:pPr>
      <w:r>
        <w:rPr>
          <w:sz w:val="22"/>
          <w:szCs w:val="22"/>
        </w:rPr>
        <w:t xml:space="preserve">C. Skip confirmation — the mapping team did their best</w:t>
      </w:r>
    </w:p>
    <w:p>
      <w:pPr>
        <w:spacing w:after="60"/>
        <w:ind w:left="360"/>
      </w:pPr>
      <w:r>
        <w:rPr>
          <w:sz w:val="22"/>
          <w:szCs w:val="22"/>
        </w:rPr>
        <w:t xml:space="preserve">D. Have each side confirm their half and call the table confirmed</w:t>
      </w:r>
    </w:p>
    <w:p>
      <w:pPr>
        <w:spacing w:after="80" w:before="240"/>
      </w:pPr>
      <w:r>
        <w:rPr>
          <w:b/>
          <w:bCs/>
          <w:sz w:val="24"/>
          <w:szCs w:val="24"/>
        </w:rPr>
        <w:t xml:space="preserve">Question 25</w:t>
      </w:r>
    </w:p>
    <w:p>
      <w:pPr>
        <w:spacing w:after="120" w:before="0"/>
      </w:pPr>
      <w:r>
        <w:rPr>
          <w:b w:val="false"/>
          <w:bCs w:val="false"/>
          <w:i w:val="false"/>
          <w:iCs w:val="false"/>
          <w:sz w:val="22"/>
          <w:szCs w:val="22"/>
        </w:rPr>
        <w:t xml:space="preserve">During integration elicitation, the BA learns something explosive and unrequested: a Meridian process, described matter-of-factly by their own staff, appears to violate the same regulation MayOptimize was investigated for. Nobody has asked the BA to assess Meridian's compliance. The expert obligations analysis for unsolicited adverse discoveries is:</w:t>
      </w:r>
    </w:p>
    <w:p>
      <w:pPr>
        <w:spacing w:after="60"/>
        <w:ind w:left="360"/>
      </w:pPr>
      <w:r>
        <w:rPr>
          <w:sz w:val="22"/>
          <w:szCs w:val="22"/>
        </w:rPr>
        <w:t xml:space="preserve">A. Material compliance concerns discovered incidentally cannot be un-known, but their handling must be careful and channeled: the BA documents the observation factually (what was described, by whom, in what context — without legal characterization, which the BA isn't qualified to make), raises it promptly through the proper channel (the BA's management line and/or counsel — NOT informal broadcast, NOT direct confrontation of Meridian staff, NOT the regulator independently at this stage), and lets qualified functions assess whether the described practice actually violates anything (the BA observed a description; legal assessment determines significance). The scoping instinct (A) fails because regulatory-exposure knowledge creates obligations regardless of assignment boundaries — but so would freelance escalation: the expert path is prompt, factual, properly-channeled reporting with characterization left to the qualified</w:t>
      </w:r>
    </w:p>
    <w:p>
      <w:pPr>
        <w:spacing w:after="60"/>
        <w:ind w:left="360"/>
      </w:pPr>
      <w:r>
        <w:rPr>
          <w:sz w:val="22"/>
          <w:szCs w:val="22"/>
        </w:rPr>
        <w:t xml:space="preserve">B. Confront the Meridian staff and demand they stop</w:t>
      </w:r>
    </w:p>
    <w:p>
      <w:pPr>
        <w:spacing w:after="60"/>
        <w:ind w:left="360"/>
      </w:pPr>
      <w:r>
        <w:rPr>
          <w:sz w:val="22"/>
          <w:szCs w:val="22"/>
        </w:rPr>
        <w:t xml:space="preserve">C. Report directly to the regulator immediately</w:t>
      </w:r>
    </w:p>
    <w:p>
      <w:pPr>
        <w:spacing w:after="60"/>
        <w:ind w:left="360"/>
      </w:pPr>
      <w:r>
        <w:rPr>
          <w:sz w:val="22"/>
          <w:szCs w:val="22"/>
        </w:rPr>
        <w:t xml:space="preserve">D. Not the BA's business — stay in scope</w:t>
      </w:r>
    </w:p>
    <w:p>
      <w:pPr>
        <w:spacing w:after="80" w:before="240"/>
      </w:pPr>
      <w:r>
        <w:rPr>
          <w:b/>
          <w:bCs/>
          <w:sz w:val="24"/>
          <w:szCs w:val="24"/>
        </w:rPr>
        <w:t xml:space="preserve">Question 26</w:t>
      </w:r>
    </w:p>
    <w:p>
      <w:pPr>
        <w:spacing w:after="120" w:before="0"/>
      </w:pPr>
      <w:r>
        <w:rPr>
          <w:b w:val="false"/>
          <w:bCs w:val="false"/>
          <w:i w:val="false"/>
          <w:iCs w:val="false"/>
          <w:sz w:val="22"/>
          <w:szCs w:val="22"/>
        </w:rPr>
        <w:t xml:space="preserve">The expert collaboration-architecture question: integration involves 6 recurring cross-organizational working groups, and the BA observes the same conflicts being re-fought in each because agreements reached in one group don't bind or even reach the others. The structural fix for fragmented collaboration is:</w:t>
      </w:r>
    </w:p>
    <w:p>
      <w:pPr>
        <w:spacing w:after="60"/>
        <w:ind w:left="360"/>
      </w:pPr>
      <w:r>
        <w:rPr>
          <w:sz w:val="22"/>
          <w:szCs w:val="22"/>
        </w:rPr>
        <w:t xml:space="preserve">A. A decisions-and-interfaces layer above the groups: a shared decision register (agreements recorded once with scope and authority noted, distributed to all groups, citable as settled), explicit inter-group interface ownership (which group owns which decision domains — the jurisdictional mapping preventing the same question living in three rooms), and a cross-group coherence review (light cadence — scanning for contradictory in-flight decisions before they land). The re-fighting pathology is an information-and-jurisdiction architecture failure, not a meeting-size problem: six groups with a decision commons and clear domains outperform one unwieldy assembly (A) that trades re-fighting for paralysis — the same single-source-of-truth and jurisdiction-mapping principles, applied to collaboration structure itself</w:t>
      </w:r>
    </w:p>
    <w:p>
      <w:pPr>
        <w:spacing w:after="60"/>
        <w:ind w:left="360"/>
      </w:pPr>
      <w:r>
        <w:rPr>
          <w:sz w:val="22"/>
          <w:szCs w:val="22"/>
        </w:rPr>
        <w:t xml:space="preserve">B. Let each group operate independently — divergence is natural</w:t>
      </w:r>
    </w:p>
    <w:p>
      <w:pPr>
        <w:spacing w:after="60"/>
        <w:ind w:left="360"/>
      </w:pPr>
      <w:r>
        <w:rPr>
          <w:sz w:val="22"/>
          <w:szCs w:val="22"/>
        </w:rPr>
        <w:t xml:space="preserve">C. Assign the BA to attend everything personally as the human bridge</w:t>
      </w:r>
    </w:p>
    <w:p>
      <w:pPr>
        <w:spacing w:after="60"/>
        <w:ind w:left="360"/>
      </w:pPr>
      <w:r>
        <w:rPr>
          <w:sz w:val="22"/>
          <w:szCs w:val="22"/>
        </w:rPr>
        <w:t xml:space="preserve">D. Merge all six groups into one mega-meeting</w:t>
      </w:r>
    </w:p>
    <w:p>
      <w:pPr>
        <w:spacing w:after="80" w:before="240"/>
      </w:pPr>
      <w:r>
        <w:rPr>
          <w:b/>
          <w:bCs/>
          <w:sz w:val="24"/>
          <w:szCs w:val="24"/>
        </w:rPr>
        <w:t xml:space="preserve">Question 27</w:t>
      </w:r>
    </w:p>
    <w:p>
      <w:pPr>
        <w:spacing w:after="120" w:before="0"/>
      </w:pPr>
      <w:r>
        <w:rPr>
          <w:b w:val="false"/>
          <w:bCs w:val="false"/>
          <w:i w:val="false"/>
          <w:iCs w:val="false"/>
          <w:sz w:val="22"/>
          <w:szCs w:val="22"/>
        </w:rPr>
        <w:t xml:space="preserve">An elicitation-program retrospective across the entire arc (v1.0 through integration) is commissioned. The expert-level question it should answer — beyond what worked — is:</w:t>
      </w:r>
    </w:p>
    <w:p>
      <w:pPr>
        <w:spacing w:after="60"/>
        <w:ind w:left="360"/>
      </w:pPr>
      <w:r>
        <w:rPr>
          <w:sz w:val="22"/>
          <w:szCs w:val="22"/>
        </w:rPr>
        <w:t xml:space="preserve">A. How the elicitation SYSTEM's blind spots correlated with its methods, and what structural detection was added: each era's major late discovery maps to a method gap (the fraud spreadsheet — invisible to document analysis, caught by workshop-plus-observation; the night-shift escalation flows — invisible to 9-5 scheduling; the semantic false friends — invisible to single-organization sessions; the strategic minimalism — invisible to open-question formats), and the retrospective's product is the updated method-portfolio-to-risk mapping: which categories of knowledge does the current portfolio still systematically miss (incentive-guarded knowledge, absent-population interests, cross-boundary semantics), and which structural detectors now exist for each. An elicitation program matures by learning the SHAPE of what it misses — the meta-inventory of blind-spot classes is the transferable asset</w:t>
      </w:r>
    </w:p>
    <w:p>
      <w:pPr>
        <w:spacing w:after="60"/>
        <w:ind w:left="360"/>
      </w:pPr>
      <w:r>
        <w:rPr>
          <w:sz w:val="22"/>
          <w:szCs w:val="22"/>
        </w:rPr>
        <w:t xml:space="preserve">B. Confirmation that all techniques were used at least once</w:t>
      </w:r>
    </w:p>
    <w:p>
      <w:pPr>
        <w:spacing w:after="60"/>
        <w:ind w:left="360"/>
      </w:pPr>
      <w:r>
        <w:rPr>
          <w:sz w:val="22"/>
          <w:szCs w:val="22"/>
        </w:rPr>
        <w:t xml:space="preserve">C. A ranking of stakeholders by helpfulness</w:t>
      </w:r>
    </w:p>
    <w:p>
      <w:pPr>
        <w:spacing w:after="60"/>
        <w:ind w:left="360"/>
      </w:pPr>
      <w:r>
        <w:rPr>
          <w:sz w:val="22"/>
          <w:szCs w:val="22"/>
        </w:rPr>
        <w:t xml:space="preserve">D. Which meetings were most enjoyable</w:t>
      </w:r>
    </w:p>
    <w:p>
      <w:pPr>
        <w:spacing w:after="80" w:before="240"/>
      </w:pPr>
      <w:r>
        <w:rPr>
          <w:b/>
          <w:bCs/>
          <w:sz w:val="24"/>
          <w:szCs w:val="24"/>
        </w:rPr>
        <w:t xml:space="preserve">Question 28</w:t>
      </w:r>
    </w:p>
    <w:p>
      <w:pPr>
        <w:spacing w:after="120" w:before="0"/>
      </w:pPr>
      <w:r>
        <w:rPr>
          <w:b w:val="false"/>
          <w:bCs w:val="false"/>
          <w:i w:val="false"/>
          <w:iCs w:val="false"/>
          <w:sz w:val="22"/>
          <w:szCs w:val="22"/>
        </w:rPr>
        <w:t xml:space="preserve">Final KA4 expert case: a single 60-minute slot exists with Meridian's retiring chief claims architect — 30 years of undocumented platform rationale departing in two weeks, no second session possible. The expert design of an unrepeatable, unbounded-scope elicitation is:</w:t>
      </w:r>
    </w:p>
    <w:p>
      <w:pPr>
        <w:spacing w:after="60"/>
        <w:ind w:left="360"/>
      </w:pPr>
      <w:r>
        <w:rPr>
          <w:sz w:val="22"/>
          <w:szCs w:val="22"/>
        </w:rPr>
        <w:t xml:space="preserve">A. Send a comprehensive written questionnaire instead</w:t>
      </w:r>
    </w:p>
    <w:p>
      <w:pPr>
        <w:spacing w:after="60"/>
        <w:ind w:left="360"/>
      </w:pPr>
      <w:r>
        <w:rPr>
          <w:sz w:val="22"/>
          <w:szCs w:val="22"/>
        </w:rPr>
        <w:t xml:space="preserve">B. Split the hour across all six working groups' questions equally</w:t>
      </w:r>
    </w:p>
    <w:p>
      <w:pPr>
        <w:spacing w:after="60"/>
        <w:ind w:left="360"/>
      </w:pPr>
      <w:r>
        <w:rPr>
          <w:sz w:val="22"/>
          <w:szCs w:val="22"/>
        </w:rPr>
        <w:t xml:space="preserve">C. Value-density triage with capture redundancy: pre-work identifies the questions ONLY he can answer (decision rationale behind the platform's non-obvious structures — 'why does claims closure work this way?' — prioritized over anything documentable elsewhere or knowable by successors), the session runs rationale-first ('what would break if a future team changed X? what did you design against that never happened but still could?' — the designed-against-risks question extracting the invisible constraints), full recording plus a dedicated note-taker (the BA facilitates only — divided attention is the enemy), and immediate post-session processing (same-day structured write-up while decodable, follow-up written questions within his remaining two weeks as the correction channel). The scarce resource is his unique knowledge per minute; everything documentable elsewhere is pre-work's job to remove from the hour</w:t>
      </w:r>
    </w:p>
    <w:p>
      <w:pPr>
        <w:spacing w:after="60"/>
        <w:ind w:left="360"/>
      </w:pPr>
      <w:r>
        <w:rPr>
          <w:sz w:val="22"/>
          <w:szCs w:val="22"/>
        </w:rPr>
        <w:t xml:space="preserve">D. Open conversation — let him talk about whatever he values</w:t>
      </w:r>
    </w:p>
    <w:p>
      <w:pPr>
        <w:pBdr>
          <w:bottom w:val="single" w:color="1F3864" w:sz="6"/>
        </w:pBdr>
        <w:spacing w:after="200" w:before="300"/>
      </w:pPr>
      <w:r>
        <w:rPr>
          <w:b/>
          <w:bCs/>
          <w:color w:val="1F3864"/>
          <w:sz w:val="28"/>
          <w:szCs w:val="28"/>
        </w:rPr>
        <w:t xml:space="preserve">KA3</w:t>
      </w:r>
    </w:p>
    <w:p>
      <w:pPr>
        <w:spacing w:after="80" w:before="240"/>
      </w:pPr>
      <w:r>
        <w:rPr>
          <w:b/>
          <w:bCs/>
          <w:sz w:val="24"/>
          <w:szCs w:val="24"/>
        </w:rPr>
        <w:t xml:space="preserve">Question 29</w:t>
      </w:r>
    </w:p>
    <w:p>
      <w:pPr>
        <w:spacing w:after="120" w:before="0"/>
      </w:pPr>
      <w:r>
        <w:rPr>
          <w:b w:val="false"/>
          <w:bCs w:val="false"/>
          <w:i w:val="false"/>
          <w:iCs w:val="false"/>
          <w:sz w:val="22"/>
          <w:szCs w:val="22"/>
        </w:rPr>
        <w:t xml:space="preserve">During integration, three planning horizons collide: the 5-month regulatory phase-1, the 24-month harmonization, and Meridian's 5-year platform strategy (which may itself replace the target platform). A team BA asks: 'why detail-plan migration onto a platform that might be replaced?' The expert planning-under-nested-uncertainty answer is:</w:t>
      </w:r>
    </w:p>
    <w:p>
      <w:pPr>
        <w:spacing w:after="60"/>
        <w:ind w:left="360"/>
      </w:pPr>
      <w:r>
        <w:rPr>
          <w:sz w:val="22"/>
          <w:szCs w:val="22"/>
        </w:rPr>
        <w:t xml:space="preserve">A. Detail-plan all 5 years now for completeness</w:t>
      </w:r>
    </w:p>
    <w:p>
      <w:pPr>
        <w:spacing w:after="60"/>
        <w:ind w:left="360"/>
      </w:pPr>
      <w:r>
        <w:rPr>
          <w:sz w:val="22"/>
          <w:szCs w:val="22"/>
        </w:rPr>
        <w:t xml:space="preserve">B. Plan only the regulatory phase and ignore the rest</w:t>
      </w:r>
    </w:p>
    <w:p>
      <w:pPr>
        <w:spacing w:after="60"/>
        <w:ind w:left="360"/>
      </w:pPr>
      <w:r>
        <w:rPr>
          <w:sz w:val="22"/>
          <w:szCs w:val="22"/>
        </w:rPr>
        <w:t xml:space="preserve">C. Plan each horizon at the resolution its certainty supports, with the deeper horizons shaping the nearer ones as constraints and options rather than details: the regulatory phase is certain and fully planned; harmonization is committed and planned at capability level with migration specifics staged (detailed only as each wave approaches — rolling-wave planning); the 5-year uncertainty enters NOT as a plan but as a design principle for the nearer work (favor migration approaches that preserve portability — requirements-level specifications, standard interfaces, avoiding deep coupling to the target platform's proprietary features — so a future re-platforming inherits assets, not hostages). Uncertainty at horizon N doesn't paralyze horizon N-1; it tilts N-1's design toward option preservation</w:t>
      </w:r>
    </w:p>
    <w:p>
      <w:pPr>
        <w:spacing w:after="60"/>
        <w:ind w:left="360"/>
      </w:pPr>
      <w:r>
        <w:rPr>
          <w:sz w:val="22"/>
          <w:szCs w:val="22"/>
        </w:rPr>
        <w:t xml:space="preserve">D. Stop planning until the 5-year strategy settles</w:t>
      </w:r>
    </w:p>
    <w:p>
      <w:pPr>
        <w:pBdr>
          <w:bottom w:val="single" w:color="1F3864" w:sz="6"/>
        </w:pBdr>
        <w:spacing w:after="200" w:before="300"/>
      </w:pPr>
      <w:r>
        <w:rPr>
          <w:b/>
          <w:bCs/>
          <w:color w:val="1F3864"/>
          <w:sz w:val="28"/>
          <w:szCs w:val="28"/>
        </w:rPr>
        <w:t xml:space="preserve">KA4</w:t>
      </w:r>
    </w:p>
    <w:p>
      <w:pPr>
        <w:spacing w:after="80" w:before="240"/>
      </w:pPr>
      <w:r>
        <w:rPr>
          <w:b/>
          <w:bCs/>
          <w:sz w:val="24"/>
          <w:szCs w:val="24"/>
        </w:rPr>
        <w:t xml:space="preserve">Question 30</w:t>
      </w:r>
    </w:p>
    <w:p>
      <w:pPr>
        <w:spacing w:after="120" w:before="0"/>
      </w:pPr>
      <w:r>
        <w:rPr>
          <w:b w:val="false"/>
          <w:bCs w:val="false"/>
          <w:i w:val="false"/>
          <w:iCs w:val="false"/>
          <w:sz w:val="22"/>
          <w:szCs w:val="22"/>
        </w:rPr>
        <w:t xml:space="preserve">An expert interviewing dilemma: the retiring architect (from the 60-minute session) casually mentions 'the workarounds we built for the Fenwick situation' — clearly assuming the BA knows what that means. Admitting ignorance may cost rapport and time; nodding along loses the content. The micro-technique for unknown-reference moments is:</w:t>
      </w:r>
    </w:p>
    <w:p>
      <w:pPr>
        <w:spacing w:after="60"/>
        <w:ind w:left="360"/>
      </w:pPr>
      <w:r>
        <w:rPr>
          <w:sz w:val="22"/>
          <w:szCs w:val="22"/>
        </w:rPr>
        <w:t xml:space="preserve">A. Admit total ignorance and ask for the full history</w:t>
      </w:r>
    </w:p>
    <w:p>
      <w:pPr>
        <w:spacing w:after="60"/>
        <w:ind w:left="360"/>
      </w:pPr>
      <w:r>
        <w:rPr>
          <w:sz w:val="22"/>
          <w:szCs w:val="22"/>
        </w:rPr>
        <w:t xml:space="preserve">B. Change the subject to planned questions</w:t>
      </w:r>
    </w:p>
    <w:p>
      <w:pPr>
        <w:spacing w:after="60"/>
        <w:ind w:left="360"/>
      </w:pPr>
      <w:r>
        <w:rPr>
          <w:sz w:val="22"/>
          <w:szCs w:val="22"/>
        </w:rPr>
        <w:t xml:space="preserve">C. Steer into the reference with an ignorance-neutral probe: 'Walk me through how the Fenwick situation shaped the design' — requesting the causal story without claiming or disclaiming familiarity — because unknown references from unique sources are often exactly the undocumented rationale the session exists to capture ('the Fenwick situation' may be the untold incident behind three architectural oddities), and later lookup (A) fails when the reference exists nowhere but his memory. If the probe reveals it's tangential, redirect costs 30 seconds; if central, the question just saved the session's most valuable thread</w:t>
      </w:r>
    </w:p>
    <w:p>
      <w:pPr>
        <w:spacing w:after="60"/>
        <w:ind w:left="360"/>
      </w:pPr>
      <w:r>
        <w:rPr>
          <w:sz w:val="22"/>
          <w:szCs w:val="22"/>
        </w:rPr>
        <w:t xml:space="preserve">D. Nod and look it up later — preserve the flow</w:t>
      </w:r>
    </w:p>
    <w:p>
      <w:pPr>
        <w:spacing w:after="80" w:before="240"/>
      </w:pPr>
      <w:r>
        <w:rPr>
          <w:b/>
          <w:bCs/>
          <w:sz w:val="24"/>
          <w:szCs w:val="24"/>
        </w:rPr>
        <w:t xml:space="preserve">Question 31</w:t>
      </w:r>
    </w:p>
    <w:p>
      <w:pPr>
        <w:spacing w:after="120" w:before="0"/>
      </w:pPr>
      <w:r>
        <w:rPr>
          <w:b w:val="false"/>
          <w:bCs w:val="false"/>
          <w:i w:val="false"/>
          <w:iCs w:val="false"/>
          <w:sz w:val="22"/>
          <w:szCs w:val="22"/>
        </w:rPr>
        <w:t xml:space="preserve">Joint sessions produce a recurring pattern: Meridian participants cite 'how we did it at [prior acquisition]' as settled precedent; MayOptimize participants experience this as steamrolling. Some precedents are genuinely applicable; others fit poorly. The expert facilitation instrument for precedent claims is:</w:t>
      </w:r>
    </w:p>
    <w:p>
      <w:pPr>
        <w:spacing w:after="60"/>
        <w:ind w:left="360"/>
      </w:pPr>
      <w:r>
        <w:rPr>
          <w:sz w:val="22"/>
          <w:szCs w:val="22"/>
        </w:rPr>
        <w:t xml:space="preserve">A. Convert precedent citations into checkable comparability claims: when a precedent is invoked, elicit its parameters ('what was that acquisition's claims volume, platform overlap, regulatory context?') against the current situation's — genuinely comparable precedents survive and accelerate the discussion (their lessons are real evidence); poor fits fail visibly on their own parameters without anyone calling them steamrolling. The instrument neutralizes the authority-by-precedent move by making precedent EVIDENCE subject to comparability testing — the benchmarking discipline applied to internal precedent claims — and it works symmetrically on MayOptimize's own 'we tried that in 2019' citations</w:t>
      </w:r>
    </w:p>
    <w:p>
      <w:pPr>
        <w:spacing w:after="60"/>
        <w:ind w:left="360"/>
      </w:pPr>
      <w:r>
        <w:rPr>
          <w:sz w:val="22"/>
          <w:szCs w:val="22"/>
        </w:rPr>
        <w:t xml:space="preserve">B. Accept all precedents — experience is evidence</w:t>
      </w:r>
    </w:p>
    <w:p>
      <w:pPr>
        <w:spacing w:after="60"/>
        <w:ind w:left="360"/>
      </w:pPr>
      <w:r>
        <w:rPr>
          <w:sz w:val="22"/>
          <w:szCs w:val="22"/>
        </w:rPr>
        <w:t xml:space="preserve">C. Require written precedent submissions in advance</w:t>
      </w:r>
    </w:p>
    <w:p>
      <w:pPr>
        <w:spacing w:after="60"/>
        <w:ind w:left="360"/>
      </w:pPr>
      <w:r>
        <w:rPr>
          <w:sz w:val="22"/>
          <w:szCs w:val="22"/>
        </w:rPr>
        <w:t xml:space="preserve">D. Ban references to prior acquisitions</w:t>
      </w:r>
    </w:p>
    <w:p>
      <w:pPr>
        <w:spacing w:after="80" w:before="240"/>
      </w:pPr>
      <w:r>
        <w:rPr>
          <w:b/>
          <w:bCs/>
          <w:sz w:val="24"/>
          <w:szCs w:val="24"/>
        </w:rPr>
        <w:t xml:space="preserve">Question 32</w:t>
      </w:r>
    </w:p>
    <w:p>
      <w:pPr>
        <w:spacing w:after="120" w:before="0"/>
      </w:pPr>
      <w:r>
        <w:rPr>
          <w:b w:val="false"/>
          <w:bCs w:val="false"/>
          <w:i w:val="false"/>
          <w:iCs w:val="false"/>
          <w:sz w:val="22"/>
          <w:szCs w:val="22"/>
        </w:rPr>
        <w:t xml:space="preserve">A confirmation crisis: the semantic mapping table v1.0 was jointly confirmed via scenario testing — but migration dry-runs now surface equivalence failures in mapped pairs that PASSED confirmation. Investigation shows the scenario set under-sampled edge cases (estate filers, mid-process conversions). The expert response to confirmed-then-falsified results is:</w:t>
      </w:r>
    </w:p>
    <w:p>
      <w:pPr>
        <w:spacing w:after="60"/>
        <w:ind w:left="360"/>
      </w:pPr>
      <w:r>
        <w:rPr>
          <w:sz w:val="22"/>
          <w:szCs w:val="22"/>
        </w:rPr>
        <w:t xml:space="preserve">A. Treat it as instrument calibration, not confirmation failure: the scenario-testing method worked exactly as designed on the scenarios it ran — the gap was scenario-set COVERAGE, which the dry-run data now improves (each falsified pair identifies an edge-case class the set lacked; regenerate the scenario set with the discovered classes; re-test ALL mapped pairs against the expanded set, since the coverage gap presumably affects pairs that haven't yet failed visibly) — plus the process lesson: scenario sets for equivalence testing should be designed against the boundary-case taxonomy (the false-friend analysis flagged exactly these categories) rather than typical-case sampling. Confirmation is only as strong as its test coverage; falsification data is coverage feedback</w:t>
      </w:r>
    </w:p>
    <w:p>
      <w:pPr>
        <w:spacing w:after="60"/>
        <w:ind w:left="360"/>
      </w:pPr>
      <w:r>
        <w:rPr>
          <w:sz w:val="22"/>
          <w:szCs w:val="22"/>
        </w:rPr>
        <w:t xml:space="preserve">B. Abandon scenario testing — it failed</w:t>
      </w:r>
    </w:p>
    <w:p>
      <w:pPr>
        <w:spacing w:after="60"/>
        <w:ind w:left="360"/>
      </w:pPr>
      <w:r>
        <w:rPr>
          <w:sz w:val="22"/>
          <w:szCs w:val="22"/>
        </w:rPr>
        <w:t xml:space="preserve">C. Fix only the pairs that failed and move on</w:t>
      </w:r>
    </w:p>
    <w:p>
      <w:pPr>
        <w:spacing w:after="60"/>
        <w:ind w:left="360"/>
      </w:pPr>
      <w:r>
        <w:rPr>
          <w:sz w:val="22"/>
          <w:szCs w:val="22"/>
        </w:rPr>
        <w:t xml:space="preserve">D. Blame the confirmation participants for missing cases</w:t>
      </w:r>
    </w:p>
    <w:p>
      <w:pPr>
        <w:spacing w:after="80" w:before="240"/>
      </w:pPr>
      <w:r>
        <w:rPr>
          <w:b/>
          <w:bCs/>
          <w:sz w:val="24"/>
          <w:szCs w:val="24"/>
        </w:rPr>
        <w:t xml:space="preserve">Question 33</w:t>
      </w:r>
    </w:p>
    <w:p>
      <w:pPr>
        <w:spacing w:after="120" w:before="0"/>
      </w:pPr>
      <w:r>
        <w:rPr>
          <w:b w:val="false"/>
          <w:bCs w:val="false"/>
          <w:i w:val="false"/>
          <w:iCs w:val="false"/>
          <w:sz w:val="22"/>
          <w:szCs w:val="22"/>
        </w:rPr>
        <w:t xml:space="preserve">The BA must elicit integration requirements from MayOptimize's customer-service team, whose manager insists on attending every session. With her present, agents describe processes in suspiciously ideal terms. Standard fixes (separate sessions) are blocked: she cites her right to know what her team tells the project. The expert move within the constraint is:</w:t>
      </w:r>
    </w:p>
    <w:p>
      <w:pPr>
        <w:spacing w:after="60"/>
        <w:ind w:left="360"/>
      </w:pPr>
      <w:r>
        <w:rPr>
          <w:sz w:val="22"/>
          <w:szCs w:val="22"/>
        </w:rPr>
        <w:t xml:space="preserve">A. Restructure the elicitation so honest content doesn't require contradicting the manager in front of her: shift from testimonial formats (agents describing practice aloud) toward artifact-and-behavior formats she can also attend without chilling — system-log walkthroughs ('the data shows callbacks average 3 attempts — walk me through attempt two'), anonymous written pre-input aggregated before the session (the group's pain points presented as collective data, no individual attribution to contradict), and observation sessions where practice speaks for itself. The manager's attendance right is real; the design task is decoupling disclosure from confrontation — formats where reality enters via data and aggregation rather than via an agent's risky testimony</w:t>
      </w:r>
    </w:p>
    <w:p>
      <w:pPr>
        <w:spacing w:after="60"/>
        <w:ind w:left="360"/>
      </w:pPr>
      <w:r>
        <w:rPr>
          <w:sz w:val="22"/>
          <w:szCs w:val="22"/>
        </w:rPr>
        <w:t xml:space="preserve">B. Secretly interview agents off the record</w:t>
      </w:r>
    </w:p>
    <w:p>
      <w:pPr>
        <w:spacing w:after="60"/>
        <w:ind w:left="360"/>
      </w:pPr>
      <w:r>
        <w:rPr>
          <w:sz w:val="22"/>
          <w:szCs w:val="22"/>
        </w:rPr>
        <w:t xml:space="preserve">C. Escalate to have the manager excluded</w:t>
      </w:r>
    </w:p>
    <w:p>
      <w:pPr>
        <w:spacing w:after="60"/>
        <w:ind w:left="360"/>
      </w:pPr>
      <w:r>
        <w:rPr>
          <w:sz w:val="22"/>
          <w:szCs w:val="22"/>
        </w:rPr>
        <w:t xml:space="preserve">D. Accept the ideal-terms data — the manager has authority</w:t>
      </w:r>
    </w:p>
    <w:p>
      <w:pPr>
        <w:spacing w:after="80" w:before="240"/>
      </w:pPr>
      <w:r>
        <w:rPr>
          <w:b/>
          <w:bCs/>
          <w:sz w:val="24"/>
          <w:szCs w:val="24"/>
        </w:rPr>
        <w:t xml:space="preserve">Question 34</w:t>
      </w:r>
    </w:p>
    <w:p>
      <w:pPr>
        <w:spacing w:after="120" w:before="0"/>
      </w:pPr>
      <w:r>
        <w:rPr>
          <w:b w:val="false"/>
          <w:bCs w:val="false"/>
          <w:i w:val="false"/>
          <w:iCs w:val="false"/>
          <w:sz w:val="22"/>
          <w:szCs w:val="22"/>
        </w:rPr>
        <w:t xml:space="preserve">An expert-level source-protection issue: a Meridian staffer provides the BA (in a routine session) with an internal Meridian document that materially contradicts the platform capabilities Meridian's experts have been claiming. The document appears authentic and unrestricted, but the staffer says 'you didn't get this from me.' The handling of informally-provided contradicting evidence is:</w:t>
      </w:r>
    </w:p>
    <w:p>
      <w:pPr>
        <w:spacing w:after="60"/>
        <w:ind w:left="360"/>
      </w:pPr>
      <w:r>
        <w:rPr>
          <w:sz w:val="22"/>
          <w:szCs w:val="22"/>
        </w:rPr>
        <w:t xml:space="preserve">A. Verify status before use, protect the source within legitimate bounds, and convert the CONTENT into independently-established findings: first confirm the document's classification and the BA's entitlement to hold it (an unrestricted internal document shared across an integration is likely legitimate; if restricted, counsel advises next steps and the BA doesn't wield it) — then, rather than citing the document as a trump card, use its content as a LEAD: the capability gaps it reveals become targeted scenario probes in formal sessions ('show me the platform handling X') whose answers establish the facts through the front door. The source's request is honorable within limits (no misrepresentation if formally asked; no destruction of the document if it becomes investigation-relevant), and the lead-not-weapon method gets the truth into the record without spending the source or the document's contested provenance</w:t>
      </w:r>
    </w:p>
    <w:p>
      <w:pPr>
        <w:spacing w:after="60"/>
        <w:ind w:left="360"/>
      </w:pPr>
      <w:r>
        <w:rPr>
          <w:sz w:val="22"/>
          <w:szCs w:val="22"/>
        </w:rPr>
        <w:t xml:space="preserve">B. Confront Meridian's experts with the document immediately</w:t>
      </w:r>
    </w:p>
    <w:p>
      <w:pPr>
        <w:spacing w:after="60"/>
        <w:ind w:left="360"/>
      </w:pPr>
      <w:r>
        <w:rPr>
          <w:sz w:val="22"/>
          <w:szCs w:val="22"/>
        </w:rPr>
        <w:t xml:space="preserve">C. Ignore the document — informal channels don't count</w:t>
      </w:r>
    </w:p>
    <w:p>
      <w:pPr>
        <w:spacing w:after="60"/>
        <w:ind w:left="360"/>
      </w:pPr>
      <w:r>
        <w:rPr>
          <w:sz w:val="22"/>
          <w:szCs w:val="22"/>
        </w:rPr>
        <w:t xml:space="preserve">D. Use it openly and name the source — transparency above all</w:t>
      </w:r>
    </w:p>
    <w:p>
      <w:pPr>
        <w:spacing w:after="80" w:before="240"/>
      </w:pPr>
      <w:r>
        <w:rPr>
          <w:b/>
          <w:bCs/>
          <w:sz w:val="24"/>
          <w:szCs w:val="24"/>
        </w:rPr>
        <w:t xml:space="preserve">Question 35</w:t>
      </w:r>
    </w:p>
    <w:p>
      <w:pPr>
        <w:spacing w:after="120" w:before="0"/>
      </w:pPr>
      <w:r>
        <w:rPr>
          <w:b w:val="false"/>
          <w:bCs w:val="false"/>
          <w:i w:val="false"/>
          <w:iCs w:val="false"/>
          <w:sz w:val="22"/>
          <w:szCs w:val="22"/>
        </w:rPr>
        <w:t xml:space="preserve">The workforce-optimization announcement has made ALL elicitation slower: sessions take longer to schedule, answers are more guarded, written responses are lawyered. Leadership asks the BA to 'just push through — the timeline stands.' The expert program-level response to systemically degraded elicitation conditions is:</w:t>
      </w:r>
    </w:p>
    <w:p>
      <w:pPr>
        <w:spacing w:after="60"/>
        <w:ind w:left="360"/>
      </w:pPr>
      <w:r>
        <w:rPr>
          <w:sz w:val="22"/>
          <w:szCs w:val="22"/>
        </w:rPr>
        <w:t xml:space="preserve">A. Re-estimate and re-portfolio under the observed conditions, and report the trade-off honestly: quantify the degradation from program data (session yield down X%, scheduling lead times up Y days — the evidence that this is measured reality, not resistance), shift the method portfolio toward condition-resistant channels (system data, artifacts, and observation degrade less under fear than testimony does — the channel-shift principle at program scale), and present leadership the honest options: original timeline at reduced elicitation confidence (with named risk acceptance), or timeline adjustment preserving confidence — because 'push through' without acknowledging the yield collapse just relocates the cost to post-migration discovery, and the decision of which cost to bear belongs to leadership WITH the numbers, not to the BA's silent absorption</w:t>
      </w:r>
    </w:p>
    <w:p>
      <w:pPr>
        <w:spacing w:after="60"/>
        <w:ind w:left="360"/>
      </w:pPr>
      <w:r>
        <w:rPr>
          <w:sz w:val="22"/>
          <w:szCs w:val="22"/>
        </w:rPr>
        <w:t xml:space="preserve">B. Halt all elicitation until conditions improve</w:t>
      </w:r>
    </w:p>
    <w:p>
      <w:pPr>
        <w:spacing w:after="60"/>
        <w:ind w:left="360"/>
      </w:pPr>
      <w:r>
        <w:rPr>
          <w:sz w:val="22"/>
          <w:szCs w:val="22"/>
        </w:rPr>
        <w:t xml:space="preserve">C. Report conditions are fine to avoid appearing negative</w:t>
      </w:r>
    </w:p>
    <w:p>
      <w:pPr>
        <w:spacing w:after="60"/>
        <w:ind w:left="360"/>
      </w:pPr>
      <w:r>
        <w:rPr>
          <w:sz w:val="22"/>
          <w:szCs w:val="22"/>
        </w:rPr>
        <w:t xml:space="preserve">D. Push through as ordered — conditions are excuses</w:t>
      </w:r>
    </w:p>
    <w:p>
      <w:pPr>
        <w:spacing w:after="80" w:before="240"/>
      </w:pPr>
      <w:r>
        <w:rPr>
          <w:b/>
          <w:bCs/>
          <w:sz w:val="24"/>
          <w:szCs w:val="24"/>
        </w:rPr>
        <w:t xml:space="preserve">Question 36</w:t>
      </w:r>
    </w:p>
    <w:p>
      <w:pPr>
        <w:spacing w:after="120" w:before="0"/>
      </w:pPr>
      <w:r>
        <w:rPr>
          <w:b w:val="false"/>
          <w:bCs w:val="false"/>
          <w:i w:val="false"/>
          <w:iCs w:val="false"/>
          <w:sz w:val="22"/>
          <w:szCs w:val="22"/>
        </w:rPr>
        <w:t xml:space="preserve">An expert judgment call in collaborative conflict: two of the BA's own team BAs have reached opposite elicitation conclusions from different sources — BA-1's workshops indicate handlers want feature X preserved in migration; BA-2's survey data shows X is used by 4% of handlers monthly. Each defends their method. The lead BA's adjudication model is:</w:t>
      </w:r>
    </w:p>
    <w:p>
      <w:pPr>
        <w:spacing w:after="60"/>
        <w:ind w:left="360"/>
      </w:pPr>
      <w:r>
        <w:rPr>
          <w:sz w:val="22"/>
          <w:szCs w:val="22"/>
        </w:rPr>
        <w:t xml:space="preserve">A. Workshops win — humans beat spreadsheets</w:t>
      </w:r>
    </w:p>
    <w:p>
      <w:pPr>
        <w:spacing w:after="60"/>
        <w:ind w:left="360"/>
      </w:pPr>
      <w:r>
        <w:rPr>
          <w:sz w:val="22"/>
          <w:szCs w:val="22"/>
        </w:rPr>
        <w:t xml:space="preserve">B. Split the difference — migrate half of X</w:t>
      </w:r>
    </w:p>
    <w:p>
      <w:pPr>
        <w:spacing w:after="60"/>
        <w:ind w:left="360"/>
      </w:pPr>
      <w:r>
        <w:rPr>
          <w:sz w:val="22"/>
          <w:szCs w:val="22"/>
        </w:rPr>
        <w:t xml:space="preserve">C. Reconcile by decomposing what each method actually measured: workshops captured stated importance (and WHO stated it — possibly a vocal minority, possibly the 4% for whom X is critical); usage data captured frequency (which is not criticality — a 4%-monthly feature may be a regulatory-deadline tool that is indispensable when used). The adjudication question is neither method's superiority but the DECISION's actual criterion: is X's migration case about breadth (usage says no) or about criticality-when-needed (workshops may be revealing exactly this)? Targeted follow-up — what do the 4% use X FOR, and what happens without it — resolves the apparent conflict, which was two instruments measuring different constructs while using the same feature name</w:t>
      </w:r>
    </w:p>
    <w:p>
      <w:pPr>
        <w:spacing w:after="60"/>
        <w:ind w:left="360"/>
      </w:pPr>
      <w:r>
        <w:rPr>
          <w:sz w:val="22"/>
          <w:szCs w:val="22"/>
        </w:rPr>
        <w:t xml:space="preserve">D. Survey data wins — numbers beat anecdotes</w:t>
      </w:r>
    </w:p>
    <w:p>
      <w:pPr>
        <w:spacing w:after="80" w:before="240"/>
      </w:pPr>
      <w:r>
        <w:rPr>
          <w:b/>
          <w:bCs/>
          <w:sz w:val="24"/>
          <w:szCs w:val="24"/>
        </w:rPr>
        <w:t xml:space="preserve">Question 37</w:t>
      </w:r>
    </w:p>
    <w:p>
      <w:pPr>
        <w:spacing w:after="120" w:before="0"/>
      </w:pPr>
      <w:r>
        <w:rPr>
          <w:b w:val="false"/>
          <w:bCs w:val="false"/>
          <w:i w:val="false"/>
          <w:iCs w:val="false"/>
          <w:sz w:val="22"/>
          <w:szCs w:val="22"/>
        </w:rPr>
        <w:t xml:space="preserve">A final expert collaboration scenario: the integration's success now visibly depends on ONE relationship — the lead BA's working trust with Meridian's integration director, built over months. The BA is offered an internal promotion that would hand the integration to a successor. The knowledge-transfer plan for RELATIONSHIP capital (not just artifact knowledge) is:</w:t>
      </w:r>
    </w:p>
    <w:p>
      <w:pPr>
        <w:spacing w:after="60"/>
        <w:ind w:left="360"/>
      </w:pPr>
      <w:r>
        <w:rPr>
          <w:sz w:val="22"/>
          <w:szCs w:val="22"/>
        </w:rPr>
        <w:t xml:space="preserve">A. Engineer the trust transfer deliberately: overlapping tenure with joint appearances (the director experiences continuity, not replacement), explicit sponsorship ('I've briefed [successor] on everything, including our informal understandings — treat their word as mine' — spending accumulated trust to seed the successor's), documentation of the RELATIONSHIP's operating knowledge (the director's decision style, sensitivities, the informal agreements and their contexts — the tacit layer that artifact handovers omit), and a designed early win (structuring the successor's first weeks around a deliverable that demonstrates competence to the director directly). Relationship capital transfers imperfectly but non-zero — and the transfer rate is a function of design, not luck</w:t>
      </w:r>
    </w:p>
    <w:p>
      <w:pPr>
        <w:spacing w:after="60"/>
        <w:ind w:left="360"/>
      </w:pPr>
      <w:r>
        <w:rPr>
          <w:sz w:val="22"/>
          <w:szCs w:val="22"/>
        </w:rPr>
        <w:t xml:space="preserve">B. Decline the promotion — the project needs the relationship</w:t>
      </w:r>
    </w:p>
    <w:p>
      <w:pPr>
        <w:spacing w:after="60"/>
        <w:ind w:left="360"/>
      </w:pPr>
      <w:r>
        <w:rPr>
          <w:sz w:val="22"/>
          <w:szCs w:val="22"/>
        </w:rPr>
        <w:t xml:space="preserve">C. Take the promotion and let the successor figure it out</w:t>
      </w:r>
    </w:p>
    <w:p>
      <w:pPr>
        <w:spacing w:after="60"/>
        <w:ind w:left="360"/>
      </w:pPr>
      <w:r>
        <w:rPr>
          <w:sz w:val="22"/>
          <w:szCs w:val="22"/>
        </w:rPr>
        <w:t xml:space="preserve">D. Relationships can't transfer — the successor starts from zero</w:t>
      </w:r>
    </w:p>
    <w:p>
      <w:pPr>
        <w:spacing w:after="80" w:before="240"/>
      </w:pPr>
      <w:r>
        <w:rPr>
          <w:b/>
          <w:bCs/>
          <w:sz w:val="24"/>
          <w:szCs w:val="24"/>
        </w:rPr>
        <w:t xml:space="preserve">Question 38</w:t>
      </w:r>
    </w:p>
    <w:p>
      <w:pPr>
        <w:spacing w:after="120" w:before="0"/>
      </w:pPr>
      <w:r>
        <w:rPr>
          <w:b w:val="false"/>
          <w:bCs w:val="false"/>
          <w:i w:val="false"/>
          <w:iCs w:val="false"/>
          <w:sz w:val="22"/>
          <w:szCs w:val="22"/>
        </w:rPr>
        <w:t xml:space="preserve">Expert KA4 capstone: reviewing every elicitation scenario across all four sets, the single deepest principle distinguishing expert elicitation from competent technique execution is:</w:t>
      </w:r>
    </w:p>
    <w:p>
      <w:pPr>
        <w:spacing w:after="60"/>
        <w:ind w:left="360"/>
      </w:pPr>
      <w:r>
        <w:rPr>
          <w:sz w:val="22"/>
          <w:szCs w:val="22"/>
        </w:rPr>
        <w:t xml:space="preserve">A. Experts have better templates</w:t>
      </w:r>
    </w:p>
    <w:p>
      <w:pPr>
        <w:spacing w:after="60"/>
        <w:ind w:left="360"/>
      </w:pPr>
      <w:r>
        <w:rPr>
          <w:sz w:val="22"/>
          <w:szCs w:val="22"/>
        </w:rPr>
        <w:t xml:space="preserve">B. Experts schedule more sessions</w:t>
      </w:r>
    </w:p>
    <w:p>
      <w:pPr>
        <w:spacing w:after="60"/>
        <w:ind w:left="360"/>
      </w:pPr>
      <w:r>
        <w:rPr>
          <w:sz w:val="22"/>
          <w:szCs w:val="22"/>
        </w:rPr>
        <w:t xml:space="preserve">C. Experts model the INFORMATION ECOLOGY before choosing instruments: every hard scenario was solved by first asking what forces shape what each source can, will, and cannot disclose — incentives (budget-inflators, platform advocates, synergy narratives), fears (job loss, investigation, hierarchy), semantics (false friends, construct confusion), habituation (invisible workarounds, negative space), and structure (absent populations, departing memory) — and then selecting or designing the instrument that works WITH or AROUND those forces (scenario-forcing against minimalism, behavior against self-report, aggregation against hierarchy, artifacts against fear). Technique catalogs answer 'how do I run a workshop?'; the ecology model answers 'what is true here about truth-telling, and what instrument can retrieve truth under these conditions?' — which is the question every expert scenario actually posed</w:t>
      </w:r>
    </w:p>
    <w:p>
      <w:pPr>
        <w:spacing w:after="60"/>
        <w:ind w:left="360"/>
      </w:pPr>
      <w:r>
        <w:rPr>
          <w:sz w:val="22"/>
          <w:szCs w:val="22"/>
        </w:rPr>
        <w:t xml:space="preserve">D. Experts know more techniques</w:t>
      </w:r>
    </w:p>
    <w:p>
      <w:pPr>
        <w:pBdr>
          <w:bottom w:val="single" w:color="1F3864" w:sz="6"/>
        </w:pBdr>
        <w:spacing w:after="200" w:before="300"/>
      </w:pPr>
      <w:r>
        <w:rPr>
          <w:b/>
          <w:bCs/>
          <w:color w:val="1F3864"/>
          <w:sz w:val="28"/>
          <w:szCs w:val="28"/>
        </w:rPr>
        <w:t xml:space="preserve">KA3</w:t>
      </w:r>
    </w:p>
    <w:p>
      <w:pPr>
        <w:spacing w:after="80" w:before="240"/>
      </w:pPr>
      <w:r>
        <w:rPr>
          <w:b/>
          <w:bCs/>
          <w:sz w:val="24"/>
          <w:szCs w:val="24"/>
        </w:rPr>
        <w:t xml:space="preserve">Question 39</w:t>
      </w:r>
    </w:p>
    <w:p>
      <w:pPr>
        <w:spacing w:after="120" w:before="0"/>
      </w:pPr>
      <w:r>
        <w:rPr>
          <w:b w:val="false"/>
          <w:bCs w:val="false"/>
          <w:i w:val="false"/>
          <w:iCs w:val="false"/>
          <w:sz w:val="22"/>
          <w:szCs w:val="22"/>
        </w:rPr>
        <w:t xml:space="preserve">An expert resource-planning paradox: the strongest team BA finishes everything early and asks for more work; giving them more makes the team output-dependent on one person (bus-factor risk) while under-loading them wastes capability and risks their retention during acquisition uncertainty. The expert capacity design for asymmetric talent is:</w:t>
      </w:r>
    </w:p>
    <w:p>
      <w:pPr>
        <w:spacing w:after="60"/>
        <w:ind w:left="360"/>
      </w:pPr>
      <w:r>
        <w:rPr>
          <w:sz w:val="22"/>
          <w:szCs w:val="22"/>
        </w:rPr>
        <w:t xml:space="preserve">A. Allocate their surplus to leverage and redundancy rather than throughput: pair-based knowledge distribution (their extra capacity spent raising the team's capability — reviewing, mentoring, codifying their methods into the team's practice), single-point-of-failure reduction (deliberately cross-training their unique knowledge areas), and stretch work that serves retention (the fraud-analytics discovery work that develops them toward their next role) — because pure throughput loading maximizes current output while maximizing concentration risk and doing nothing for retention, whereas leverage allocation converts one strong performer into a stronger TEAM with lower key-person exposure. The output sacrificed is the insurance premium</w:t>
      </w:r>
    </w:p>
    <w:p>
      <w:pPr>
        <w:spacing w:after="60"/>
        <w:ind w:left="360"/>
      </w:pPr>
      <w:r>
        <w:rPr>
          <w:sz w:val="22"/>
          <w:szCs w:val="22"/>
        </w:rPr>
        <w:t xml:space="preserve">B. Hold them at team-average pace for equity</w:t>
      </w:r>
    </w:p>
    <w:p>
      <w:pPr>
        <w:spacing w:after="60"/>
        <w:ind w:left="360"/>
      </w:pPr>
      <w:r>
        <w:rPr>
          <w:sz w:val="22"/>
          <w:szCs w:val="22"/>
        </w:rPr>
        <w:t xml:space="preserve">C. Transfer them to Meridian immediately as a goodwill gesture</w:t>
      </w:r>
    </w:p>
    <w:p>
      <w:pPr>
        <w:spacing w:after="60"/>
        <w:ind w:left="360"/>
      </w:pPr>
      <w:r>
        <w:rPr>
          <w:sz w:val="22"/>
          <w:szCs w:val="22"/>
        </w:rPr>
        <w:t xml:space="preserve">D. Load them fully — output now matters most</w:t>
      </w:r>
    </w:p>
    <w:p>
      <w:pPr>
        <w:pBdr>
          <w:bottom w:val="single" w:color="1F3864" w:sz="6"/>
        </w:pBdr>
        <w:spacing w:after="200" w:before="300"/>
      </w:pPr>
      <w:r>
        <w:rPr>
          <w:b/>
          <w:bCs/>
          <w:color w:val="1F3864"/>
          <w:sz w:val="28"/>
          <w:szCs w:val="28"/>
        </w:rPr>
        <w:t xml:space="preserve">KA4</w:t>
      </w:r>
    </w:p>
    <w:p>
      <w:pPr>
        <w:spacing w:after="80" w:before="240"/>
      </w:pPr>
      <w:r>
        <w:rPr>
          <w:b/>
          <w:bCs/>
          <w:sz w:val="24"/>
          <w:szCs w:val="24"/>
        </w:rPr>
        <w:t xml:space="preserve">Question 40</w:t>
      </w:r>
    </w:p>
    <w:p>
      <w:pPr>
        <w:spacing w:after="120" w:before="0"/>
      </w:pPr>
      <w:r>
        <w:rPr>
          <w:b w:val="false"/>
          <w:bCs w:val="false"/>
          <w:i w:val="false"/>
          <w:iCs w:val="false"/>
          <w:sz w:val="22"/>
          <w:szCs w:val="22"/>
        </w:rPr>
        <w:t xml:space="preserve">A last elicitation-ethics boundary: leadership asks the BA to run 'listening sessions' with staff about integration concerns — while the BA knows (confidentially, from planning involvement) that the decisions staff are concerned about are already made and announced next month. The sessions would collect input that cannot influence anything. The expert integrity analysis is:</w:t>
      </w:r>
    </w:p>
    <w:p>
      <w:pPr>
        <w:spacing w:after="60"/>
        <w:ind w:left="360"/>
      </w:pPr>
      <w:r>
        <w:rPr>
          <w:sz w:val="22"/>
          <w:szCs w:val="22"/>
        </w:rPr>
        <w:t xml:space="preserve">A. Run them but privately tell attendees the truth</w:t>
      </w:r>
    </w:p>
    <w:p>
      <w:pPr>
        <w:spacing w:after="60"/>
        <w:ind w:left="360"/>
      </w:pPr>
      <w:r>
        <w:rPr>
          <w:sz w:val="22"/>
          <w:szCs w:val="22"/>
        </w:rPr>
        <w:t xml:space="preserve">B. Run them and secretly convey the input upward anyway</w:t>
      </w:r>
    </w:p>
    <w:p>
      <w:pPr>
        <w:spacing w:after="60"/>
        <w:ind w:left="360"/>
      </w:pPr>
      <w:r>
        <w:rPr>
          <w:sz w:val="22"/>
          <w:szCs w:val="22"/>
        </w:rPr>
        <w:t xml:space="preserve">C. Decline the sessions AS FRAMED and offer the honest alternative: soliciting input while knowing it cannot influence the decision is manufactured legitimacy — participants spend candor and hope on a performance, and when the pre-made decisions emerge, the sessions are retroactively understood as theater, spending the BA's elicitation credibility permanently (every future session inherits the suspicion). The counter-offer: sessions honestly scoped to what remains genuinely open ('the decisions on X are made and will be announced; what we can still shape is HOW the transition works — implementation concerns, timing, support needs'), which respects both the confidentiality (nothing is leaked) and the participants (their input targets real decision space). If leadership insists on the theatrical version, the BA's professional-integrity escalation options engage — this is a line, not a preference</w:t>
      </w:r>
    </w:p>
    <w:p>
      <w:pPr>
        <w:spacing w:after="60"/>
        <w:ind w:left="360"/>
      </w:pPr>
      <w:r>
        <w:rPr>
          <w:sz w:val="22"/>
          <w:szCs w:val="22"/>
        </w:rPr>
        <w:t xml:space="preserve">D. Run them as asked — listening always has value</w:t>
      </w:r>
    </w:p>
    <w:p>
      <w:pPr>
        <w:pBdr>
          <w:bottom w:val="single" w:color="1F3864" w:sz="6"/>
        </w:pBdr>
        <w:spacing w:after="200" w:before="300"/>
      </w:pPr>
      <w:r>
        <w:rPr>
          <w:b/>
          <w:bCs/>
          <w:color w:val="1F3864"/>
          <w:sz w:val="28"/>
          <w:szCs w:val="28"/>
        </w:rPr>
        <w:t xml:space="preserve">KA5 — Requirements Life Cycle Management</w:t>
      </w:r>
    </w:p>
    <w:p>
      <w:pPr>
        <w:spacing w:after="80" w:before="240"/>
      </w:pPr>
      <w:r>
        <w:rPr>
          <w:b/>
          <w:bCs/>
          <w:sz w:val="24"/>
          <w:szCs w:val="24"/>
        </w:rPr>
        <w:t xml:space="preserve">Question 41</w:t>
      </w:r>
    </w:p>
    <w:p>
      <w:pPr>
        <w:spacing w:after="120" w:before="0"/>
      </w:pPr>
      <w:r>
        <w:rPr>
          <w:b w:val="false"/>
          <w:bCs w:val="false"/>
          <w:i w:val="false"/>
          <w:iCs w:val="false"/>
          <w:sz w:val="22"/>
          <w:szCs w:val="22"/>
        </w:rPr>
        <w:t xml:space="preserve">Migration planning requires tracing every MayOptimize requirement to its Meridian-platform disposition: satisfied-natively, satisfied-via-configuration, gap-requiring-build, or consciously-dropped. The traceability estate must support this AND the regulatory remediation AND the investigation's document demands simultaneously. The expert architecture for a traceability estate serving three masters is:</w:t>
      </w:r>
    </w:p>
    <w:p>
      <w:pPr>
        <w:spacing w:after="60"/>
        <w:ind w:left="360"/>
      </w:pPr>
      <w:r>
        <w:rPr>
          <w:sz w:val="22"/>
          <w:szCs w:val="22"/>
        </w:rPr>
        <w:t xml:space="preserve">A. One canonical link store with purpose-specific views and purpose-driven quality tiers: the underlying relationships are shared facts (requirement X traces to test Y regardless of who asks), but each consumer needs different link types at different evidentiary standards — migration needs the disposition attribute per requirement with capability-mapping links; remediation needs regulation-to-evidence chains at audit-proof quality (the per-link coverage review); the investigation needs historical integrity (links as they existed at past dates — temporal versioning of the trace store itself, because 'what did you know and track in 2023' is an investigation question the current-state matrix cannot answer). The design decisions: canonical store, view layer, tiered link-quality by chain criticality, and temporal versioning — three matrices (A) would diverge into three conflicting accounts of the same estate, which is precisely what an investigation exploits</w:t>
      </w:r>
    </w:p>
    <w:p>
      <w:pPr>
        <w:spacing w:after="60"/>
        <w:ind w:left="360"/>
      </w:pPr>
      <w:r>
        <w:rPr>
          <w:sz w:val="22"/>
          <w:szCs w:val="22"/>
        </w:rPr>
        <w:t xml:space="preserve">B. Whichever matrix each team prefers</w:t>
      </w:r>
    </w:p>
    <w:p>
      <w:pPr>
        <w:spacing w:after="60"/>
        <w:ind w:left="360"/>
      </w:pPr>
      <w:r>
        <w:rPr>
          <w:sz w:val="22"/>
          <w:szCs w:val="22"/>
        </w:rPr>
        <w:t xml:space="preserve">C. Suspend traceability until the investigation ends</w:t>
      </w:r>
    </w:p>
    <w:p>
      <w:pPr>
        <w:spacing w:after="60"/>
        <w:ind w:left="360"/>
      </w:pPr>
      <w:r>
        <w:rPr>
          <w:sz w:val="22"/>
          <w:szCs w:val="22"/>
        </w:rPr>
        <w:t xml:space="preserve">D. Three separate matrices, one per purpose</w:t>
      </w:r>
    </w:p>
    <w:p>
      <w:pPr>
        <w:spacing w:after="80" w:before="240"/>
      </w:pPr>
      <w:r>
        <w:rPr>
          <w:b/>
          <w:bCs/>
          <w:sz w:val="24"/>
          <w:szCs w:val="24"/>
        </w:rPr>
        <w:t xml:space="preserve">Question 42</w:t>
      </w:r>
    </w:p>
    <w:p>
      <w:pPr>
        <w:spacing w:after="120" w:before="0"/>
      </w:pPr>
      <w:r>
        <w:rPr>
          <w:b w:val="false"/>
          <w:bCs w:val="false"/>
          <w:i w:val="false"/>
          <w:iCs w:val="false"/>
          <w:sz w:val="22"/>
          <w:szCs w:val="22"/>
        </w:rPr>
        <w:t xml:space="preserve">The consciously-dropped disposition category (requirements NOT migrating to Meridian's platform) requires governance no one has designed: who can authorize dropping a requirement, and what does dropping mean for its obligations? The expert drop-governance framework distinguishes:</w:t>
      </w:r>
    </w:p>
    <w:p>
      <w:pPr>
        <w:spacing w:after="60"/>
        <w:ind w:left="360"/>
      </w:pPr>
      <w:r>
        <w:rPr>
          <w:sz w:val="22"/>
          <w:szCs w:val="22"/>
        </w:rPr>
        <w:t xml:space="preserve">A. Drop classes with different authority and residue: (a) obsolete needs (the business condition ended — Product Owner authority, clean drop with rationale); (b) needs Meridian's platform serves DIFFERENTLY (not dropped but transformed — requires equivalence evidence via the scenario method, business-owner sign-off that the different mechanism satisfies the need); (c) needs being consciously unserved going forward (a capability reduction — requires the affected stakeholders' informed acceptance and, where customer-facing or compliance-adjacent, senior authority, because this class is where 'migration' quietly becomes 'service degradation'); (d) compliance-bound requirements (droppable ONLY with Legal's confirmation that the underlying obligation ended — regulator commitments don't expire because platforms change). Each class needs its authority, evidence, and record — undifferentiated drop approval lets class-c and class-d losses hide inside class-a housekeeping</w:t>
      </w:r>
    </w:p>
    <w:p>
      <w:pPr>
        <w:spacing w:after="60"/>
        <w:ind w:left="360"/>
      </w:pPr>
      <w:r>
        <w:rPr>
          <w:sz w:val="22"/>
          <w:szCs w:val="22"/>
        </w:rPr>
        <w:t xml:space="preserve">B. Nothing may ever be dropped</w:t>
      </w:r>
    </w:p>
    <w:p>
      <w:pPr>
        <w:spacing w:after="60"/>
        <w:ind w:left="360"/>
      </w:pPr>
      <w:r>
        <w:rPr>
          <w:sz w:val="22"/>
          <w:szCs w:val="22"/>
        </w:rPr>
        <w:t xml:space="preserve">C. All drops need board approval equally</w:t>
      </w:r>
    </w:p>
    <w:p>
      <w:pPr>
        <w:spacing w:after="60"/>
        <w:ind w:left="360"/>
      </w:pPr>
      <w:r>
        <w:rPr>
          <w:sz w:val="22"/>
          <w:szCs w:val="22"/>
        </w:rPr>
        <w:t xml:space="preserve">D. Dropping is deletion — one approval, done</w:t>
      </w:r>
    </w:p>
    <w:p>
      <w:pPr>
        <w:spacing w:after="80" w:before="240"/>
      </w:pPr>
      <w:r>
        <w:rPr>
          <w:b/>
          <w:bCs/>
          <w:sz w:val="24"/>
          <w:szCs w:val="24"/>
        </w:rPr>
        <w:t xml:space="preserve">Question 43</w:t>
      </w:r>
    </w:p>
    <w:p>
      <w:pPr>
        <w:spacing w:after="120" w:before="0"/>
      </w:pPr>
      <w:r>
        <w:rPr>
          <w:b w:val="false"/>
          <w:bCs w:val="false"/>
          <w:i w:val="false"/>
          <w:iCs w:val="false"/>
          <w:sz w:val="22"/>
          <w:szCs w:val="22"/>
        </w:rPr>
        <w:t xml:space="preserve">The investigation requests 'all versions of requirement CR-005 and records of who changed it, when, and why, from inception.' The lifecycle records can answer this fully — EXCEPT a 6-week gap in 2024 when a tool migration lost change-comment history (the versions survive; the why-comments don't). The expert disclosure posture on known record gaps is:</w:t>
      </w:r>
    </w:p>
    <w:p>
      <w:pPr>
        <w:spacing w:after="60"/>
        <w:ind w:left="360"/>
      </w:pPr>
      <w:r>
        <w:rPr>
          <w:sz w:val="22"/>
          <w:szCs w:val="22"/>
        </w:rPr>
        <w:t xml:space="preserve">A. Disclose the gap proactively with its documented cause: counsel-guided disclosure that the change-comment layer for the specified window was lost in a documented tool migration (the migration's own records — dates, incident tickets, what was and wasn't recovered — become the gap's provenance evidence), accompanied by reconstruction where possible (CCB minutes and email records partially cover the missing why-layer) — because discovered-rather-than-disclosed gaps convert a benign technical loss into apparent concealment (investigators finding the hole themselves will ask why it wasn't mentioned), while proactive disclosure with provenance turns the gap into a documented artifact with an innocent explanation. The general principle: in adversarial review, known deficiencies are disclosed with their evidence, never left for discovery</w:t>
      </w:r>
    </w:p>
    <w:p>
      <w:pPr>
        <w:spacing w:after="60"/>
        <w:ind w:left="360"/>
      </w:pPr>
      <w:r>
        <w:rPr>
          <w:sz w:val="22"/>
          <w:szCs w:val="22"/>
        </w:rPr>
        <w:t xml:space="preserve">B. Claim the entire period's records are privileged</w:t>
      </w:r>
    </w:p>
    <w:p>
      <w:pPr>
        <w:spacing w:after="60"/>
        <w:ind w:left="360"/>
      </w:pPr>
      <w:r>
        <w:rPr>
          <w:sz w:val="22"/>
          <w:szCs w:val="22"/>
        </w:rPr>
        <w:t xml:space="preserve">C. Recreate the missing comments from memory to complete the record</w:t>
      </w:r>
    </w:p>
    <w:p>
      <w:pPr>
        <w:spacing w:after="60"/>
        <w:ind w:left="360"/>
      </w:pPr>
      <w:r>
        <w:rPr>
          <w:sz w:val="22"/>
          <w:szCs w:val="22"/>
        </w:rPr>
        <w:t xml:space="preserve">D. Present what exists and stay silent about the gap</w:t>
      </w:r>
    </w:p>
    <w:p>
      <w:pPr>
        <w:spacing w:after="80" w:before="240"/>
      </w:pPr>
      <w:r>
        <w:rPr>
          <w:b/>
          <w:bCs/>
          <w:sz w:val="24"/>
          <w:szCs w:val="24"/>
        </w:rPr>
        <w:t xml:space="preserve">Question 44</w:t>
      </w:r>
    </w:p>
    <w:p>
      <w:pPr>
        <w:spacing w:after="120" w:before="0"/>
      </w:pPr>
      <w:r>
        <w:rPr>
          <w:b w:val="false"/>
          <w:bCs w:val="false"/>
          <w:i w:val="false"/>
          <w:iCs w:val="false"/>
          <w:sz w:val="22"/>
          <w:szCs w:val="22"/>
        </w:rPr>
        <w:t xml:space="preserve">Meridian's platform team proposes 'requirements rationalization': merging MayOptimize's 340 requirements with Meridian's 1,100 into one deduplicated estate, using text-similarity tooling to identify duplicates automatically. The expert critique of similarity-based deduplication is:</w:t>
      </w:r>
    </w:p>
    <w:p>
      <w:pPr>
        <w:spacing w:after="60"/>
        <w:ind w:left="360"/>
      </w:pPr>
      <w:r>
        <w:rPr>
          <w:sz w:val="22"/>
          <w:szCs w:val="22"/>
        </w:rPr>
        <w:t xml:space="preserve">A. Textual similarity is neither necessary nor sufficient for requirement identity: the false-friend problem means similar text can encode different obligations (both organizations require 'claims closure notification' — but closure means different populations and the notifications have different regulatory triggers), while genuinely equivalent needs may be worded incomparably — so tool-flagged pairs are candidate leads requiring the equivalence discipline (operational-definition comparison, scenario testing for behavioral identity, and obligation-source checking: two similar requirements tracing to different regulations must BOTH survive even if textually redundant, because each carries its own compliance evidence chain). Merge decisions also collapse lineage (whose approval history does the merged requirement carry?) — the expert design: tooling for candidate generation, equivalence method for confirmation, lineage-preserving merge records, and a no-merge rule for requirements with distinct compliance anchors</w:t>
      </w:r>
    </w:p>
    <w:p>
      <w:pPr>
        <w:spacing w:after="60"/>
        <w:ind w:left="360"/>
      </w:pPr>
      <w:r>
        <w:rPr>
          <w:sz w:val="22"/>
          <w:szCs w:val="22"/>
        </w:rPr>
        <w:t xml:space="preserve">B. Merge everything similar and handle exceptions later</w:t>
      </w:r>
    </w:p>
    <w:p>
      <w:pPr>
        <w:spacing w:after="60"/>
        <w:ind w:left="360"/>
      </w:pPr>
      <w:r>
        <w:rPr>
          <w:sz w:val="22"/>
          <w:szCs w:val="22"/>
        </w:rPr>
        <w:t xml:space="preserve">C. Reject all tooling — manual review only</w:t>
      </w:r>
    </w:p>
    <w:p>
      <w:pPr>
        <w:spacing w:after="60"/>
        <w:ind w:left="360"/>
      </w:pPr>
      <w:r>
        <w:rPr>
          <w:sz w:val="22"/>
          <w:szCs w:val="22"/>
        </w:rPr>
        <w:t xml:space="preserve">D. Approve it — deduplication is obviously good hygiene</w:t>
      </w:r>
    </w:p>
    <w:p>
      <w:pPr>
        <w:spacing w:after="80" w:before="240"/>
      </w:pPr>
      <w:r>
        <w:rPr>
          <w:b/>
          <w:bCs/>
          <w:sz w:val="24"/>
          <w:szCs w:val="24"/>
        </w:rPr>
        <w:t xml:space="preserve">Question 45</w:t>
      </w:r>
    </w:p>
    <w:p>
      <w:pPr>
        <w:spacing w:after="120" w:before="0"/>
      </w:pPr>
      <w:r>
        <w:rPr>
          <w:b w:val="false"/>
          <w:bCs w:val="false"/>
          <w:i w:val="false"/>
          <w:iCs w:val="false"/>
          <w:sz w:val="22"/>
          <w:szCs w:val="22"/>
        </w:rPr>
        <w:t xml:space="preserve">An expert prioritization structure problem: integration priorities are set by Meridian's value framework (synergy contribution weighting 40%), which systematically ranks MayOptimize's regulatory-remediation items low (they produce no synergies). The remediation deadline is absolute. The lead BA's framework-level intervention is:</w:t>
      </w:r>
    </w:p>
    <w:p>
      <w:pPr>
        <w:spacing w:after="60"/>
        <w:ind w:left="360"/>
      </w:pPr>
      <w:r>
        <w:rPr>
          <w:sz w:val="22"/>
          <w:szCs w:val="22"/>
        </w:rPr>
        <w:t xml:space="preserve">A. Inflate remediation items' synergy scores to game the framework</w:t>
      </w:r>
    </w:p>
    <w:p>
      <w:pPr>
        <w:spacing w:after="60"/>
        <w:ind w:left="360"/>
      </w:pPr>
      <w:r>
        <w:rPr>
          <w:sz w:val="22"/>
          <w:szCs w:val="22"/>
        </w:rPr>
        <w:t xml:space="preserve">B. Run remediation secretly outside the framework</w:t>
      </w:r>
    </w:p>
    <w:p>
      <w:pPr>
        <w:spacing w:after="60"/>
        <w:ind w:left="360"/>
      </w:pPr>
      <w:r>
        <w:rPr>
          <w:sz w:val="22"/>
          <w:szCs w:val="22"/>
        </w:rPr>
        <w:t xml:space="preserve">C. Distinguish rankable value from unrankable obligation at the framework level: propose (through Meridian's own governance) a constraint layer above the scoring model — regulatory commitments and legal obligations are gate items scheduled by their external deadlines BEFORE the value framework allocates remaining capacity, because scoring an absolute obligation against synergy points is a category error (the framework treats 'must, by date' as a weak 'want') — and the argument is framed in Meridian's own risk language: an enforcement action's cost to the synergy case itself (fines, integration distraction, deal-value impairment) dominates any capacity the gate items consume. The expert move is repairing the DECISION ARCHITECTURE, not fighting item-by-item ranking battles the framework will keep generating</w:t>
      </w:r>
    </w:p>
    <w:p>
      <w:pPr>
        <w:spacing w:after="60"/>
        <w:ind w:left="360"/>
      </w:pPr>
      <w:r>
        <w:rPr>
          <w:sz w:val="22"/>
          <w:szCs w:val="22"/>
        </w:rPr>
        <w:t xml:space="preserve">D. Accept the framework — acquirers set the rules</w:t>
      </w:r>
    </w:p>
    <w:p>
      <w:pPr>
        <w:spacing w:after="80" w:before="240"/>
      </w:pPr>
      <w:r>
        <w:rPr>
          <w:b/>
          <w:bCs/>
          <w:sz w:val="24"/>
          <w:szCs w:val="24"/>
        </w:rPr>
        <w:t xml:space="preserve">Question 46</w:t>
      </w:r>
    </w:p>
    <w:p>
      <w:pPr>
        <w:spacing w:after="120" w:before="0"/>
      </w:pPr>
      <w:r>
        <w:rPr>
          <w:b w:val="false"/>
          <w:bCs w:val="false"/>
          <w:i w:val="false"/>
          <w:iCs w:val="false"/>
          <w:sz w:val="22"/>
          <w:szCs w:val="22"/>
        </w:rPr>
        <w:t xml:space="preserve">A change-control jurisdiction case with real stakes: an urgent DCMS defect fix (production, customer-affecting) technically touches a data structure the integration has frozen for migration mapping. The joint protocol routes interface-touching changes to Meridian's board — which meets in 6 days. Customers are affected NOW. The expert emergency-versus-jurisdiction resolution is:</w:t>
      </w:r>
    </w:p>
    <w:p>
      <w:pPr>
        <w:spacing w:after="60"/>
        <w:ind w:left="360"/>
      </w:pPr>
      <w:r>
        <w:rPr>
          <w:sz w:val="22"/>
          <w:szCs w:val="22"/>
        </w:rPr>
        <w:t xml:space="preserve">A. Invoke the emergency provision the protocol should contain (and if it doesn't, this incident is why it must): production-harm changes execute under emergency authority (defined executive approval, minimal-scope fix) with IMMEDIATE notification to the frozen-structure's stakeholders and mandatory retrospective review at the joint board — the migration-mapping team gets the change's precise delta the same day (their frozen snapshot gains a documented amendment rather than silent drift), and the emergency path's use is logged and reviewed to prevent it becoming the congestion bypass. Live-customer harm outranks migration-mapping stability, but the outranking is executed through designed emergency governance with reconciliation — not through either paralysis (A) or ungoverned heroics; and the missing-provision lesson feeds the protocol's revision</w:t>
      </w:r>
    </w:p>
    <w:p>
      <w:pPr>
        <w:spacing w:after="60"/>
        <w:ind w:left="360"/>
      </w:pPr>
      <w:r>
        <w:rPr>
          <w:sz w:val="22"/>
          <w:szCs w:val="22"/>
        </w:rPr>
        <w:t xml:space="preserve">B. Let customers wait; migration integrity matters more</w:t>
      </w:r>
    </w:p>
    <w:p>
      <w:pPr>
        <w:spacing w:after="60"/>
        <w:ind w:left="360"/>
      </w:pPr>
      <w:r>
        <w:rPr>
          <w:sz w:val="22"/>
          <w:szCs w:val="22"/>
        </w:rPr>
        <w:t xml:space="preserve">C. Fix it silently — production teams know best</w:t>
      </w:r>
    </w:p>
    <w:p>
      <w:pPr>
        <w:spacing w:after="60"/>
        <w:ind w:left="360"/>
      </w:pPr>
      <w:r>
        <w:rPr>
          <w:sz w:val="22"/>
          <w:szCs w:val="22"/>
        </w:rPr>
        <w:t xml:space="preserve">D. Wait the 6 days — protocol is protocol</w:t>
      </w:r>
    </w:p>
    <w:p>
      <w:pPr>
        <w:spacing w:after="80" w:before="240"/>
      </w:pPr>
      <w:r>
        <w:rPr>
          <w:b/>
          <w:bCs/>
          <w:sz w:val="24"/>
          <w:szCs w:val="24"/>
        </w:rPr>
        <w:t xml:space="preserve">Question 47</w:t>
      </w:r>
    </w:p>
    <w:p>
      <w:pPr>
        <w:spacing w:after="120" w:before="0"/>
      </w:pPr>
      <w:r>
        <w:rPr>
          <w:b w:val="false"/>
          <w:bCs w:val="false"/>
          <w:i w:val="false"/>
          <w:iCs w:val="false"/>
          <w:sz w:val="22"/>
          <w:szCs w:val="22"/>
        </w:rPr>
        <w:t xml:space="preserve">An expert approval-legitimacy puzzle: MayOptimize requirements approved pre-acquisition by officers who have since departed (and whose roles no longer exist in the merged structure) are challenged by a Meridian architect: 'Approved by whom? That role is gone — these approvals are orphaned.' The status of approvals whose authority structure has dissolved is:</w:t>
      </w:r>
    </w:p>
    <w:p>
      <w:pPr>
        <w:spacing w:after="60"/>
        <w:ind w:left="360"/>
      </w:pPr>
      <w:r>
        <w:rPr>
          <w:sz w:val="22"/>
          <w:szCs w:val="22"/>
        </w:rPr>
        <w:t xml:space="preserve">A. Approvals never need revisiting under any circumstances</w:t>
      </w:r>
    </w:p>
    <w:p>
      <w:pPr>
        <w:spacing w:after="60"/>
        <w:ind w:left="360"/>
      </w:pPr>
      <w:r>
        <w:rPr>
          <w:sz w:val="22"/>
          <w:szCs w:val="22"/>
        </w:rPr>
        <w:t xml:space="preserve">B. Have Meridian's board re-approve all 340 requirements ceremonially</w:t>
      </w:r>
    </w:p>
    <w:p>
      <w:pPr>
        <w:spacing w:after="60"/>
        <w:ind w:left="360"/>
      </w:pPr>
      <w:r>
        <w:rPr>
          <w:sz w:val="22"/>
          <w:szCs w:val="22"/>
        </w:rPr>
        <w:t xml:space="preserve">C. Approvals are valid acts of the authority structure in force when made — organizational change doesn't retroactively void them (or every merger would unwind years of governance) — but the challenge contains a real question worth separating: not 'were they valid?' (yes, documented under the then-current governance) but 'who NOW owns each requirement's ongoing authority?' (the succession mapping — which merged-structure role inherits each dissolved role's requirement ownership) and 'do any warrant re-validation on the merits?' (requirements whose CONTEXT the acquisition changed — integration-affected items — get re-validated because their premises shifted, not because their signatures aged). The expert decomposition: historical validity (settled), current ownership (mapped), contextual currency (selectively re-examined)</w:t>
      </w:r>
    </w:p>
    <w:p>
      <w:pPr>
        <w:spacing w:after="60"/>
        <w:ind w:left="360"/>
      </w:pPr>
      <w:r>
        <w:rPr>
          <w:sz w:val="22"/>
          <w:szCs w:val="22"/>
        </w:rPr>
        <w:t xml:space="preserve">D. He's right — all pre-acquisition approvals are void and must be redone</w:t>
      </w:r>
    </w:p>
    <w:p>
      <w:pPr>
        <w:spacing w:after="80" w:before="240"/>
      </w:pPr>
      <w:r>
        <w:rPr>
          <w:b/>
          <w:bCs/>
          <w:sz w:val="24"/>
          <w:szCs w:val="24"/>
        </w:rPr>
        <w:t xml:space="preserve">Question 48</w:t>
      </w:r>
    </w:p>
    <w:p>
      <w:pPr>
        <w:spacing w:after="120" w:before="0"/>
      </w:pPr>
      <w:r>
        <w:rPr>
          <w:b w:val="false"/>
          <w:bCs w:val="false"/>
          <w:i w:val="false"/>
          <w:iCs w:val="false"/>
          <w:sz w:val="22"/>
          <w:szCs w:val="22"/>
        </w:rPr>
        <w:t xml:space="preserve">The remediation workstream needs a requirement change mid-audit-cycle: the regulator's examiners are ACTIVELY reviewing the current baseline while a genuine improvement to one committed requirement is identified. Changing during examination risks appearing to move the target; not changing delays a real improvement. The expert timing-under-observation judgment is:</w:t>
      </w:r>
    </w:p>
    <w:p>
      <w:pPr>
        <w:spacing w:after="60"/>
        <w:ind w:left="360"/>
      </w:pPr>
      <w:r>
        <w:rPr>
          <w:sz w:val="22"/>
          <w:szCs w:val="22"/>
        </w:rPr>
        <w:t xml:space="preserve">A. Change through maximal transparency WITH the examiners: notify the regulator of the proposed improvement before executing it (through counsel/compliance channels — 'we've identified an enhancement to committed requirement X; here is the change, its rationale, and its impact on the commitment evidence'), because the appearance risk isn't from changing — it's from examiners DISCOVERING change (the disclosed-versus-discovered asymmetry under active observation), and regulators generally credit organizations that improve commitments openly mid-review while punishing those whose baselines shift silently. The improvement proceeds, the commitment evidence updates with documented lineage, and the notification itself becomes evidence of governance maturity — the least-bad option is neither silent change nor frozen improvement, but observed change made legible</w:t>
      </w:r>
    </w:p>
    <w:p>
      <w:pPr>
        <w:spacing w:after="60"/>
        <w:ind w:left="360"/>
      </w:pPr>
      <w:r>
        <w:rPr>
          <w:sz w:val="22"/>
          <w:szCs w:val="22"/>
        </w:rPr>
        <w:t xml:space="preserve">B. Make the change but backdate it to before the examination</w:t>
      </w:r>
    </w:p>
    <w:p>
      <w:pPr>
        <w:spacing w:after="60"/>
        <w:ind w:left="360"/>
      </w:pPr>
      <w:r>
        <w:rPr>
          <w:sz w:val="22"/>
          <w:szCs w:val="22"/>
        </w:rPr>
        <w:t xml:space="preserve">C. Freeze everything until the examination ends</w:t>
      </w:r>
    </w:p>
    <w:p>
      <w:pPr>
        <w:spacing w:after="60"/>
        <w:ind w:left="360"/>
      </w:pPr>
      <w:r>
        <w:rPr>
          <w:sz w:val="22"/>
          <w:szCs w:val="22"/>
        </w:rPr>
        <w:t xml:space="preserve">D. Change it quietly — improvement is improvement</w:t>
      </w:r>
    </w:p>
    <w:p>
      <w:pPr>
        <w:spacing w:after="80" w:before="240"/>
      </w:pPr>
      <w:r>
        <w:rPr>
          <w:b/>
          <w:bCs/>
          <w:sz w:val="24"/>
          <w:szCs w:val="24"/>
        </w:rPr>
        <w:t xml:space="preserve">Question 49</w:t>
      </w:r>
    </w:p>
    <w:p>
      <w:pPr>
        <w:spacing w:after="120" w:before="0"/>
      </w:pPr>
      <w:r>
        <w:rPr>
          <w:b w:val="false"/>
          <w:bCs w:val="false"/>
          <w:i w:val="false"/>
          <w:iCs w:val="false"/>
          <w:sz w:val="22"/>
          <w:szCs w:val="22"/>
        </w:rPr>
        <w:t xml:space="preserve">An expert lifecycle-economics question: maintaining the full requirements estate (both organizations') through the 24-month integration costs real capacity, and much of MayOptimize's estate will be superseded at migration. The argument for maintaining requirements that are scheduled to die is:</w:t>
      </w:r>
    </w:p>
    <w:p>
      <w:pPr>
        <w:spacing w:after="60"/>
        <w:ind w:left="360"/>
      </w:pPr>
      <w:r>
        <w:rPr>
          <w:sz w:val="22"/>
          <w:szCs w:val="22"/>
        </w:rPr>
        <w:t xml:space="preserve">A. Maintain everything at full intensity until the last day</w:t>
      </w:r>
    </w:p>
    <w:p>
      <w:pPr>
        <w:spacing w:after="60"/>
        <w:ind w:left="360"/>
      </w:pPr>
      <w:r>
        <w:rPr>
          <w:sz w:val="22"/>
          <w:szCs w:val="22"/>
        </w:rPr>
        <w:t xml:space="preserve">B. Transfer maintenance to Meridian's team immediately</w:t>
      </w:r>
    </w:p>
    <w:p>
      <w:pPr>
        <w:spacing w:after="60"/>
        <w:ind w:left="360"/>
      </w:pPr>
      <w:r>
        <w:rPr>
          <w:sz w:val="22"/>
          <w:szCs w:val="22"/>
        </w:rPr>
        <w:t xml:space="preserve">C. The estate is load-bearing until the moment of supersession, and its maintenance quality determines migration quality: DCMS remains live (its requirements govern production changes, defect classification, and the remediation evidence until cutover — degrading them degrades a system customers still use); the migration's own disposition analysis CONSUMES the estate (dispositions are only as good as the requirement records they classify — an unmaintained estate makes the satisfied/gap/dropped analysis unreliable exactly when it matters most); and the investigation holds parts of it in evidentiary status. The economics: maintenance effort TAPERS by disposition (requirements dispositioned as class-a drops get minimal upkeep; migration-critical and compliance chains get full maintenance to the end) — targeted taper, not abandonment, with the taper schedule derived from the disposition classes</w:t>
      </w:r>
    </w:p>
    <w:p>
      <w:pPr>
        <w:spacing w:after="60"/>
        <w:ind w:left="360"/>
      </w:pPr>
      <w:r>
        <w:rPr>
          <w:sz w:val="22"/>
          <w:szCs w:val="22"/>
        </w:rPr>
        <w:t xml:space="preserve">D. There isn't one — stop maintaining the doomed estate</w:t>
      </w:r>
    </w:p>
    <w:p>
      <w:pPr>
        <w:spacing w:after="80" w:before="240"/>
      </w:pPr>
      <w:r>
        <w:rPr>
          <w:b/>
          <w:bCs/>
          <w:sz w:val="24"/>
          <w:szCs w:val="24"/>
        </w:rPr>
        <w:t xml:space="preserve">Question 50</w:t>
      </w:r>
    </w:p>
    <w:p>
      <w:pPr>
        <w:spacing w:after="120" w:before="0"/>
      </w:pPr>
      <w:r>
        <w:rPr>
          <w:b w:val="false"/>
          <w:bCs w:val="false"/>
          <w:i w:val="false"/>
          <w:iCs w:val="false"/>
          <w:sz w:val="22"/>
          <w:szCs w:val="22"/>
        </w:rPr>
        <w:t xml:space="preserve">Expert KA5 capstone for the integration era: across drop governance, estate consolidation, orphaned approvals, and observed change, the unifying principle that distinguishes expert lifecycle management is:</w:t>
      </w:r>
    </w:p>
    <w:p>
      <w:pPr>
        <w:spacing w:after="60"/>
        <w:ind w:left="360"/>
      </w:pPr>
      <w:r>
        <w:rPr>
          <w:sz w:val="22"/>
          <w:szCs w:val="22"/>
        </w:rPr>
        <w:t xml:space="preserve">A. Perfect tooling makes lifecycle management automatic</w:t>
      </w:r>
    </w:p>
    <w:p>
      <w:pPr>
        <w:spacing w:after="60"/>
        <w:ind w:left="360"/>
      </w:pPr>
      <w:r>
        <w:rPr>
          <w:sz w:val="22"/>
          <w:szCs w:val="22"/>
        </w:rPr>
        <w:t xml:space="preserve">B. Lifecycle work ends when projects end</w:t>
      </w:r>
    </w:p>
    <w:p>
      <w:pPr>
        <w:spacing w:after="60"/>
        <w:ind w:left="360"/>
      </w:pPr>
      <w:r>
        <w:rPr>
          <w:sz w:val="22"/>
          <w:szCs w:val="22"/>
        </w:rPr>
        <w:t xml:space="preserve">C. Lifecycle management as custody of OBLIGATIONS through structural discontinuity: mergers, migrations, investigations, and reorganizations break the containers (roles, platforms, documents, org structures) while the obligations those containers carried persist — and every expert scenario reduced to the same move: identify what obligation each artifact/approval/link/requirement actually carries (to customers, regulators, stakeholders, the future), then ensure the obligation survives the container's death with its evidence chain intact (succession mapping, disposition classes, equivalence testing, temporal versioning, lineage-preserving merges). Amateur lifecycle management tracks artifacts; expert lifecycle management tracks the obligations wearing them — which is why platform death doesn't void regulatory commitments and role dissolution doesn't orphan requirement ownership</w:t>
      </w:r>
    </w:p>
    <w:p>
      <w:pPr>
        <w:spacing w:after="60"/>
        <w:ind w:left="360"/>
      </w:pPr>
      <w:r>
        <w:rPr>
          <w:sz w:val="22"/>
          <w:szCs w:val="22"/>
        </w:rPr>
        <w:t xml:space="preserve">D. Stricter enforcement of all rules at all times</w:t>
      </w:r>
    </w:p>
    <w:p>
      <w:pPr>
        <w:spacing w:after="80" w:before="240"/>
      </w:pPr>
      <w:r>
        <w:rPr>
          <w:b/>
          <w:bCs/>
          <w:sz w:val="24"/>
          <w:szCs w:val="24"/>
        </w:rPr>
        <w:t xml:space="preserve">Question 51</w:t>
      </w:r>
    </w:p>
    <w:p>
      <w:pPr>
        <w:spacing w:after="120" w:before="0"/>
      </w:pPr>
      <w:r>
        <w:rPr>
          <w:b w:val="false"/>
          <w:bCs w:val="false"/>
          <w:i w:val="false"/>
          <w:iCs w:val="false"/>
          <w:sz w:val="22"/>
          <w:szCs w:val="22"/>
        </w:rPr>
        <w:t xml:space="preserve">A late-stage traceability decision with irreversible stakes: at cutover, Meridian's platform becomes the system of record and DCMS's live traceability goes static. The one-time choice: archive DCMS's trace estate as (a) a frozen database with query capability, (b) exported flat documents, or (c) full migration into Meridian's trace tooling. The investigation is open; the remediation evidence chains live in this estate. The expert archive-fidelity analysis is:</w:t>
      </w:r>
    </w:p>
    <w:p>
      <w:pPr>
        <w:spacing w:after="60"/>
        <w:ind w:left="360"/>
      </w:pPr>
      <w:r>
        <w:rPr>
          <w:sz w:val="22"/>
          <w:szCs w:val="22"/>
        </w:rPr>
        <w:t xml:space="preserve">A. Full migration — one tool for everything going forward</w:t>
      </w:r>
    </w:p>
    <w:p>
      <w:pPr>
        <w:spacing w:after="60"/>
        <w:ind w:left="360"/>
      </w:pPr>
      <w:r>
        <w:rPr>
          <w:sz w:val="22"/>
          <w:szCs w:val="22"/>
        </w:rPr>
        <w:t xml:space="preserve">B. Delete it — Meridian's records start fresh</w:t>
      </w:r>
    </w:p>
    <w:p>
      <w:pPr>
        <w:spacing w:after="60"/>
        <w:ind w:left="360"/>
      </w:pPr>
      <w:r>
        <w:rPr>
          <w:sz w:val="22"/>
          <w:szCs w:val="22"/>
        </w:rPr>
        <w:t xml:space="preserve">C. Preserve queryability and relational integrity for the chains that answer questions: the investigation and any future audit will ask RELATIONAL questions (what traced to what, as of when) that flat exports (B) answer only through manual reconstruction — effectively destroying the estate's evidentiary value while technically preserving its content; full migration (C) risks the transformation-fidelity problem (the tool-migration comment-loss incident is the cautionary precedent — and migrated links become Meridian-tool artifacts whose as-of-2023 states are reconstructions). The frozen-queryable archive (A's database option) preserves both content and structure in original form: authentic, queryable, temporally intact — with the compliance and investigation chains additionally exported in certified document form as the belt-and-braces layer. Archive fidelity is evidentiary fidelity</w:t>
      </w:r>
    </w:p>
    <w:p>
      <w:pPr>
        <w:spacing w:after="60"/>
        <w:ind w:left="360"/>
      </w:pPr>
      <w:r>
        <w:rPr>
          <w:sz w:val="22"/>
          <w:szCs w:val="22"/>
        </w:rPr>
        <w:t xml:space="preserve">D. Flat documents — simplest and cheapest</w:t>
      </w:r>
    </w:p>
    <w:p>
      <w:pPr>
        <w:spacing w:after="80" w:before="240"/>
      </w:pPr>
      <w:r>
        <w:rPr>
          <w:b/>
          <w:bCs/>
          <w:sz w:val="24"/>
          <w:szCs w:val="24"/>
        </w:rPr>
        <w:t xml:space="preserve">Question 52</w:t>
      </w:r>
    </w:p>
    <w:p>
      <w:pPr>
        <w:spacing w:after="120" w:before="0"/>
      </w:pPr>
      <w:r>
        <w:rPr>
          <w:b w:val="false"/>
          <w:bCs w:val="false"/>
          <w:i w:val="false"/>
          <w:iCs w:val="false"/>
          <w:sz w:val="22"/>
          <w:szCs w:val="22"/>
        </w:rPr>
        <w:t xml:space="preserve">One more approval-integrity edge: the remediation evidence package requires the Claims Director's attestation — and the current Claims Director took the role 3 weeks ago, inheriting work she didn't oversee. She asks the BA: 'How can I attest to work done before my time?' The expert attestation design for inherited accountability is:</w:t>
      </w:r>
    </w:p>
    <w:p>
      <w:pPr>
        <w:spacing w:after="60"/>
        <w:ind w:left="360"/>
      </w:pPr>
      <w:r>
        <w:rPr>
          <w:sz w:val="22"/>
          <w:szCs w:val="22"/>
        </w:rPr>
        <w:t xml:space="preserve">A. Restructure what she attests TO: role-based accountability is real (the role must attest) but attestation language should match attestable knowledge — she cannot honestly attest 'this work was performed correctly' from personal knowledge, but she CAN attest 'I have reviewed the evidence package, the verification records, and the sign-offs of those who oversaw the work, and based on that review the package is complete and consistent' — reliance-based attestation, standard practice for inherited accountability (auditors and new executives attest this way constantly), supported by the BA preparing a reviewable evidence structure that makes her reliance genuine (the package organized for her actual review, a briefing on its structure, her questions answered on record). The expert insight: the integrity problem isn't WHO signs but whether the signature's claim matches the signer's epistemic position — and attestation language is designable</w:t>
      </w:r>
    </w:p>
    <w:p>
      <w:pPr>
        <w:spacing w:after="60"/>
        <w:ind w:left="360"/>
      </w:pPr>
      <w:r>
        <w:rPr>
          <w:sz w:val="22"/>
          <w:szCs w:val="22"/>
        </w:rPr>
        <w:t xml:space="preserve">B. She refuses — only the predecessor can sign</w:t>
      </w:r>
    </w:p>
    <w:p>
      <w:pPr>
        <w:spacing w:after="60"/>
        <w:ind w:left="360"/>
      </w:pPr>
      <w:r>
        <w:rPr>
          <w:sz w:val="22"/>
          <w:szCs w:val="22"/>
        </w:rPr>
        <w:t xml:space="preserve">C. Track down the predecessor for a retroactive signature</w:t>
      </w:r>
    </w:p>
    <w:p>
      <w:pPr>
        <w:spacing w:after="60"/>
        <w:ind w:left="360"/>
      </w:pPr>
      <w:r>
        <w:rPr>
          <w:sz w:val="22"/>
          <w:szCs w:val="22"/>
        </w:rPr>
        <w:t xml:space="preserve">D. She signs anyway — the role attests, not the person</w:t>
      </w:r>
    </w:p>
    <w:p>
      <w:pPr>
        <w:spacing w:after="80" w:before="240"/>
      </w:pPr>
      <w:r>
        <w:rPr>
          <w:b/>
          <w:bCs/>
          <w:sz w:val="24"/>
          <w:szCs w:val="24"/>
        </w:rPr>
        <w:t xml:space="preserve">Question 53</w:t>
      </w:r>
    </w:p>
    <w:p>
      <w:pPr>
        <w:spacing w:after="120" w:before="0"/>
      </w:pPr>
      <w:r>
        <w:rPr>
          <w:b w:val="false"/>
          <w:bCs w:val="false"/>
          <w:i w:val="false"/>
          <w:iCs w:val="false"/>
          <w:sz w:val="22"/>
          <w:szCs w:val="22"/>
        </w:rPr>
        <w:t xml:space="preserve">Final KA5 stress case: two days before the remediation evidence submission, the BA's completeness check finds one committed requirement whose test evidence EXISTS but traces to a test run on the wrong environment (staging, not production — a genuine execution error, results likely identical but not provably so). Disclosure deadline pressure meets evidence integrity. The expert least-bad-path is:</w:t>
      </w:r>
    </w:p>
    <w:p>
      <w:pPr>
        <w:spacing w:after="60"/>
        <w:ind w:left="360"/>
      </w:pPr>
      <w:r>
        <w:rPr>
          <w:sz w:val="22"/>
          <w:szCs w:val="22"/>
        </w:rPr>
        <w:t xml:space="preserve">A. Re-execute on production immediately if at all feasible within the window (the correct evidence may be 48 hours away — exhaust this first); if genuinely infeasible, submit with the discrepancy DISCLOSED: the requirement's evidence noted as staging-executed with production re-execution committed by a near date, rather than either silently including it (misrepresentation to a regulator — the maximum-severity integrity failure, and discoverable since environments are logged) or omitting the requirement entirely (a visible commitment gap inviting worse inferences than the disclosed truth). The ranking: correct evidence &gt; disclosed imperfect evidence &gt; gap &gt; misrepresented evidence — with the last two orders of magnitude apart. Deadline pressure never reorders the top and bottom of that list</w:t>
      </w:r>
    </w:p>
    <w:p>
      <w:pPr>
        <w:spacing w:after="60"/>
        <w:ind w:left="360"/>
      </w:pPr>
      <w:r>
        <w:rPr>
          <w:sz w:val="22"/>
          <w:szCs w:val="22"/>
        </w:rPr>
        <w:t xml:space="preserve">B. Omit the requirement and hope it isn't noticed</w:t>
      </w:r>
    </w:p>
    <w:p>
      <w:pPr>
        <w:spacing w:after="60"/>
        <w:ind w:left="360"/>
      </w:pPr>
      <w:r>
        <w:rPr>
          <w:sz w:val="22"/>
          <w:szCs w:val="22"/>
        </w:rPr>
        <w:t xml:space="preserve">C. Relabel the staging results as production — they're 'basically the same'</w:t>
      </w:r>
    </w:p>
    <w:p>
      <w:pPr>
        <w:spacing w:after="60"/>
        <w:ind w:left="360"/>
      </w:pPr>
      <w:r>
        <w:rPr>
          <w:sz w:val="22"/>
          <w:szCs w:val="22"/>
        </w:rPr>
        <w:t xml:space="preserve">D. Submit it — staging results are close enough</w:t>
      </w:r>
    </w:p>
    <w:p>
      <w:pPr>
        <w:pBdr>
          <w:bottom w:val="single" w:color="1F3864" w:sz="6"/>
        </w:pBdr>
        <w:spacing w:after="200" w:before="300"/>
      </w:pPr>
      <w:r>
        <w:rPr>
          <w:b/>
          <w:bCs/>
          <w:color w:val="1F3864"/>
          <w:sz w:val="28"/>
          <w:szCs w:val="28"/>
        </w:rPr>
        <w:t xml:space="preserve">KA6 — Strategy Analysis</w:t>
      </w:r>
    </w:p>
    <w:p>
      <w:pPr>
        <w:spacing w:after="80" w:before="240"/>
      </w:pPr>
      <w:r>
        <w:rPr>
          <w:b/>
          <w:bCs/>
          <w:sz w:val="24"/>
          <w:szCs w:val="24"/>
        </w:rPr>
        <w:t xml:space="preserve">Question 54</w:t>
      </w:r>
    </w:p>
    <w:p>
      <w:pPr>
        <w:spacing w:after="120" w:before="0"/>
      </w:pPr>
      <w:r>
        <w:rPr>
          <w:b w:val="false"/>
          <w:bCs w:val="false"/>
          <w:i w:val="false"/>
          <w:iCs w:val="false"/>
          <w:sz w:val="22"/>
          <w:szCs w:val="22"/>
        </w:rPr>
        <w:t xml:space="preserve">Meridian's integration business case values MayOptimize's claims operation by its POST-DCMS performance (3-day processing, sub-2% errors). The lead BA knows the performance is real but rests on maintained practices (champions, onboarding protocols, measure discipline) that integration turbulence could erode — the benefit-erosion risk from prior evaluation cycles. The expert contribution to the acquisition's strategic analysis is:</w:t>
      </w:r>
    </w:p>
    <w:p>
      <w:pPr>
        <w:spacing w:after="60"/>
        <w:ind w:left="360"/>
      </w:pPr>
      <w:r>
        <w:rPr>
          <w:sz w:val="22"/>
          <w:szCs w:val="22"/>
        </w:rPr>
        <w:t xml:space="preserve">A. Surface performance FRAGILITY as strategic due-diligence information: the current-state analysis Meridian's case rests on treats achieved performance as a static asset, but the evaluation history documents it as a MAINTAINED state with known decay mechanisms (the erosion incidents, the sustainment infrastructure) — meaning integration decisions that disrupt the maintaining practices (dissolving the champions network, redeploying the measure discipline, distracting management attention) would degrade the asset being acquired DURING its acquisition. The expert framing: an asset-preservation register for the integration (which practices sustain the valued performance, what integration actions threaten each, monitoring to detect erosion early) — converting evaluation history into acquisition risk management. Current-state analysis at expert level includes the DYNAMICS of the current state, not just its levels</w:t>
      </w:r>
    </w:p>
    <w:p>
      <w:pPr>
        <w:spacing w:after="60"/>
        <w:ind w:left="360"/>
      </w:pPr>
      <w:r>
        <w:rPr>
          <w:sz w:val="22"/>
          <w:szCs w:val="22"/>
        </w:rPr>
        <w:t xml:space="preserve">B. Warn that the valuation is too high and should be cut</w:t>
      </w:r>
    </w:p>
    <w:p>
      <w:pPr>
        <w:spacing w:after="60"/>
        <w:ind w:left="360"/>
      </w:pPr>
      <w:r>
        <w:rPr>
          <w:sz w:val="22"/>
          <w:szCs w:val="22"/>
        </w:rPr>
        <w:t xml:space="preserve">C. Guarantee the performance will hold — the team is strong</w:t>
      </w:r>
    </w:p>
    <w:p>
      <w:pPr>
        <w:spacing w:after="60"/>
        <w:ind w:left="360"/>
      </w:pPr>
      <w:r>
        <w:rPr>
          <w:sz w:val="22"/>
          <w:szCs w:val="22"/>
        </w:rPr>
        <w:t xml:space="preserve">D. Stay silent — the valuation is Finance's business</w:t>
      </w:r>
    </w:p>
    <w:p>
      <w:pPr>
        <w:spacing w:after="80" w:before="240"/>
      </w:pPr>
      <w:r>
        <w:rPr>
          <w:b/>
          <w:bCs/>
          <w:sz w:val="24"/>
          <w:szCs w:val="24"/>
        </w:rPr>
        <w:t xml:space="preserve">Question 55</w:t>
      </w:r>
    </w:p>
    <w:p>
      <w:pPr>
        <w:spacing w:after="120" w:before="0"/>
      </w:pPr>
      <w:r>
        <w:rPr>
          <w:b w:val="false"/>
          <w:bCs w:val="false"/>
          <w:i w:val="false"/>
          <w:iCs w:val="false"/>
          <w:sz w:val="22"/>
          <w:szCs w:val="22"/>
        </w:rPr>
        <w:t xml:space="preserve">An expert needs-analysis collision: Meridian's stated integration need is 'one platform, one process' (standardization economics); MayOptimize's claims performance partially DEPENDS on local adaptations (the branch-level flexibility, the assisted-submission channel for the 65+ segment). Standardization would eliminate adaptations that produce the performance being acquired. The strategic-analysis instrument for the standardization-versus-adaptation tension is:</w:t>
      </w:r>
    </w:p>
    <w:p>
      <w:pPr>
        <w:spacing w:after="60"/>
        <w:ind w:left="360"/>
      </w:pPr>
      <w:r>
        <w:rPr>
          <w:sz w:val="22"/>
          <w:szCs w:val="22"/>
        </w:rPr>
        <w:t xml:space="preserve">A. Preserve everything local — it all works</w:t>
      </w:r>
    </w:p>
    <w:p>
      <w:pPr>
        <w:spacing w:after="60"/>
        <w:ind w:left="360"/>
      </w:pPr>
      <w:r>
        <w:rPr>
          <w:sz w:val="22"/>
          <w:szCs w:val="22"/>
        </w:rPr>
        <w:t xml:space="preserve">B. Let each branch vote on its own adaptations</w:t>
      </w:r>
    </w:p>
    <w:p>
      <w:pPr>
        <w:spacing w:after="60"/>
        <w:ind w:left="360"/>
      </w:pPr>
      <w:r>
        <w:rPr>
          <w:sz w:val="22"/>
          <w:szCs w:val="22"/>
        </w:rPr>
        <w:t xml:space="preserve">C. Decompose the estate by where variation creates versus destroys value: classify each local adaptation by its evidence — value-producing variation (the assisted channel's measured CSAT effect on its segment; adaptations with documented performance contribution) versus cost-producing variation (divergences with no outcome difference — pure historical drift, the standardization target) versus unexamined variation (requiring the outcome-comparison analysis before classification) — so the integration standardizes where variation is waste and preserves-as-designed-flexibility where variation is the performance mechanism (potentially EXPORTING the value-producing adaptations to Meridian's operations — the acquisition working backward). 'One process' as dogma destroys measured value; 'local everything' as dogma forfeits real synergies; the classification instrument replaces both dogmas with evidence</w:t>
      </w:r>
    </w:p>
    <w:p>
      <w:pPr>
        <w:spacing w:after="60"/>
        <w:ind w:left="360"/>
      </w:pPr>
      <w:r>
        <w:rPr>
          <w:sz w:val="22"/>
          <w:szCs w:val="22"/>
        </w:rPr>
        <w:t xml:space="preserve">D. Standardize everything — synergies require it</w:t>
      </w:r>
    </w:p>
    <w:p>
      <w:pPr>
        <w:spacing w:after="80" w:before="240"/>
      </w:pPr>
      <w:r>
        <w:rPr>
          <w:b/>
          <w:bCs/>
          <w:sz w:val="24"/>
          <w:szCs w:val="24"/>
        </w:rPr>
        <w:t xml:space="preserve">Question 56</w:t>
      </w:r>
    </w:p>
    <w:p>
      <w:pPr>
        <w:spacing w:after="120" w:before="0"/>
      </w:pPr>
      <w:r>
        <w:rPr>
          <w:b w:val="false"/>
          <w:bCs w:val="false"/>
          <w:i w:val="false"/>
          <w:iCs w:val="false"/>
          <w:sz w:val="22"/>
          <w:szCs w:val="22"/>
        </w:rPr>
        <w:t xml:space="preserve">The investigation's likely outcomes range from no-action to significant penalties with mandated oversight. Integration strategy must be set NOW, before the outcome is known. The expert strategy-under-unresolved-contingency design is:</w:t>
      </w:r>
    </w:p>
    <w:p>
      <w:pPr>
        <w:spacing w:after="60"/>
        <w:ind w:left="360"/>
      </w:pPr>
      <w:r>
        <w:rPr>
          <w:sz w:val="22"/>
          <w:szCs w:val="22"/>
        </w:rPr>
        <w:t xml:space="preserve">A. Freeze all integration until the investigation resolves</w:t>
      </w:r>
    </w:p>
    <w:p>
      <w:pPr>
        <w:spacing w:after="60"/>
        <w:ind w:left="360"/>
      </w:pPr>
      <w:r>
        <w:rPr>
          <w:sz w:val="22"/>
          <w:szCs w:val="22"/>
        </w:rPr>
        <w:t xml:space="preserve">B. Plan for the worst case as the only safe assumption</w:t>
      </w:r>
    </w:p>
    <w:p>
      <w:pPr>
        <w:spacing w:after="60"/>
        <w:ind w:left="360"/>
      </w:pPr>
      <w:r>
        <w:rPr>
          <w:sz w:val="22"/>
          <w:szCs w:val="22"/>
        </w:rPr>
        <w:t xml:space="preserve">C. Structure the strategy around outcome-scenario branch points rather than a single assumed outcome: identify which integration decisions are OUTCOME-ROBUST (sensible under any investigation result — the semantic mapping, capability inventories, the remediation itself) and sequence them first; which are OUTCOME-CONTINGENT (organizational design and compliance-function decisions that mandated oversight would dictate differently — deferred past the expected resolution or designed with explicit adaptation points); and what each major outcome triggers (the pre-planned response per scenario, so resolution converts to execution rather than replanning crisis). The robust-first sequencing buys time honestly; the contingency triggers make the uncertainty managed rather than ignored — strategy under unresolved legal contingency is scheduling and optionality design, not prediction</w:t>
      </w:r>
    </w:p>
    <w:p>
      <w:pPr>
        <w:spacing w:after="60"/>
        <w:ind w:left="360"/>
      </w:pPr>
      <w:r>
        <w:rPr>
          <w:sz w:val="22"/>
          <w:szCs w:val="22"/>
        </w:rPr>
        <w:t xml:space="preserve">D. Assume no-action and plan optimistically</w:t>
      </w:r>
    </w:p>
    <w:p>
      <w:pPr>
        <w:spacing w:after="80" w:before="240"/>
      </w:pPr>
      <w:r>
        <w:rPr>
          <w:b/>
          <w:bCs/>
          <w:sz w:val="24"/>
          <w:szCs w:val="24"/>
        </w:rPr>
        <w:t xml:space="preserve">Question 57</w:t>
      </w:r>
    </w:p>
    <w:p>
      <w:pPr>
        <w:spacing w:after="120" w:before="0"/>
      </w:pPr>
      <w:r>
        <w:rPr>
          <w:b w:val="false"/>
          <w:bCs w:val="false"/>
          <w:i w:val="false"/>
          <w:iCs w:val="false"/>
          <w:sz w:val="22"/>
          <w:szCs w:val="22"/>
        </w:rPr>
        <w:t xml:space="preserve">An expert future-state governance question: Meridian's target operating model assigns claims-platform product ownership to a Meridian role with no MayOptimize representation, while MayOptimize's claims operation will be 60% of the merged volume. The BA's strategic-analysis contribution to operating-model design (outside their authority to decide) is:</w:t>
      </w:r>
    </w:p>
    <w:p>
      <w:pPr>
        <w:spacing w:after="60"/>
        <w:ind w:left="360"/>
      </w:pPr>
      <w:r>
        <w:rPr>
          <w:sz w:val="22"/>
          <w:szCs w:val="22"/>
        </w:rPr>
        <w:t xml:space="preserve">A. Contribute the decision-consequence analysis the designers may lack: model the requirements-flow implications (60% of demand originating from an operation with no ownership voice predicts the requirements-representation failures already catalogued — the absent-stakeholder prioritization bias at operating-model scale), document the specific mechanisms (whose enhancement requests reach the backlog how; who validates platform changes against MayOptimize's regulatory commitments), and present the risk with design options (representation mechanisms, a domain-owner role, formal consultation rights) through the integration governance — because operating-model design IS future-state design, squarely within strategy analysis's contribution scope even when the decision authority is executive: the BA's role is making the consequence structure visible before the design hardens</w:t>
      </w:r>
    </w:p>
    <w:p>
      <w:pPr>
        <w:spacing w:after="60"/>
        <w:ind w:left="360"/>
      </w:pPr>
      <w:r>
        <w:rPr>
          <w:sz w:val="22"/>
          <w:szCs w:val="22"/>
        </w:rPr>
        <w:t xml:space="preserve">B. Organize resistance among MayOptimize managers</w:t>
      </w:r>
    </w:p>
    <w:p>
      <w:pPr>
        <w:spacing w:after="60"/>
        <w:ind w:left="360"/>
      </w:pPr>
      <w:r>
        <w:rPr>
          <w:sz w:val="22"/>
          <w:szCs w:val="22"/>
        </w:rPr>
        <w:t xml:space="preserve">C. Demand MayOptimize get the product-owner role</w:t>
      </w:r>
    </w:p>
    <w:p>
      <w:pPr>
        <w:spacing w:after="60"/>
        <w:ind w:left="360"/>
      </w:pPr>
      <w:r>
        <w:rPr>
          <w:sz w:val="22"/>
          <w:szCs w:val="22"/>
        </w:rPr>
        <w:t xml:space="preserve">D. Say nothing — operating models are executive territory</w:t>
      </w:r>
    </w:p>
    <w:p>
      <w:pPr>
        <w:spacing w:after="80" w:before="240"/>
      </w:pPr>
      <w:r>
        <w:rPr>
          <w:b/>
          <w:bCs/>
          <w:sz w:val="24"/>
          <w:szCs w:val="24"/>
        </w:rPr>
        <w:t xml:space="preserve">Question 58</w:t>
      </w:r>
    </w:p>
    <w:p>
      <w:pPr>
        <w:spacing w:after="120" w:before="0"/>
      </w:pPr>
      <w:r>
        <w:rPr>
          <w:b w:val="false"/>
          <w:bCs w:val="false"/>
          <w:i w:val="false"/>
          <w:iCs w:val="false"/>
          <w:sz w:val="22"/>
          <w:szCs w:val="22"/>
        </w:rPr>
        <w:t xml:space="preserve">Two risk registers must merge: MayOptimize's (behaviorally-honed: premise-tripwired acceptances, cascade mapping) and Meridian's (compliance-oriented: comprehensive categories, quarterly attestation, no tripwires). The expert register-merger preserves what each does best by:</w:t>
      </w:r>
    </w:p>
    <w:p>
      <w:pPr>
        <w:spacing w:after="60"/>
        <w:ind w:left="360"/>
      </w:pPr>
      <w:r>
        <w:rPr>
          <w:sz w:val="22"/>
          <w:szCs w:val="22"/>
        </w:rPr>
        <w:t xml:space="preserve">A. Keep both registers running in parallel permanently</w:t>
      </w:r>
    </w:p>
    <w:p>
      <w:pPr>
        <w:spacing w:after="60"/>
        <w:ind w:left="360"/>
      </w:pPr>
      <w:r>
        <w:rPr>
          <w:sz w:val="22"/>
          <w:szCs w:val="22"/>
        </w:rPr>
        <w:t xml:space="preserve">B. Start a fresh register from zero — clean slate</w:t>
      </w:r>
    </w:p>
    <w:p>
      <w:pPr>
        <w:spacing w:after="60"/>
        <w:ind w:left="360"/>
      </w:pPr>
      <w:r>
        <w:rPr>
          <w:sz w:val="22"/>
          <w:szCs w:val="22"/>
        </w:rPr>
        <w:t xml:space="preserve">C. Merge the STRUCTURES, not just the items: map both registers' items into one estate (deduplicating by risk substance, not title similarity — the equivalence discipline again), while carrying over each framework's superior mechanisms as the merged standard — Meridian's category comprehensiveness and attestation governance PLUS MayOptimize's premise-tripwires and cascade links (proposed through the standards process with their yield evidence: the tripwire that caught the data-lag re-evaluation; the cascade that resequenced mitigation) — because register mergers that adopt one framework wholesale discard the other's methodological capital, and the tripwire/cascade mechanisms are exactly the practices worth exporting upstream. The items merge by substance; the methods merge by merit</w:t>
      </w:r>
    </w:p>
    <w:p>
      <w:pPr>
        <w:spacing w:after="60"/>
        <w:ind w:left="360"/>
      </w:pPr>
      <w:r>
        <w:rPr>
          <w:sz w:val="22"/>
          <w:szCs w:val="22"/>
        </w:rPr>
        <w:t xml:space="preserve">D. Adopt Meridian's — the acquirer's register governs</w:t>
      </w:r>
    </w:p>
    <w:p>
      <w:pPr>
        <w:spacing w:after="80" w:before="240"/>
      </w:pPr>
      <w:r>
        <w:rPr>
          <w:b/>
          <w:bCs/>
          <w:sz w:val="24"/>
          <w:szCs w:val="24"/>
        </w:rPr>
        <w:t xml:space="preserve">Question 59</w:t>
      </w:r>
    </w:p>
    <w:p>
      <w:pPr>
        <w:spacing w:after="120" w:before="0"/>
      </w:pPr>
      <w:r>
        <w:rPr>
          <w:b w:val="false"/>
          <w:bCs w:val="false"/>
          <w:i w:val="false"/>
          <w:iCs w:val="false"/>
          <w:sz w:val="22"/>
          <w:szCs w:val="22"/>
        </w:rPr>
        <w:t xml:space="preserve">An expert change-strategy paradox: integration requires MayOptimize staff to migrate to Meridian's platform — objectively a capability downgrade for claims handling in the near term (the gap analysis shows Meridian's platform lacks several DCMS capabilities until its enhancement roadmap delivers). Honest change communication would acknowledge the downgrade; morale and adoption require motivation. The expert communication-strategy resolution is:</w:t>
      </w:r>
    </w:p>
    <w:p>
      <w:pPr>
        <w:spacing w:after="60"/>
        <w:ind w:left="360"/>
      </w:pPr>
      <w:r>
        <w:rPr>
          <w:sz w:val="22"/>
          <w:szCs w:val="22"/>
        </w:rPr>
        <w:t xml:space="preserve">A. Delay migration until Meridian's platform reaches parity</w:t>
      </w:r>
    </w:p>
    <w:p>
      <w:pPr>
        <w:spacing w:after="60"/>
        <w:ind w:left="360"/>
      </w:pPr>
      <w:r>
        <w:rPr>
          <w:sz w:val="22"/>
          <w:szCs w:val="22"/>
        </w:rPr>
        <w:t xml:space="preserve">B. Tell staff the downgrade is their perception problem</w:t>
      </w:r>
    </w:p>
    <w:p>
      <w:pPr>
        <w:spacing w:after="60"/>
        <w:ind w:left="360"/>
      </w:pPr>
      <w:r>
        <w:rPr>
          <w:sz w:val="22"/>
          <w:szCs w:val="22"/>
        </w:rPr>
        <w:t xml:space="preserve">C. Honest sequencing with agency: acknowledge the near-term capability gap explicitly and specifically (staff will discover it within days of migration anyway — discovered downgrade after upbeat messaging destroys the communicator's credibility for the entire integration, the discovered-versus-disclosed asymmetry in change management), pair the acknowledgment with the committed remediation path (which gaps close when, per the enhancement roadmap — with the roadmap's credibility evidenced), and create agency where it genuinely exists (staff input into gap-priority sequencing; workaround design authority during the gap period) — because adoption through the trough depends on trust and agency, not on message optimism, and the workforce that lived through v1.0's honest change management will benchmark this one against it</w:t>
      </w:r>
    </w:p>
    <w:p>
      <w:pPr>
        <w:spacing w:after="60"/>
        <w:ind w:left="360"/>
      </w:pPr>
      <w:r>
        <w:rPr>
          <w:sz w:val="22"/>
          <w:szCs w:val="22"/>
        </w:rPr>
        <w:t xml:space="preserve">D. Emphasize only the long-term vision — skip the downgrade</w:t>
      </w:r>
    </w:p>
    <w:p>
      <w:pPr>
        <w:spacing w:after="80" w:before="240"/>
      </w:pPr>
      <w:r>
        <w:rPr>
          <w:b/>
          <w:bCs/>
          <w:sz w:val="24"/>
          <w:szCs w:val="24"/>
        </w:rPr>
        <w:t xml:space="preserve">Question 60</w:t>
      </w:r>
    </w:p>
    <w:p>
      <w:pPr>
        <w:spacing w:after="120" w:before="0"/>
      </w:pPr>
      <w:r>
        <w:rPr>
          <w:b w:val="false"/>
          <w:bCs w:val="false"/>
          <w:i w:val="false"/>
          <w:iCs w:val="false"/>
          <w:sz w:val="22"/>
          <w:szCs w:val="22"/>
        </w:rPr>
        <w:t xml:space="preserve">The expert gap-analysis reversal: standard integration gap analysis asks 'what does MayOptimize need that Meridian's platform lacks?' The lead BA also runs the reverse: 'what does Meridian's platform assume that MayOptimize's operation lacks?' The reverse analysis surfaces which distinct risk class, with what example?</w:t>
      </w:r>
    </w:p>
    <w:p>
      <w:pPr>
        <w:spacing w:after="60"/>
        <w:ind w:left="360"/>
      </w:pPr>
      <w:r>
        <w:rPr>
          <w:sz w:val="22"/>
          <w:szCs w:val="22"/>
        </w:rPr>
        <w:t xml:space="preserve">A. Operating-assumption gaps: Meridian's platform embeds operational prerequisites its home organization satisfies invisibly (a centralized document-intake function MayOptimize distributes across branches; a data-stewardship role MayOptimize never staffed; workflow assumptions about who performs triage) — capability the RECEIVING organization must build to OPERATE the platform, distinct from features the platform must gain: forward gaps are platform-enhancement work (Meridian's roadmap); reverse gaps are organizational-readiness work (MayOptimize's transition scope), and unfound reverse gaps become go-live failures that look like platform defects but are actually missing operational scaffolding. The bidirectional analysis is what makes the transition scope complete</w:t>
      </w:r>
    </w:p>
    <w:p>
      <w:pPr>
        <w:spacing w:after="60"/>
        <w:ind w:left="360"/>
      </w:pPr>
      <w:r>
        <w:rPr>
          <w:sz w:val="22"/>
          <w:szCs w:val="22"/>
        </w:rPr>
        <w:t xml:space="preserve">B. Reverse analysis just duplicates the forward analysis</w:t>
      </w:r>
    </w:p>
    <w:p>
      <w:pPr>
        <w:spacing w:after="60"/>
        <w:ind w:left="360"/>
      </w:pPr>
      <w:r>
        <w:rPr>
          <w:sz w:val="22"/>
          <w:szCs w:val="22"/>
        </w:rPr>
        <w:t xml:space="preserve">C. Meridian's assumptions are Meridian's problem</w:t>
      </w:r>
    </w:p>
    <w:p>
      <w:pPr>
        <w:spacing w:after="60"/>
        <w:ind w:left="360"/>
      </w:pPr>
      <w:r>
        <w:rPr>
          <w:sz w:val="22"/>
          <w:szCs w:val="22"/>
        </w:rPr>
        <w:t xml:space="preserve">D. Nothing — gaps are gaps in either direction</w:t>
      </w:r>
    </w:p>
    <w:p>
      <w:pPr>
        <w:spacing w:after="80" w:before="240"/>
      </w:pPr>
      <w:r>
        <w:rPr>
          <w:b/>
          <w:bCs/>
          <w:sz w:val="24"/>
          <w:szCs w:val="24"/>
        </w:rPr>
        <w:t xml:space="preserve">Question 61</w:t>
      </w:r>
    </w:p>
    <w:p>
      <w:pPr>
        <w:spacing w:after="120" w:before="0"/>
      </w:pPr>
      <w:r>
        <w:rPr>
          <w:b w:val="false"/>
          <w:bCs w:val="false"/>
          <w:i w:val="false"/>
          <w:iCs w:val="false"/>
          <w:sz w:val="22"/>
          <w:szCs w:val="22"/>
        </w:rPr>
        <w:t xml:space="preserve">An expert-level strategic-honesty case: the integration steering board asks the lead BA for 'the single biggest risk to the 24-month timeline.' The honest answer — the timeline itself is infeasible per the reference-class analysis — has been formally raised and remains unresolved (the board hasn't accepted or rejected the finding; it sits in the risk process). Repeating it may read as campaigning; naming a lesser risk would be misleading. The expert answer design is:</w:t>
      </w:r>
    </w:p>
    <w:p>
      <w:pPr>
        <w:spacing w:after="60"/>
        <w:ind w:left="360"/>
      </w:pPr>
      <w:r>
        <w:rPr>
          <w:sz w:val="22"/>
          <w:szCs w:val="22"/>
        </w:rPr>
        <w:t xml:space="preserve">A. Answer the question asked, accurately and within process discipline: the biggest timeline risk IS the unresolved feasibility finding, stated factually with its process status ('the reference-class analysis filed in [month] indicates the timeline exceeds demonstrated integration velocity by 12-16 months; that finding is in the risk process awaiting disposition — until it's resolved, it remains the dominant timeline risk, and the phased-scope option attached to it remains available') — because a direct question from the accountable body resets any campaigning concern (they ASKED), and naming a lesser risk while knowing the greater one is professional misrepresentation to the governance forum that most needs accuracy. The process-status framing keeps it factual rather than advocative; the options-attached close keeps it constructive</w:t>
      </w:r>
    </w:p>
    <w:p>
      <w:pPr>
        <w:spacing w:after="60"/>
        <w:ind w:left="360"/>
      </w:pPr>
      <w:r>
        <w:rPr>
          <w:sz w:val="22"/>
          <w:szCs w:val="22"/>
        </w:rPr>
        <w:t xml:space="preserve">B. Decline to answer — it's politically unsafe</w:t>
      </w:r>
    </w:p>
    <w:p>
      <w:pPr>
        <w:spacing w:after="60"/>
        <w:ind w:left="360"/>
      </w:pPr>
      <w:r>
        <w:rPr>
          <w:sz w:val="22"/>
          <w:szCs w:val="22"/>
        </w:rPr>
        <w:t xml:space="preserve">C. Say there are no major risks to maintain confidence</w:t>
      </w:r>
    </w:p>
    <w:p>
      <w:pPr>
        <w:spacing w:after="60"/>
        <w:ind w:left="360"/>
      </w:pPr>
      <w:r>
        <w:rPr>
          <w:sz w:val="22"/>
          <w:szCs w:val="22"/>
        </w:rPr>
        <w:t xml:space="preserve">D. Name a lesser risk — the timeline finding had its chance</w:t>
      </w:r>
    </w:p>
    <w:p>
      <w:pPr>
        <w:spacing w:after="80" w:before="240"/>
      </w:pPr>
      <w:r>
        <w:rPr>
          <w:b/>
          <w:bCs/>
          <w:sz w:val="24"/>
          <w:szCs w:val="24"/>
        </w:rPr>
        <w:t xml:space="preserve">Question 62</w:t>
      </w:r>
    </w:p>
    <w:p>
      <w:pPr>
        <w:spacing w:after="120" w:before="0"/>
      </w:pPr>
      <w:r>
        <w:rPr>
          <w:b w:val="false"/>
          <w:bCs w:val="false"/>
          <w:i w:val="false"/>
          <w:iCs w:val="false"/>
          <w:sz w:val="22"/>
          <w:szCs w:val="22"/>
        </w:rPr>
        <w:t xml:space="preserve">Expert KA6 capstone: across the acquisition's strategic analyses (fragility registers, variation economics, contingency-structured strategy, bidirectional gaps), the property distinguishing expert strategy analysis from advanced practice is:</w:t>
      </w:r>
    </w:p>
    <w:p>
      <w:pPr>
        <w:spacing w:after="60"/>
        <w:ind w:left="360"/>
      </w:pPr>
      <w:r>
        <w:rPr>
          <w:sz w:val="22"/>
          <w:szCs w:val="22"/>
        </w:rPr>
        <w:t xml:space="preserve">A. Analyzing the SECOND-ORDER structure — the dynamics, dependencies, and assumptions BENEATH the states being compared: advanced analysis compares current and future states as configurations (capabilities, gaps, risks); expert analysis interrogates what maintains the current state (fragility dynamics), what the future state silently presupposes (operating assumptions), how value depends on variation (adaptation economics), and how strategy behaves under its own unresolved uncertainties (contingency structure) — because integration-scale changes fail less often from mis-mapped configurations than from un-modeled dynamics: the eroding asset, the invisible prerequisite, the standardized-away performance mechanism, the strategy that assumed its legal context. States are what analysis describes; dynamics are what determines whether the described states survive contact with the change</w:t>
      </w:r>
    </w:p>
    <w:p>
      <w:pPr>
        <w:spacing w:after="60"/>
        <w:ind w:left="360"/>
      </w:pPr>
      <w:r>
        <w:rPr>
          <w:sz w:val="22"/>
          <w:szCs w:val="22"/>
        </w:rPr>
        <w:t xml:space="preserve">B. More stakeholder interviews than anyone else</w:t>
      </w:r>
    </w:p>
    <w:p>
      <w:pPr>
        <w:spacing w:after="60"/>
        <w:ind w:left="360"/>
      </w:pPr>
      <w:r>
        <w:rPr>
          <w:sz w:val="22"/>
          <w:szCs w:val="22"/>
        </w:rPr>
        <w:t xml:space="preserve">C. Perfect prediction of the future state</w:t>
      </w:r>
    </w:p>
    <w:p>
      <w:pPr>
        <w:spacing w:after="60"/>
        <w:ind w:left="360"/>
      </w:pPr>
      <w:r>
        <w:rPr>
          <w:sz w:val="22"/>
          <w:szCs w:val="22"/>
        </w:rPr>
        <w:t xml:space="preserve">D. Bigger frameworks and longer documents</w:t>
      </w:r>
    </w:p>
    <w:p>
      <w:pPr>
        <w:spacing w:after="80" w:before="240"/>
      </w:pPr>
      <w:r>
        <w:rPr>
          <w:b/>
          <w:bCs/>
          <w:sz w:val="24"/>
          <w:szCs w:val="24"/>
        </w:rPr>
        <w:t xml:space="preserve">Question 63</w:t>
      </w:r>
    </w:p>
    <w:p>
      <w:pPr>
        <w:spacing w:after="120" w:before="0"/>
      </w:pPr>
      <w:r>
        <w:rPr>
          <w:b w:val="false"/>
          <w:bCs w:val="false"/>
          <w:i w:val="false"/>
          <w:iCs w:val="false"/>
          <w:sz w:val="22"/>
          <w:szCs w:val="22"/>
        </w:rPr>
        <w:t xml:space="preserve">A closing least-bad strategic dilemma: the investigation concludes with moderate penalties AND a mandated independent compliance monitor for 3 years — whose information demands will consume significant BA capacity and whose presence changes every governance calculus. Meridian leadership's instinct is to treat the monitorship as pure overhead to minimize. The expert strategic reframe of a mandated monitorship is:</w:t>
      </w:r>
    </w:p>
    <w:p>
      <w:pPr>
        <w:spacing w:after="60"/>
        <w:ind w:left="360"/>
      </w:pPr>
      <w:r>
        <w:rPr>
          <w:sz w:val="22"/>
          <w:szCs w:val="22"/>
        </w:rPr>
        <w:t xml:space="preserve">A. Convert the obligation into infrastructure: the monitor requires exactly the capabilities the organization needed anyway (decision-evidence trails, requirements-to-control traceability, measurement integrity, disciplined change governance) — building them as monitor-grade ONCE serves the monitorship, the integration's own governance needs, and the post-monitorship organization simultaneously, while the minimization posture (A) means building parallel just-for-the-monitor reporting (pure waste) atop unimproved practices (which the monitor will then criticize, extending scrutiny). Additionally, monitor relationships compound like regulator relationships: demonstrated systematic capability shortens and lightens monitorships; visible minimization lengthens them. The expert framing to leadership: the monitorship is a forced investment in capabilities with standalone value — treat the mandate as financing, not overhead</w:t>
      </w:r>
    </w:p>
    <w:p>
      <w:pPr>
        <w:spacing w:after="60"/>
        <w:ind w:left="360"/>
      </w:pPr>
      <w:r>
        <w:rPr>
          <w:sz w:val="22"/>
          <w:szCs w:val="22"/>
        </w:rPr>
        <w:t xml:space="preserve">B. Assign the monitor a liaison and change nothing else</w:t>
      </w:r>
    </w:p>
    <w:p>
      <w:pPr>
        <w:spacing w:after="60"/>
        <w:ind w:left="360"/>
      </w:pPr>
      <w:r>
        <w:rPr>
          <w:sz w:val="22"/>
          <w:szCs w:val="22"/>
        </w:rPr>
        <w:t xml:space="preserve">C. Challenge the monitorship in court indefinitely</w:t>
      </w:r>
    </w:p>
    <w:p>
      <w:pPr>
        <w:spacing w:after="60"/>
        <w:ind w:left="360"/>
      </w:pPr>
      <w:r>
        <w:rPr>
          <w:sz w:val="22"/>
          <w:szCs w:val="22"/>
        </w:rPr>
        <w:t xml:space="preserve">D. Agree — minimize monitor contact and wait out the 3 years</w:t>
      </w:r>
    </w:p>
    <w:p>
      <w:pPr>
        <w:pBdr>
          <w:bottom w:val="single" w:color="1F3864" w:sz="6"/>
        </w:pBdr>
        <w:spacing w:after="200" w:before="300"/>
      </w:pPr>
      <w:r>
        <w:rPr>
          <w:b/>
          <w:bCs/>
          <w:color w:val="1F3864"/>
          <w:sz w:val="28"/>
          <w:szCs w:val="28"/>
        </w:rPr>
        <w:t xml:space="preserve">KA5</w:t>
      </w:r>
    </w:p>
    <w:p>
      <w:pPr>
        <w:spacing w:after="80" w:before="240"/>
      </w:pPr>
      <w:r>
        <w:rPr>
          <w:b/>
          <w:bCs/>
          <w:sz w:val="24"/>
          <w:szCs w:val="24"/>
        </w:rPr>
        <w:t xml:space="preserve">Question 64</w:t>
      </w:r>
    </w:p>
    <w:p>
      <w:pPr>
        <w:spacing w:after="120" w:before="0"/>
      </w:pPr>
      <w:r>
        <w:rPr>
          <w:b w:val="false"/>
          <w:bCs w:val="false"/>
          <w:i w:val="false"/>
          <w:iCs w:val="false"/>
          <w:sz w:val="22"/>
          <w:szCs w:val="22"/>
        </w:rPr>
        <w:t xml:space="preserve">An expert prioritization-authority collapse: mid-integration, the designated prioritization authority (Meridian's platform PO) is reassigned with no successor for 6 weeks, while prioritization decisions queue. The interim options each have defects: the lead BA deciding (authority overreach), the queue waiting (delivery stall), stakeholder consensus per item (slow, gameable). The expert interim design is:</w:t>
      </w:r>
    </w:p>
    <w:p>
      <w:pPr>
        <w:spacing w:after="60"/>
        <w:ind w:left="360"/>
      </w:pPr>
      <w:r>
        <w:rPr>
          <w:sz w:val="22"/>
          <w:szCs w:val="22"/>
        </w:rPr>
        <w:t xml:space="preserve">A. Freeze all prioritization for 6 weeks</w:t>
      </w:r>
    </w:p>
    <w:p>
      <w:pPr>
        <w:spacing w:after="60"/>
        <w:ind w:left="360"/>
      </w:pPr>
      <w:r>
        <w:rPr>
          <w:sz w:val="22"/>
          <w:szCs w:val="22"/>
        </w:rPr>
        <w:t xml:space="preserve">B. The BA decides everything — someone must</w:t>
      </w:r>
    </w:p>
    <w:p>
      <w:pPr>
        <w:spacing w:after="60"/>
        <w:ind w:left="360"/>
      </w:pPr>
      <w:r>
        <w:rPr>
          <w:sz w:val="22"/>
          <w:szCs w:val="22"/>
        </w:rPr>
        <w:t xml:space="preserve">C. A bounded interim regime with pre-committed reconciliation: decisions classified by reversibility — reversible sequencing calls proceed under a documented interim rule (published criteria applied mechanically: regulatory gates first, then dependency-order — removing per-item discretion and thus per-item gaming), irreversible or value-trading decisions queue for the successor with impact-of-delay documented (making the queue's cost visible to those who control the succession timeline), and everything decided interim is logged for successor review with explicit reversal authority (the successor inherits decisions they can unwind, not faits accomplis). The design borrows delegation-of-authority principles but adds the reversibility partition — interim regimes govern safely by deciding only what can be undone</w:t>
      </w:r>
    </w:p>
    <w:p>
      <w:pPr>
        <w:spacing w:after="60"/>
        <w:ind w:left="360"/>
      </w:pPr>
      <w:r>
        <w:rPr>
          <w:sz w:val="22"/>
          <w:szCs w:val="22"/>
        </w:rPr>
        <w:t xml:space="preserve">D. Vote on everything in stakeholder assemblies</w:t>
      </w:r>
    </w:p>
    <w:p>
      <w:pPr>
        <w:spacing w:after="80" w:before="240"/>
      </w:pPr>
      <w:r>
        <w:rPr>
          <w:b/>
          <w:bCs/>
          <w:sz w:val="24"/>
          <w:szCs w:val="24"/>
        </w:rPr>
        <w:t xml:space="preserve">Question 65</w:t>
      </w:r>
    </w:p>
    <w:p>
      <w:pPr>
        <w:spacing w:after="120" w:before="0"/>
      </w:pPr>
      <w:r>
        <w:rPr>
          <w:b w:val="false"/>
          <w:bCs w:val="false"/>
          <w:i w:val="false"/>
          <w:iCs w:val="false"/>
          <w:sz w:val="22"/>
          <w:szCs w:val="22"/>
        </w:rPr>
        <w:t xml:space="preserve">A change-request pattern analysis across the integration reveals: 60% of CRs originate from the semantic mapping's ongoing corrections (false-friend discoveries rippling into requirements). Each is processed individually through full change control. The expert process-adaptation for high-volume systematic change is:</w:t>
      </w:r>
    </w:p>
    <w:p>
      <w:pPr>
        <w:spacing w:after="60"/>
        <w:ind w:left="360"/>
      </w:pPr>
      <w:r>
        <w:rPr>
          <w:sz w:val="22"/>
          <w:szCs w:val="22"/>
        </w:rPr>
        <w:t xml:space="preserve">A. Create a class-based change channel for the systematic source: mapping-correction changes share one root cause, one risk profile, and one validation method (the scenario-equivalence test) — batch them into periodic mapping-revision releases processed as consolidated changes (one impact assessment covering the batch's collective ripple, one CCB review of the batch, individual corrections documented within it), reserving full individual processing for changes OUTSIDE the pattern. The monitoring layer: if a 'mapping correction' batch item shows anomalous impact (touching requirements beyond the mapping's ripple pattern), it ejects to individual processing — class-based channels need class-membership verification or they become bypass routes. Change governance scales by risk-homogeneous classing, not by processing identical risks identically forever</w:t>
      </w:r>
    </w:p>
    <w:p>
      <w:pPr>
        <w:spacing w:after="60"/>
        <w:ind w:left="360"/>
      </w:pPr>
      <w:r>
        <w:rPr>
          <w:sz w:val="22"/>
          <w:szCs w:val="22"/>
        </w:rPr>
        <w:t xml:space="preserve">B. Stop correcting the mapping to reduce CR volume</w:t>
      </w:r>
    </w:p>
    <w:p>
      <w:pPr>
        <w:spacing w:after="60"/>
        <w:ind w:left="360"/>
      </w:pPr>
      <w:r>
        <w:rPr>
          <w:sz w:val="22"/>
          <w:szCs w:val="22"/>
        </w:rPr>
        <w:t xml:space="preserve">C. Exempt mapping corrections from change control entirely</w:t>
      </w:r>
    </w:p>
    <w:p>
      <w:pPr>
        <w:spacing w:after="60"/>
        <w:ind w:left="360"/>
      </w:pPr>
      <w:r>
        <w:rPr>
          <w:sz w:val="22"/>
          <w:szCs w:val="22"/>
        </w:rPr>
        <w:t xml:space="preserve">D. Keep full individual processing — rigor is rigor</w:t>
      </w:r>
    </w:p>
    <w:p>
      <w:pPr>
        <w:spacing w:after="80" w:before="240"/>
      </w:pPr>
      <w:r>
        <w:rPr>
          <w:b/>
          <w:bCs/>
          <w:sz w:val="24"/>
          <w:szCs w:val="24"/>
        </w:rPr>
        <w:t xml:space="preserve">Question 66</w:t>
      </w:r>
    </w:p>
    <w:p>
      <w:pPr>
        <w:spacing w:after="120" w:before="0"/>
      </w:pPr>
      <w:r>
        <w:rPr>
          <w:b w:val="false"/>
          <w:bCs w:val="false"/>
          <w:i w:val="false"/>
          <w:iCs w:val="false"/>
          <w:sz w:val="22"/>
          <w:szCs w:val="22"/>
        </w:rPr>
        <w:t xml:space="preserve">An expert approval-evidence question for the monitorship era: the compliance monitor asks not whether requirements were approved, but 'how does the organization know its approvers actually engage with what they sign?' The evidence of approval SUBSTANCE (beyond process compliance) that a mature organization can produce is:</w:t>
      </w:r>
    </w:p>
    <w:p>
      <w:pPr>
        <w:spacing w:after="60"/>
        <w:ind w:left="360"/>
      </w:pPr>
      <w:r>
        <w:rPr>
          <w:sz w:val="22"/>
          <w:szCs w:val="22"/>
        </w:rPr>
        <w:t xml:space="preserve">A. Behavioral traces of engagement: correction rates in approval cycles (approvers who periodically reject, amend, or question demonstrate engagement — a 100% frictionless approval rate is the hollow-signature signature), documented approval-stage findings (the Legal Officer's conditional approval with the DPA condition; the PO's section-3.4 doubts surfaced and resolved), reviewer questions on record, and version deltas between submitted and approved (evidence the review changed things) — because engagement leaves marks, and an approval history with zero marks across hundreds of decisions evidences ceremony, not scrutiny. The organization that tracked its 100%-CCB-approval anomaly and its hollow-signature incident can show the monitor its own detection of engagement failure — which is the maturity evidence itself</w:t>
      </w:r>
    </w:p>
    <w:p>
      <w:pPr>
        <w:spacing w:after="60"/>
        <w:ind w:left="360"/>
      </w:pPr>
      <w:r>
        <w:rPr>
          <w:sz w:val="22"/>
          <w:szCs w:val="22"/>
        </w:rPr>
        <w:t xml:space="preserve">B. Sworn statements from approvers that they read everything</w:t>
      </w:r>
    </w:p>
    <w:p>
      <w:pPr>
        <w:spacing w:after="60"/>
        <w:ind w:left="360"/>
      </w:pPr>
      <w:r>
        <w:rPr>
          <w:sz w:val="22"/>
          <w:szCs w:val="22"/>
        </w:rPr>
        <w:t xml:space="preserve">C. Longer approval meetings with attendance logs</w:t>
      </w:r>
    </w:p>
    <w:p>
      <w:pPr>
        <w:spacing w:after="60"/>
        <w:ind w:left="360"/>
      </w:pPr>
      <w:r>
        <w:rPr>
          <w:sz w:val="22"/>
          <w:szCs w:val="22"/>
        </w:rPr>
        <w:t xml:space="preserve">D. Signature timestamps proving documents were opened</w:t>
      </w:r>
    </w:p>
    <w:p>
      <w:pPr>
        <w:spacing w:after="80" w:before="240"/>
      </w:pPr>
      <w:r>
        <w:rPr>
          <w:b/>
          <w:bCs/>
          <w:sz w:val="24"/>
          <w:szCs w:val="24"/>
        </w:rPr>
        <w:t xml:space="preserve">Question 67</w:t>
      </w:r>
    </w:p>
    <w:p>
      <w:pPr>
        <w:spacing w:after="120" w:before="0"/>
      </w:pPr>
      <w:r>
        <w:rPr>
          <w:b w:val="false"/>
          <w:bCs w:val="false"/>
          <w:i w:val="false"/>
          <w:iCs w:val="false"/>
          <w:sz w:val="22"/>
          <w:szCs w:val="22"/>
        </w:rPr>
        <w:t xml:space="preserve">The integration's hardest tracing case: a Meridian platform capability will satisfy 14 MayOptimize requirements 'in aggregate' — no one-to-one mapping exists because the platform solves the underlying problem differently (its unified workflow replaces the 14 requirements' separate mechanisms). The traceability and validation treatment of many-to-one-via-different-mechanism satisfaction is:</w:t>
      </w:r>
    </w:p>
    <w:p>
      <w:pPr>
        <w:spacing w:after="60"/>
        <w:ind w:left="360"/>
      </w:pPr>
      <w:r>
        <w:rPr>
          <w:sz w:val="22"/>
          <w:szCs w:val="22"/>
        </w:rPr>
        <w:t xml:space="preserve">A. Aggregate satisfaction requires NEED-level validation, not requirement-level mapping: the 14 requirements were mechanisms serving needs — the platform's different mechanism must be validated against the NEEDS (elevating the trace: requirement → underlying need → platform capability, with the need layer made explicit where it was previously implicit), tested by the scenario method against the needs' acceptance evidence (do the 14 requirements' original validation scenarios pass under the unified workflow?), and examined for residue (mechanisms sometimes served secondary needs invisibly — the displaced co-product lesson: does any of the 14 carry a function the unified workflow drops?). 'Satisfied differently' is a transformation claim requiring the equivalence discipline at need level — the mapping alone (A) records a conclusion no one has tested</w:t>
      </w:r>
    </w:p>
    <w:p>
      <w:pPr>
        <w:spacing w:after="60"/>
        <w:ind w:left="360"/>
      </w:pPr>
      <w:r>
        <w:rPr>
          <w:sz w:val="22"/>
          <w:szCs w:val="22"/>
        </w:rPr>
        <w:t xml:space="preserve">B. Rewrite the 14 requirements to describe the platform's mechanism</w:t>
      </w:r>
    </w:p>
    <w:p>
      <w:pPr>
        <w:spacing w:after="60"/>
        <w:ind w:left="360"/>
      </w:pPr>
      <w:r>
        <w:rPr>
          <w:sz w:val="22"/>
          <w:szCs w:val="22"/>
        </w:rPr>
        <w:t xml:space="preserve">C. Reject the platform capability — it doesn't match the requirements</w:t>
      </w:r>
    </w:p>
    <w:p>
      <w:pPr>
        <w:spacing w:after="60"/>
        <w:ind w:left="360"/>
      </w:pPr>
      <w:r>
        <w:rPr>
          <w:sz w:val="22"/>
          <w:szCs w:val="22"/>
        </w:rPr>
        <w:t xml:space="preserve">D. Map all 14 to the capability and mark satisfied — done</w:t>
      </w:r>
    </w:p>
    <w:p>
      <w:pPr>
        <w:spacing w:after="80" w:before="240"/>
      </w:pPr>
      <w:r>
        <w:rPr>
          <w:b/>
          <w:bCs/>
          <w:sz w:val="24"/>
          <w:szCs w:val="24"/>
        </w:rPr>
        <w:t xml:space="preserve">Question 68</w:t>
      </w:r>
    </w:p>
    <w:p>
      <w:pPr>
        <w:spacing w:after="120" w:before="0"/>
      </w:pPr>
      <w:r>
        <w:rPr>
          <w:b w:val="false"/>
          <w:bCs w:val="false"/>
          <w:i w:val="false"/>
          <w:iCs w:val="false"/>
          <w:sz w:val="22"/>
          <w:szCs w:val="22"/>
        </w:rPr>
        <w:t xml:space="preserve">An expert records-lifecycle boundary: the investigation closes (moderate penalty, monitor installed). Counsel releases the litigation hold. The BA must now decide the disposition of the held materials — including candid internal analyses whose retention beyond legal minimums carries discovery risk in hypothetical FUTURE litigation, but whose content documents the remediation's rationale. The expert retention judgment structure is:</w:t>
      </w:r>
    </w:p>
    <w:p>
      <w:pPr>
        <w:spacing w:after="60"/>
        <w:ind w:left="360"/>
      </w:pPr>
      <w:r>
        <w:rPr>
          <w:sz w:val="22"/>
          <w:szCs w:val="22"/>
        </w:rPr>
        <w:t xml:space="preserve">A. Disposition by the organization's retention policy applied honestly — not by litigation-fear minimization or packrat maximalism: the retention schedule (designed with counsel, balancing operational value, compliance obligations, and litigation exposure as a POLICY matter) governs — materials within their retention periods stay; expired materials route through normal disposition; and the remediation-rationale documents likely have AFFIRMATIVE retention value (the monitor's tenure makes the remediation's evidence chain operationally live for 3 more years, and the decision-history's value was established repeatedly). The expert point: retention decisions made per-document under litigation fear are themselves discoverable as selective destruction patterns — policy-governed disposition is both the legal and operational answer, and the policy is where the risk balance legitimately lives</w:t>
      </w:r>
    </w:p>
    <w:p>
      <w:pPr>
        <w:spacing w:after="60"/>
        <w:ind w:left="360"/>
      </w:pPr>
      <w:r>
        <w:rPr>
          <w:sz w:val="22"/>
          <w:szCs w:val="22"/>
        </w:rPr>
        <w:t xml:space="preserve">B. Let each document's author decide its fate</w:t>
      </w:r>
    </w:p>
    <w:p>
      <w:pPr>
        <w:spacing w:after="60"/>
        <w:ind w:left="360"/>
      </w:pPr>
      <w:r>
        <w:rPr>
          <w:sz w:val="22"/>
          <w:szCs w:val="22"/>
        </w:rPr>
        <w:t xml:space="preserve">C. Keep everything forever — storage is cheap</w:t>
      </w:r>
    </w:p>
    <w:p>
      <w:pPr>
        <w:spacing w:after="60"/>
        <w:ind w:left="360"/>
      </w:pPr>
      <w:r>
        <w:rPr>
          <w:sz w:val="22"/>
          <w:szCs w:val="22"/>
        </w:rPr>
        <w:t xml:space="preserve">D. Delete everything the moment the hold lifts</w:t>
      </w:r>
    </w:p>
    <w:p>
      <w:pPr>
        <w:spacing w:after="80" w:before="240"/>
      </w:pPr>
      <w:r>
        <w:rPr>
          <w:b/>
          <w:bCs/>
          <w:sz w:val="24"/>
          <w:szCs w:val="24"/>
        </w:rPr>
        <w:t xml:space="preserve">Question 69</w:t>
      </w:r>
    </w:p>
    <w:p>
      <w:pPr>
        <w:spacing w:after="120" w:before="0"/>
      </w:pPr>
      <w:r>
        <w:rPr>
          <w:b w:val="false"/>
          <w:bCs w:val="false"/>
          <w:i w:val="false"/>
          <w:iCs w:val="false"/>
          <w:sz w:val="22"/>
          <w:szCs w:val="22"/>
        </w:rPr>
        <w:t xml:space="preserve">A cross-organizational baseline dispute with money attached: Meridian claims a migration deliverable is complete per the agreed baseline; MayOptimize operations claims the delivered capability omits committed behavior. The baseline documents support... both readings — the requirement's text is genuinely ambiguous and each side built its position on its own interpretation. Contract payments hinge on the resolution. The expert dispute-resolution contribution from the requirements record is:</w:t>
      </w:r>
    </w:p>
    <w:p>
      <w:pPr>
        <w:spacing w:after="60"/>
        <w:ind w:left="360"/>
      </w:pPr>
      <w:r>
        <w:rPr>
          <w:sz w:val="22"/>
          <w:szCs w:val="22"/>
        </w:rPr>
        <w:t xml:space="preserve">A. Reconstruct interpretive intent from the lifecycle record: the ambiguous text is not the only evidence — the requirement's elicitation sources (what need the original stakeholders expressed), its validation record (which scenarios were walked through and confirmed — if the disputed behavior appeared in a validation scenario, intent is documented), its test cases (what 'done' was operationally defined as), and its glossary bindings at authoring time — because requirements carry an evidentiary context that pure-text disputes ignore, and the record frequently resolves what the text alone cannot. Where the record is genuinely silent, the finding is honest: the ambiguity was latent from authoring, neither side's reading is privileged, and resolution moves to commercial negotiation — but WITH the record establishing exactly what was and wasn't ever agreed. The BA's contribution is evidence, not advocacy</w:t>
      </w:r>
    </w:p>
    <w:p>
      <w:pPr>
        <w:spacing w:after="60"/>
        <w:ind w:left="360"/>
      </w:pPr>
      <w:r>
        <w:rPr>
          <w:sz w:val="22"/>
          <w:szCs w:val="22"/>
        </w:rPr>
        <w:t xml:space="preserve">B. Retroactively clarify the text to favor operations</w:t>
      </w:r>
    </w:p>
    <w:p>
      <w:pPr>
        <w:spacing w:after="60"/>
        <w:ind w:left="360"/>
      </w:pPr>
      <w:r>
        <w:rPr>
          <w:sz w:val="22"/>
          <w:szCs w:val="22"/>
        </w:rPr>
        <w:t xml:space="preserve">C. Declare the text ambiguous and walk away</w:t>
      </w:r>
    </w:p>
    <w:p>
      <w:pPr>
        <w:spacing w:after="60"/>
        <w:ind w:left="360"/>
      </w:pPr>
      <w:r>
        <w:rPr>
          <w:sz w:val="22"/>
          <w:szCs w:val="22"/>
        </w:rPr>
        <w:t xml:space="preserve">D. Side with whoever pays the BA's salary</w:t>
      </w:r>
    </w:p>
    <w:p>
      <w:pPr>
        <w:spacing w:after="80" w:before="240"/>
      </w:pPr>
      <w:r>
        <w:rPr>
          <w:b/>
          <w:bCs/>
          <w:sz w:val="24"/>
          <w:szCs w:val="24"/>
        </w:rPr>
        <w:t xml:space="preserve">Question 70</w:t>
      </w:r>
    </w:p>
    <w:p>
      <w:pPr>
        <w:spacing w:after="120" w:before="0"/>
      </w:pPr>
      <w:r>
        <w:rPr>
          <w:b w:val="false"/>
          <w:bCs w:val="false"/>
          <w:i w:val="false"/>
          <w:iCs w:val="false"/>
          <w:sz w:val="22"/>
          <w:szCs w:val="22"/>
        </w:rPr>
        <w:t xml:space="preserve">Final expert KA5 integration: the monitor's first-year report will assess 'requirements lifecycle maturity.' Given everything built across the curriculum, the ONE systemic property the lead BA should ensure is demonstrable above all others — because it generates the others — is:</w:t>
      </w:r>
    </w:p>
    <w:p>
      <w:pPr>
        <w:spacing w:after="60"/>
        <w:ind w:left="360"/>
      </w:pPr>
      <w:r>
        <w:rPr>
          <w:sz w:val="22"/>
          <w:szCs w:val="22"/>
        </w:rPr>
        <w:t xml:space="preserve">A. Zero defects in the current baseline</w:t>
      </w:r>
    </w:p>
    <w:p>
      <w:pPr>
        <w:spacing w:after="60"/>
        <w:ind w:left="360"/>
      </w:pPr>
      <w:r>
        <w:rPr>
          <w:sz w:val="22"/>
          <w:szCs w:val="22"/>
        </w:rPr>
        <w:t xml:space="preserve">B. The most advanced tooling in the sector</w:t>
      </w:r>
    </w:p>
    <w:p>
      <w:pPr>
        <w:spacing w:after="60"/>
        <w:ind w:left="360"/>
      </w:pPr>
      <w:r>
        <w:rPr>
          <w:sz w:val="22"/>
          <w:szCs w:val="22"/>
        </w:rPr>
        <w:t xml:space="preserve">C. Closed-loop self-correction with evidence: the demonstrated pattern of the lifecycle system detecting its own failures and encoding fixes (the escaped-defect gate attribution, the confirmed-then-falsified coverage regeneration, the 100%-approval anomaly investigation, the hollow-signature handling, the record-gap disclosure) — because a monitor assessing maturity is assessing whether the system will stay sound WITHOUT the monitor, and static compliance (however complete today) decays while self-correcting systems maintain themselves; every other property (traceability quality, approval substance, change discipline) is either generated or repaired by the correction loop, making it the root capability. The evidence form: the dated sequence of failure-detected → cause-attributed → fix-encoded → fix-verified across the record</w:t>
      </w:r>
    </w:p>
    <w:p>
      <w:pPr>
        <w:spacing w:after="60"/>
        <w:ind w:left="360"/>
      </w:pPr>
      <w:r>
        <w:rPr>
          <w:sz w:val="22"/>
          <w:szCs w:val="22"/>
        </w:rPr>
        <w:t xml:space="preserve">D. Complete documentation of every artifact</w:t>
      </w:r>
    </w:p>
    <w:p>
      <w:pPr>
        <w:pBdr>
          <w:bottom w:val="single" w:color="1F3864" w:sz="6"/>
        </w:pBdr>
        <w:spacing w:after="200" w:before="300"/>
      </w:pPr>
      <w:r>
        <w:rPr>
          <w:b/>
          <w:bCs/>
          <w:color w:val="1F3864"/>
          <w:sz w:val="28"/>
          <w:szCs w:val="28"/>
        </w:rPr>
        <w:t xml:space="preserve">KA6</w:t>
      </w:r>
    </w:p>
    <w:p>
      <w:pPr>
        <w:spacing w:after="80" w:before="240"/>
      </w:pPr>
      <w:r>
        <w:rPr>
          <w:b/>
          <w:bCs/>
          <w:sz w:val="24"/>
          <w:szCs w:val="24"/>
        </w:rPr>
        <w:t xml:space="preserve">Question 71</w:t>
      </w:r>
    </w:p>
    <w:p>
      <w:pPr>
        <w:spacing w:after="120" w:before="0"/>
      </w:pPr>
      <w:r>
        <w:rPr>
          <w:b w:val="false"/>
          <w:bCs w:val="false"/>
          <w:i w:val="false"/>
          <w:iCs w:val="false"/>
          <w:sz w:val="22"/>
          <w:szCs w:val="22"/>
        </w:rPr>
        <w:t xml:space="preserve">An expert environmental-shift case: mid-integration, a major insurtech enters the market with AI-native claims processing, and Meridian's board asks whether the integration's target platform is 'already obsolete.' The strategic-analysis discipline for incumbent-versus-disruptor comparisons is:</w:t>
      </w:r>
    </w:p>
    <w:p>
      <w:pPr>
        <w:spacing w:after="60"/>
        <w:ind w:left="360"/>
      </w:pPr>
      <w:r>
        <w:rPr>
          <w:sz w:val="22"/>
          <w:szCs w:val="22"/>
        </w:rPr>
        <w:t xml:space="preserve">A. Decompose the disruptor's claimed advantage before strategizing against it: which components of the AI-native model are real structural advantages (cost-per-claim economics at their scale? or venture-subsidized pricing that won't survive their funding cycle?), which are segment-specific (their model may work for simple high-volume claims — the mixed-claim and regulated segments may resist it, and those are the incumbent book's profitable core), and which are replicable versus structural (capabilities the integration's platform roadmap can absorb versus advantages requiring ground-up rebuild) — the analysis output being a threat map by segment and time horizon that distinguishes 'obsolete' from 'challenged in specific segments on specific timelines.' Board-level disruption questions deserve decomposed evidence, not binary verdicts — and the incumbent's data advantage (years of claims outcomes the insurtech lacks) enters the analysis as the counter-asset it is</w:t>
      </w:r>
    </w:p>
    <w:p>
      <w:pPr>
        <w:spacing w:after="60"/>
        <w:ind w:left="360"/>
      </w:pPr>
      <w:r>
        <w:rPr>
          <w:sz w:val="22"/>
          <w:szCs w:val="22"/>
        </w:rPr>
        <w:t xml:space="preserve">B. Commission a 12-month study before responding at all</w:t>
      </w:r>
    </w:p>
    <w:p>
      <w:pPr>
        <w:spacing w:after="60"/>
        <w:ind w:left="360"/>
      </w:pPr>
      <w:r>
        <w:rPr>
          <w:sz w:val="22"/>
          <w:szCs w:val="22"/>
        </w:rPr>
        <w:t xml:space="preserve">C. Reassure the board that incumbents always win</w:t>
      </w:r>
    </w:p>
    <w:p>
      <w:pPr>
        <w:spacing w:after="60"/>
        <w:ind w:left="360"/>
      </w:pPr>
      <w:r>
        <w:rPr>
          <w:sz w:val="22"/>
          <w:szCs w:val="22"/>
        </w:rPr>
        <w:t xml:space="preserve">D. Panic-pivot the integration to match the insurtech</w:t>
      </w:r>
    </w:p>
    <w:p>
      <w:pPr>
        <w:spacing w:after="80" w:before="240"/>
      </w:pPr>
      <w:r>
        <w:rPr>
          <w:b/>
          <w:bCs/>
          <w:sz w:val="24"/>
          <w:szCs w:val="24"/>
        </w:rPr>
        <w:t xml:space="preserve">Question 72</w:t>
      </w:r>
    </w:p>
    <w:p>
      <w:pPr>
        <w:spacing w:after="120" w:before="0"/>
      </w:pPr>
      <w:r>
        <w:rPr>
          <w:b w:val="false"/>
          <w:bCs w:val="false"/>
          <w:i w:val="false"/>
          <w:iCs w:val="false"/>
          <w:sz w:val="22"/>
          <w:szCs w:val="22"/>
        </w:rPr>
        <w:t xml:space="preserve">An expert current-state honesty problem: preparing the integration's baseline documentation, the BA finds MayOptimize's official process documentation (updated during remediation) now describes the organization aspirationally — compliant processes documented as-if-fully-embedded while conformance sampling shows 78% actual adherence. The current-state record for integration purposes should:</w:t>
      </w:r>
    </w:p>
    <w:p>
      <w:pPr>
        <w:spacing w:after="60"/>
        <w:ind w:left="360"/>
      </w:pPr>
      <w:r>
        <w:rPr>
          <w:sz w:val="22"/>
          <w:szCs w:val="22"/>
        </w:rPr>
        <w:t xml:space="preserve">A. Document only observed behavior — reality over paper</w:t>
      </w:r>
    </w:p>
    <w:p>
      <w:pPr>
        <w:spacing w:after="60"/>
        <w:ind w:left="360"/>
      </w:pPr>
      <w:r>
        <w:rPr>
          <w:sz w:val="22"/>
          <w:szCs w:val="22"/>
        </w:rPr>
        <w:t xml:space="preserve">B. Delay the baseline until adherence hits 100%</w:t>
      </w:r>
    </w:p>
    <w:p>
      <w:pPr>
        <w:spacing w:after="60"/>
        <w:ind w:left="360"/>
      </w:pPr>
      <w:r>
        <w:rPr>
          <w:sz w:val="22"/>
          <w:szCs w:val="22"/>
        </w:rPr>
        <w:t xml:space="preserve">C. Document BOTH layers explicitly: the designed process (the remediated standard — real, approved, and the compliance commitment) AND the adherence state (78%, with the conformance data and its trend), because integration planning consumes the difference — migration training scoped to the designed process alone misses the 22% who need conversion from actual practice; the monitor will sample behavior, not documents; and 'current state' that documents design as reality repeats the exact stale-manual failure the original analysis found in 2019's documentation. The two-layer record (design + adherence + trend) is the honest current state; a single-layer record is either aspirational fiction (official docs) or standard-less description (pure observation)</w:t>
      </w:r>
    </w:p>
    <w:p>
      <w:pPr>
        <w:spacing w:after="60"/>
        <w:ind w:left="360"/>
      </w:pPr>
      <w:r>
        <w:rPr>
          <w:sz w:val="22"/>
          <w:szCs w:val="22"/>
        </w:rPr>
        <w:t xml:space="preserve">D. Use the official documentation — it's approved</w:t>
      </w:r>
    </w:p>
    <w:p>
      <w:pPr>
        <w:spacing w:after="80" w:before="240"/>
      </w:pPr>
      <w:r>
        <w:rPr>
          <w:b/>
          <w:bCs/>
          <w:sz w:val="24"/>
          <w:szCs w:val="24"/>
        </w:rPr>
        <w:t xml:space="preserve">Question 73</w:t>
      </w:r>
    </w:p>
    <w:p>
      <w:pPr>
        <w:spacing w:after="120" w:before="0"/>
      </w:pPr>
      <w:r>
        <w:rPr>
          <w:b w:val="false"/>
          <w:bCs w:val="false"/>
          <w:i w:val="false"/>
          <w:iCs w:val="false"/>
          <w:sz w:val="22"/>
          <w:szCs w:val="22"/>
        </w:rPr>
        <w:t xml:space="preserve">An expert stakeholder-value collision in future-state design: the merged operating model could optimize for customer experience (MayOptimize's DCMS-era strength), cost efficiency (Meridian's synergy case), or regulatory resilience (the monitor-era imperative) — and the design choices genuinely trade these against each other at the margin. The BA's role in a three-way value trade the organization hasn't explicitly prioritized is:</w:t>
      </w:r>
    </w:p>
    <w:p>
      <w:pPr>
        <w:spacing w:after="60"/>
        <w:ind w:left="360"/>
      </w:pPr>
      <w:r>
        <w:rPr>
          <w:sz w:val="22"/>
          <w:szCs w:val="22"/>
        </w:rPr>
        <w:t xml:space="preserve">A. Force the value-priority question to explicit resolution before design hardens: model the trade structure concretely (which specific design choices trade which values — the service-level decisions, the control-depth decisions, the staffing-model decisions, each with its three-way consequence profile), present the frontier honestly (what each pure-priority design looks like, what balanced designs cost each value), and route the weighting decision to the authority that owns enterprise value trade-offs (the executive/board level — with the monitor context noted as a constraint on how far regulatory resilience can be traded) — because design teams that inherit unresolved value priorities resolve them implicitly and inconsistently across a hundred small choices, producing an operating model that optimizes nothing and surprises everyone. The BA surfaces and structures; the owners weigh</w:t>
      </w:r>
    </w:p>
    <w:p>
      <w:pPr>
        <w:spacing w:after="60"/>
        <w:ind w:left="360"/>
      </w:pPr>
      <w:r>
        <w:rPr>
          <w:sz w:val="22"/>
          <w:szCs w:val="22"/>
        </w:rPr>
        <w:t xml:space="preserve">B. Let the loudest stakeholder's value win by default</w:t>
      </w:r>
    </w:p>
    <w:p>
      <w:pPr>
        <w:spacing w:after="60"/>
        <w:ind w:left="360"/>
      </w:pPr>
      <w:r>
        <w:rPr>
          <w:sz w:val="22"/>
          <w:szCs w:val="22"/>
        </w:rPr>
        <w:t xml:space="preserve">C. Optimize all three equally — balance is always right</w:t>
      </w:r>
    </w:p>
    <w:p>
      <w:pPr>
        <w:spacing w:after="60"/>
        <w:ind w:left="360"/>
      </w:pPr>
      <w:r>
        <w:rPr>
          <w:sz w:val="22"/>
          <w:szCs w:val="22"/>
        </w:rPr>
        <w:t xml:space="preserve">D. Pick the balance the BA thinks best and design to it</w:t>
      </w:r>
    </w:p>
    <w:p>
      <w:pPr>
        <w:spacing w:after="80" w:before="240"/>
      </w:pPr>
      <w:r>
        <w:rPr>
          <w:b/>
          <w:bCs/>
          <w:sz w:val="24"/>
          <w:szCs w:val="24"/>
        </w:rPr>
        <w:t xml:space="preserve">Question 74</w:t>
      </w:r>
    </w:p>
    <w:p>
      <w:pPr>
        <w:spacing w:after="120" w:before="0"/>
      </w:pPr>
      <w:r>
        <w:rPr>
          <w:b w:val="false"/>
          <w:bCs w:val="false"/>
          <w:i w:val="false"/>
          <w:iCs w:val="false"/>
          <w:sz w:val="22"/>
          <w:szCs w:val="22"/>
        </w:rPr>
        <w:t xml:space="preserve">An expert risk-interdependency case at portfolio scale: the integration, the remediation, the monitorship, and the insurtech threat interact — remediation capacity constrains integration pace; integration turbulence threatens the performance the remediation evidences; the monitor's demands consume both; the insurtech clock pressures all three. Leadership manages each in its own forum. The expert portfolio-risk contribution is:</w:t>
      </w:r>
    </w:p>
    <w:p>
      <w:pPr>
        <w:spacing w:after="60"/>
        <w:ind w:left="360"/>
      </w:pPr>
      <w:r>
        <w:rPr>
          <w:sz w:val="22"/>
          <w:szCs w:val="22"/>
        </w:rPr>
        <w:t xml:space="preserve">A. Build the interaction map and route it to the only level that can see it: document the cross-program risk couplings explicitly (the capacity-contention edges, the turbulence-erosion cascade, the monitor-demand multiplier, the external clock) with their compounding scenarios (the correlated-stress logic at portfolio scale — what happens when integration slip meets a monitor finding meets an insurtech move in the same quarter), and present the map to the executive level that owns the portfolio — because forum-separated management of coupled risks is the structural blind spot: each forum rationally optimizes its risk while the couplings, visible to no forum, carry the systemic exposure. The deliverable is the coupling map with trigger scenarios; the ask is a portfolio-level review cadence for the couplings specifically</w:t>
      </w:r>
    </w:p>
    <w:p>
      <w:pPr>
        <w:spacing w:after="60"/>
        <w:ind w:left="360"/>
      </w:pPr>
      <w:r>
        <w:rPr>
          <w:sz w:val="22"/>
          <w:szCs w:val="22"/>
        </w:rPr>
        <w:t xml:space="preserve">B. Merge all four programs into one mega-program</w:t>
      </w:r>
    </w:p>
    <w:p>
      <w:pPr>
        <w:spacing w:after="60"/>
        <w:ind w:left="360"/>
      </w:pPr>
      <w:r>
        <w:rPr>
          <w:sz w:val="22"/>
          <w:szCs w:val="22"/>
        </w:rPr>
        <w:t xml:space="preserve">C. Rank the four risks and manage only the top one</w:t>
      </w:r>
    </w:p>
    <w:p>
      <w:pPr>
        <w:spacing w:after="60"/>
        <w:ind w:left="360"/>
      </w:pPr>
      <w:r>
        <w:rPr>
          <w:sz w:val="22"/>
          <w:szCs w:val="22"/>
        </w:rPr>
        <w:t xml:space="preserve">D. Respect the forum boundaries — each risk has its owner</w:t>
      </w:r>
    </w:p>
    <w:p>
      <w:pPr>
        <w:spacing w:after="80" w:before="240"/>
      </w:pPr>
      <w:r>
        <w:rPr>
          <w:b/>
          <w:bCs/>
          <w:sz w:val="24"/>
          <w:szCs w:val="24"/>
        </w:rPr>
        <w:t xml:space="preserve">Question 75</w:t>
      </w:r>
    </w:p>
    <w:p>
      <w:pPr>
        <w:spacing w:after="120" w:before="0"/>
      </w:pPr>
      <w:r>
        <w:rPr>
          <w:b w:val="false"/>
          <w:bCs w:val="false"/>
          <w:i w:val="false"/>
          <w:iCs w:val="false"/>
          <w:sz w:val="22"/>
          <w:szCs w:val="22"/>
        </w:rPr>
        <w:t xml:space="preserve">A change-strategy inheritance question: v1.0's change strategy succeeded via champions, cohort training, and honest communication — now institutional memory at MayOptimize. Meridian's integration change plan is communication-blast plus e-learning modules, per their standard. Imposing v1.0's richer model on Meridian's program exceeds the BA's authority; watching a thinner model fail the 60%-of-volume workforce is a foreseeable harm. The expert influence-without-authority path is:</w:t>
      </w:r>
    </w:p>
    <w:p>
      <w:pPr>
        <w:spacing w:after="60"/>
        <w:ind w:left="360"/>
      </w:pPr>
      <w:r>
        <w:rPr>
          <w:sz w:val="22"/>
          <w:szCs w:val="22"/>
        </w:rPr>
        <w:t xml:space="preserve">A. Convert the institutional memory into decision-relevant evidence for the plan's owners: the v1.0 adoption data as a natural experiment (champion-covered branches versus the D/E gap — measured adoption differentials from THIS workforce, not change-management theory), the erosion incidents as sustainment evidence, and the current workforce's change-fatigue state as a risk factor — packaged as an evidence brief to Meridian's change leadership with specific, costed enhancement options (champions for the migration at X cost, projected differential per the v1.0 data) — because 'our way was better' is opinion while 'this workforce's measured adoption differential under comparable conditions was 4.4 days of processing time' is evidence the plan's owners can act on within their own authority. Influence without authority runs on evidence the authority-holder can use</w:t>
      </w:r>
    </w:p>
    <w:p>
      <w:pPr>
        <w:spacing w:after="60"/>
        <w:ind w:left="360"/>
      </w:pPr>
      <w:r>
        <w:rPr>
          <w:sz w:val="22"/>
          <w:szCs w:val="22"/>
        </w:rPr>
        <w:t xml:space="preserve">B. Run v1.0's model secretly in MayOptimize branches</w:t>
      </w:r>
    </w:p>
    <w:p>
      <w:pPr>
        <w:spacing w:after="60"/>
        <w:ind w:left="360"/>
      </w:pPr>
      <w:r>
        <w:rPr>
          <w:sz w:val="22"/>
          <w:szCs w:val="22"/>
        </w:rPr>
        <w:t xml:space="preserve">C. Publicly predict the Meridian plan's failure</w:t>
      </w:r>
    </w:p>
    <w:p>
      <w:pPr>
        <w:spacing w:after="60"/>
        <w:ind w:left="360"/>
      </w:pPr>
      <w:r>
        <w:rPr>
          <w:sz w:val="22"/>
          <w:szCs w:val="22"/>
        </w:rPr>
        <w:t xml:space="preserve">D. Comply and document the coming failure for later vindication</w:t>
      </w:r>
    </w:p>
    <w:p>
      <w:pPr>
        <w:spacing w:after="80" w:before="240"/>
      </w:pPr>
      <w:r>
        <w:rPr>
          <w:b/>
          <w:bCs/>
          <w:sz w:val="24"/>
          <w:szCs w:val="24"/>
        </w:rPr>
        <w:t xml:space="preserve">Question 76</w:t>
      </w:r>
    </w:p>
    <w:p>
      <w:pPr>
        <w:spacing w:after="120" w:before="0"/>
      </w:pPr>
      <w:r>
        <w:rPr>
          <w:b w:val="false"/>
          <w:bCs w:val="false"/>
          <w:i w:val="false"/>
          <w:iCs w:val="false"/>
          <w:sz w:val="22"/>
          <w:szCs w:val="22"/>
        </w:rPr>
        <w:t xml:space="preserve">An expert scope-boundary case with ethical weight: integration analysis reveals that harmonizing onto Meridian's platform would eliminate the assisted-submission channel (the 65+ accommodation) — Meridian's model has no equivalent and building one is 'out of integration scope' per the program charter. The affected segment is small, elderly, and unrepresented in any integration forum. The expert handling of charter-excluded harm to unrepresented stakeholders is:</w:t>
      </w:r>
    </w:p>
    <w:p>
      <w:pPr>
        <w:spacing w:after="60"/>
        <w:ind w:left="360"/>
      </w:pPr>
      <w:r>
        <w:rPr>
          <w:sz w:val="22"/>
          <w:szCs w:val="22"/>
        </w:rPr>
        <w:t xml:space="preserve">A. Build the channel secretly inside another workstream</w:t>
      </w:r>
    </w:p>
    <w:p>
      <w:pPr>
        <w:spacing w:after="60"/>
        <w:ind w:left="360"/>
      </w:pPr>
      <w:r>
        <w:rPr>
          <w:sz w:val="22"/>
          <w:szCs w:val="22"/>
        </w:rPr>
        <w:t xml:space="preserve">B. Leak the issue to consumer advocacy groups</w:t>
      </w:r>
    </w:p>
    <w:p>
      <w:pPr>
        <w:spacing w:after="60"/>
        <w:ind w:left="360"/>
      </w:pPr>
      <w:r>
        <w:rPr>
          <w:sz w:val="22"/>
          <w:szCs w:val="22"/>
        </w:rPr>
        <w:t xml:space="preserve">C. Surface the impact as a decision, not a default: document the specific harm (the segment's measured channel dependence — the 24% portal adoption data, the CSAT differential the channel closed), note the potential regulatory dimension (accessibility and fair-treatment obligations that may make the elimination a compliance question, not just a service choice — routed to compliance for assessment), and present it to the charter's owners as an explicit accept/mitigate decision ('the current scope eliminates this accommodation; the options are scope amendment at X cost, transitional alternatives at Y, or documented acceptance of the impact with its regulatory assessment') — because charter boundaries drawn without knowledge of a harm don't constitute decisions ABOUT that harm, and unrepresented-stakeholder impacts are precisely the class that dies silently in scope exclusions unless someone converts them into explicit choices. The BA's obligation is the conversion, not the outcome</w:t>
      </w:r>
    </w:p>
    <w:p>
      <w:pPr>
        <w:spacing w:after="60"/>
        <w:ind w:left="360"/>
      </w:pPr>
      <w:r>
        <w:rPr>
          <w:sz w:val="22"/>
          <w:szCs w:val="22"/>
        </w:rPr>
        <w:t xml:space="preserve">D. Respect the charter — out of scope is out of scope</w:t>
      </w:r>
    </w:p>
    <w:p>
      <w:pPr>
        <w:spacing w:after="80" w:before="240"/>
      </w:pPr>
      <w:r>
        <w:rPr>
          <w:b/>
          <w:bCs/>
          <w:sz w:val="24"/>
          <w:szCs w:val="24"/>
        </w:rPr>
        <w:t xml:space="preserve">Question 77</w:t>
      </w:r>
    </w:p>
    <w:p>
      <w:pPr>
        <w:spacing w:after="120" w:before="0"/>
      </w:pPr>
      <w:r>
        <w:rPr>
          <w:b w:val="false"/>
          <w:bCs w:val="false"/>
          <w:i w:val="false"/>
          <w:iCs w:val="false"/>
          <w:sz w:val="22"/>
          <w:szCs w:val="22"/>
        </w:rPr>
        <w:t xml:space="preserve">The expert future-state timing question: Meridian's platform roadmap will deliver DCMS-parity in three waves over 30 months. Migration COULD wait for full parity (protecting operations, delaying synergies) or proceed by capability wave (earning synergies, operating through gaps). The analysis structure for migrate-when decisions per capability is:</w:t>
      </w:r>
    </w:p>
    <w:p>
      <w:pPr>
        <w:spacing w:after="60"/>
        <w:ind w:left="360"/>
      </w:pPr>
      <w:r>
        <w:rPr>
          <w:sz w:val="22"/>
          <w:szCs w:val="22"/>
        </w:rPr>
        <w:t xml:space="preserve">A. Per-capability gap-cost-versus-delay-cost analysis: for each capability wave, quantify the operating cost of migrating before parity (the gap's measured operational impact — which gaps have workarounds versus which degrade customer-facing performance, using the reverse-gap and capability data) against the synergy cost of waiting (the per-month value of that capability's consolidation) — producing a migration sequence where capabilities migrate when their gap-cost falls below their delay-cost (some immediately: gaps trivial, synergies real; some at wave 2 or 3: customer-facing degradation exceeds any synergy; a few contingent on roadmap-delivery evidence — the vendor-claim skepticism applied to internal roadmaps). The uniform answers (all-now, all-at-parity) each destroy value the per-capability analysis captures</w:t>
      </w:r>
    </w:p>
    <w:p>
      <w:pPr>
        <w:spacing w:after="60"/>
        <w:ind w:left="360"/>
      </w:pPr>
      <w:r>
        <w:rPr>
          <w:sz w:val="22"/>
          <w:szCs w:val="22"/>
        </w:rPr>
        <w:t xml:space="preserve">B. Migrate alphabetically by capability name</w:t>
      </w:r>
    </w:p>
    <w:p>
      <w:pPr>
        <w:spacing w:after="60"/>
        <w:ind w:left="360"/>
      </w:pPr>
      <w:r>
        <w:rPr>
          <w:sz w:val="22"/>
          <w:szCs w:val="22"/>
        </w:rPr>
        <w:t xml:space="preserve">C. Wait for full parity — operations must never degrade</w:t>
      </w:r>
    </w:p>
    <w:p>
      <w:pPr>
        <w:spacing w:after="60"/>
        <w:ind w:left="360"/>
      </w:pPr>
      <w:r>
        <w:rPr>
          <w:sz w:val="22"/>
          <w:szCs w:val="22"/>
        </w:rPr>
        <w:t xml:space="preserve">D. Migrate everything at first opportunity — synergies fund everything</w:t>
      </w:r>
    </w:p>
    <w:p>
      <w:pPr>
        <w:spacing w:after="80" w:before="240"/>
      </w:pPr>
      <w:r>
        <w:rPr>
          <w:b/>
          <w:bCs/>
          <w:sz w:val="24"/>
          <w:szCs w:val="24"/>
        </w:rPr>
        <w:t xml:space="preserve">Question 78</w:t>
      </w:r>
    </w:p>
    <w:p>
      <w:pPr>
        <w:spacing w:after="120" w:before="0"/>
      </w:pPr>
      <w:r>
        <w:rPr>
          <w:b w:val="false"/>
          <w:bCs w:val="false"/>
          <w:i w:val="false"/>
          <w:iCs w:val="false"/>
          <w:sz w:val="22"/>
          <w:szCs w:val="22"/>
        </w:rPr>
        <w:t xml:space="preserve">Expert grand finale for strategy analysis: reviewing the entire arc — v1.0's transformation, the enhancement era, the acquisition, the investigation, the monitorship, the insurtech threat — the deepest lesson about the RELATIONSHIP between strategy analysis and time is:</w:t>
      </w:r>
    </w:p>
    <w:p>
      <w:pPr>
        <w:spacing w:after="60"/>
        <w:ind w:left="360"/>
      </w:pPr>
      <w:r>
        <w:rPr>
          <w:sz w:val="22"/>
          <w:szCs w:val="22"/>
        </w:rPr>
        <w:t xml:space="preserve">A. Strategy analysis should be redone from scratch each era</w:t>
      </w:r>
    </w:p>
    <w:p>
      <w:pPr>
        <w:spacing w:after="60"/>
        <w:ind w:left="360"/>
      </w:pPr>
      <w:r>
        <w:rPr>
          <w:sz w:val="22"/>
          <w:szCs w:val="22"/>
        </w:rPr>
        <w:t xml:space="preserve">B. Long-term strategy is impossible, so only plan quarterly</w:t>
      </w:r>
    </w:p>
    <w:p>
      <w:pPr>
        <w:spacing w:after="60"/>
        <w:ind w:left="360"/>
      </w:pPr>
      <w:r>
        <w:rPr>
          <w:sz w:val="22"/>
          <w:szCs w:val="22"/>
        </w:rPr>
        <w:t xml:space="preserve">C. Strategy analysis compounds evidence and options across cycles rather than predicting within them: no cycle's analysis foresaw the next disruption (v1.0 didn't predict acquisition; the integration didn't predict the insurtech) — but each cycle's disciplined artifacts became the NEXT cycle's decisive assets (the evaluation history that priced the acquisition's fragility; the remediation evidence that shaped the investigation's outcome; the practice yield-data that survived the merger; the segment analyses that now map the disruption threat) — because the value of strategy analysis lies less in its forecasts (which uncertainty humbles every cycle) than in the evidence infrastructure and preserved options it leaves behind, which make the organization ANALYZABLE and ADAPTABLE when the unpredicted arrives. The practitioner's implication: analyze every cycle as if its artifacts are the inheritance of an unknown future cycle — because they are</w:t>
      </w:r>
    </w:p>
    <w:p>
      <w:pPr>
        <w:spacing w:after="60"/>
        <w:ind w:left="360"/>
      </w:pPr>
      <w:r>
        <w:rPr>
          <w:sz w:val="22"/>
          <w:szCs w:val="22"/>
        </w:rPr>
        <w:t xml:space="preserve">D. Good strategy analysis predicts the future accurately</w:t>
      </w:r>
    </w:p>
    <w:p>
      <w:pPr>
        <w:pBdr>
          <w:bottom w:val="single" w:color="1F3864" w:sz="6"/>
        </w:pBdr>
        <w:spacing w:after="200" w:before="300"/>
      </w:pPr>
      <w:r>
        <w:rPr>
          <w:b/>
          <w:bCs/>
          <w:color w:val="1F3864"/>
          <w:sz w:val="28"/>
          <w:szCs w:val="28"/>
        </w:rPr>
        <w:t xml:space="preserve">KA5</w:t>
      </w:r>
    </w:p>
    <w:p>
      <w:pPr>
        <w:spacing w:after="80" w:before="240"/>
      </w:pPr>
      <w:r>
        <w:rPr>
          <w:b/>
          <w:bCs/>
          <w:sz w:val="24"/>
          <w:szCs w:val="24"/>
        </w:rPr>
        <w:t xml:space="preserve">Question 79</w:t>
      </w:r>
    </w:p>
    <w:p>
      <w:pPr>
        <w:spacing w:after="120" w:before="0"/>
      </w:pPr>
      <w:r>
        <w:rPr>
          <w:b w:val="false"/>
          <w:bCs w:val="false"/>
          <w:i w:val="false"/>
          <w:iCs w:val="false"/>
          <w:sz w:val="22"/>
          <w:szCs w:val="22"/>
        </w:rPr>
        <w:t xml:space="preserve">An expert requirement-ownership deadlock: a migrated requirement's need spans BOTH organizations post-merger (claims data feeding Meridian's group-level reserving models AND MayOptimize's operational reporting). Each side's owner wants change authority; joint ownership historically means no ownership. The expert shared-requirement governance is:</w:t>
      </w:r>
    </w:p>
    <w:p>
      <w:pPr>
        <w:spacing w:after="60"/>
        <w:ind w:left="360"/>
      </w:pPr>
      <w:r>
        <w:rPr>
          <w:sz w:val="22"/>
          <w:szCs w:val="22"/>
        </w:rPr>
        <w:t xml:space="preserve">A. Single requirement, decomposed authority by change type: one canonical requirement (duplication guarantees divergence — the two copies WILL drift into the false-friend problem internally) with an authority matrix by change dimension — data-definition changes require BOTH owners (each side's consumption breaks on unilateral semantic change), delivery-mechanism changes belong to the platform owner (implementation is theirs), consumption-side additions belong to each consumer independently (adding a report doesn't need the other's consent) — plus a defined deadlock path for the joint-authority dimension (escalation to the data-governance authority both report into). Joint ownership fails when undifferentiated; dimension-decomposed authority makes 'shared' operational</w:t>
      </w:r>
    </w:p>
    <w:p>
      <w:pPr>
        <w:spacing w:after="60"/>
        <w:ind w:left="360"/>
      </w:pPr>
      <w:r>
        <w:rPr>
          <w:sz w:val="22"/>
          <w:szCs w:val="22"/>
        </w:rPr>
        <w:t xml:space="preserve">B. The platform owner decides everything unilaterally</w:t>
      </w:r>
    </w:p>
    <w:p>
      <w:pPr>
        <w:spacing w:after="60"/>
        <w:ind w:left="360"/>
      </w:pPr>
      <w:r>
        <w:rPr>
          <w:sz w:val="22"/>
          <w:szCs w:val="22"/>
        </w:rPr>
        <w:t xml:space="preserve">C. Whoever changed it last owns it</w:t>
      </w:r>
    </w:p>
    <w:p>
      <w:pPr>
        <w:spacing w:after="60"/>
        <w:ind w:left="360"/>
      </w:pPr>
      <w:r>
        <w:rPr>
          <w:sz w:val="22"/>
          <w:szCs w:val="22"/>
        </w:rPr>
        <w:t xml:space="preserve">D. Duplicate the requirement — one copy per owner</w:t>
      </w:r>
    </w:p>
    <w:p>
      <w:pPr>
        <w:spacing w:after="80" w:before="240"/>
      </w:pPr>
      <w:r>
        <w:rPr>
          <w:b/>
          <w:bCs/>
          <w:sz w:val="24"/>
          <w:szCs w:val="24"/>
        </w:rPr>
        <w:t xml:space="preserve">Question 80</w:t>
      </w:r>
    </w:p>
    <w:p>
      <w:pPr>
        <w:spacing w:after="120" w:before="0"/>
      </w:pPr>
      <w:r>
        <w:rPr>
          <w:b w:val="false"/>
          <w:bCs w:val="false"/>
          <w:i w:val="false"/>
          <w:iCs w:val="false"/>
          <w:sz w:val="22"/>
          <w:szCs w:val="22"/>
        </w:rPr>
        <w:t xml:space="preserve">A final tracing-under-fire case: during a monitor review, a sampled requirement's chain shows a test marked Passed whose linked evidence file is... missing (the link resolves to nothing — likely a casualty of the repository migration). The requirement's behavior is verifiably correct in production TODAY. The expert response hierarchy is:</w:t>
      </w:r>
    </w:p>
    <w:p>
      <w:pPr>
        <w:spacing w:after="60"/>
        <w:ind w:left="360"/>
      </w:pPr>
      <w:r>
        <w:rPr>
          <w:sz w:val="22"/>
          <w:szCs w:val="22"/>
        </w:rPr>
        <w:t xml:space="preserve">A. Reconstruct, re-execute, and disclose the artifact gap: search the archive layers for the original evidence (the frozen pre-migration repository may hold it — the archive-fidelity investment's payoff moment); if unrecoverable, RE-EXECUTE the test now with current evidence properly linked (production correctness today supports but doesn't replace test evidence — the monitor is auditing the CONTROL SYSTEM's integrity, not just the outcome, and 'the link is broken but trust us' fails the control audit even when the behavior is fine); and disclose the gap's cause with the migration incident records (the disclosed-versus-discovered discipline, again). The response demonstrates exactly what the monitor assesses: a system that detects its own evidence failures and repairs them with process — the broken link handled well is better maturity evidence than an unbroken link</w:t>
      </w:r>
    </w:p>
    <w:p>
      <w:pPr>
        <w:spacing w:after="60"/>
        <w:ind w:left="360"/>
      </w:pPr>
      <w:r>
        <w:rPr>
          <w:sz w:val="22"/>
          <w:szCs w:val="22"/>
        </w:rPr>
        <w:t xml:space="preserve">B. Argue the monitor is sampling unfairly</w:t>
      </w:r>
    </w:p>
    <w:p>
      <w:pPr>
        <w:spacing w:after="60"/>
        <w:ind w:left="360"/>
      </w:pPr>
      <w:r>
        <w:rPr>
          <w:sz w:val="22"/>
          <w:szCs w:val="22"/>
        </w:rPr>
        <w:t xml:space="preserve">C. Quietly fix the link to point at any plausible file</w:t>
      </w:r>
    </w:p>
    <w:p>
      <w:pPr>
        <w:spacing w:after="60"/>
        <w:ind w:left="360"/>
      </w:pPr>
      <w:r>
        <w:rPr>
          <w:sz w:val="22"/>
          <w:szCs w:val="22"/>
        </w:rPr>
        <w:t xml:space="preserve">D. Show production behavior and call it equivalent evidence</w:t>
      </w:r>
    </w:p>
    <w:p>
      <w:pPr>
        <w:pBdr>
          <w:bottom w:val="single" w:color="1F3864" w:sz="6"/>
        </w:pBdr>
        <w:spacing w:after="200" w:before="300"/>
      </w:pPr>
      <w:r>
        <w:rPr>
          <w:b/>
          <w:bCs/>
          <w:color w:val="1F3864"/>
          <w:sz w:val="28"/>
          <w:szCs w:val="28"/>
        </w:rPr>
        <w:t xml:space="preserve">KA7 — Requirements Analysis and Design Definition</w:t>
      </w:r>
    </w:p>
    <w:p>
      <w:pPr>
        <w:spacing w:after="80" w:before="240"/>
      </w:pPr>
      <w:r>
        <w:rPr>
          <w:b/>
          <w:bCs/>
          <w:sz w:val="24"/>
          <w:szCs w:val="24"/>
        </w:rPr>
        <w:t xml:space="preserve">Question 81</w:t>
      </w:r>
    </w:p>
    <w:p>
      <w:pPr>
        <w:spacing w:after="120" w:before="0"/>
      </w:pPr>
      <w:r>
        <w:rPr>
          <w:b w:val="false"/>
          <w:bCs w:val="false"/>
          <w:i w:val="false"/>
          <w:iCs w:val="false"/>
          <w:sz w:val="22"/>
          <w:szCs w:val="22"/>
        </w:rPr>
        <w:t xml:space="preserve">The migration requires specifying 'equivalence requirements' — a genre BABOK doesn't name: requirements whose obligation is that the NEW platform's behavior match the OLD platform's for defined scenarios. A team BA drafts one as 'Meridian platform shall process claims like DCMS does.' The expert specification of behavioral-equivalence obligations is:</w:t>
      </w:r>
    </w:p>
    <w:p>
      <w:pPr>
        <w:spacing w:after="60"/>
        <w:ind w:left="360"/>
      </w:pPr>
      <w:r>
        <w:rPr>
          <w:sz w:val="22"/>
          <w:szCs w:val="22"/>
        </w:rPr>
        <w:t xml:space="preserve">A. Equivalence requirements need a defined equivalence RELATION and scenario corpus: specify WHAT must match (outcomes? intermediate states? timing? — outcome-equivalence with timing tolerance bands is usually the intent, exact-behavior replication usually isn't and would forbid legitimate platform improvement), the authoritative scenario set defining 'like DCMS' operationally (the corpus IS the specification — derived from the boundary-case taxonomy, weighted toward compliance-relevant and customer-affecting flows), the tolerance definition per scenario class (which divergences are failures versus acceptable variation — the improvement-versus-regression boundary made explicit), and the arbitration mechanism for contested divergences. 'Like the old system' without these is a dispute generator: every divergence becomes a negotiation, exactly the ambiguous-baseline payment fight replayed at platform scale</w:t>
      </w:r>
    </w:p>
    <w:p>
      <w:pPr>
        <w:spacing w:after="60"/>
        <w:ind w:left="360"/>
      </w:pPr>
      <w:r>
        <w:rPr>
          <w:sz w:val="22"/>
          <w:szCs w:val="22"/>
        </w:rPr>
        <w:t xml:space="preserve">B. Require bit-identical behavior — true equivalence</w:t>
      </w:r>
    </w:p>
    <w:p>
      <w:pPr>
        <w:spacing w:after="60"/>
        <w:ind w:left="360"/>
      </w:pPr>
      <w:r>
        <w:rPr>
          <w:sz w:val="22"/>
          <w:szCs w:val="22"/>
        </w:rPr>
        <w:t xml:space="preserve">C. List every DCMS behavior exhaustively as separate requirements</w:t>
      </w:r>
    </w:p>
    <w:p>
      <w:pPr>
        <w:spacing w:after="60"/>
        <w:ind w:left="360"/>
      </w:pPr>
      <w:r>
        <w:rPr>
          <w:sz w:val="22"/>
          <w:szCs w:val="22"/>
        </w:rPr>
        <w:t xml:space="preserve">D. The draft is fine — everyone knows what it means</w:t>
      </w:r>
    </w:p>
    <w:p>
      <w:pPr>
        <w:spacing w:after="80" w:before="240"/>
      </w:pPr>
      <w:r>
        <w:rPr>
          <w:b/>
          <w:bCs/>
          <w:sz w:val="24"/>
          <w:szCs w:val="24"/>
        </w:rPr>
        <w:t xml:space="preserve">Question 82</w:t>
      </w:r>
    </w:p>
    <w:p>
      <w:pPr>
        <w:spacing w:after="120" w:before="0"/>
      </w:pPr>
      <w:r>
        <w:rPr>
          <w:b w:val="false"/>
          <w:bCs w:val="false"/>
          <w:i w:val="false"/>
          <w:iCs w:val="false"/>
          <w:sz w:val="22"/>
          <w:szCs w:val="22"/>
        </w:rPr>
        <w:t xml:space="preserve">An expert verification challenge unique to migration: requirements written for Meridian's platform reference ITS glossary, while validation stakeholders are MayOptimize staff thinking in MayOptimize semantics. A requirement can be verified as internally sound in Meridian terms AND validated as acceptable by stakeholders who understood it in MayOptimize terms — with both checks passing while the false-friend gap hides between them. The quality-gate redesign for cross-semantic requirements is:</w:t>
      </w:r>
    </w:p>
    <w:p>
      <w:pPr>
        <w:spacing w:after="60"/>
        <w:ind w:left="360"/>
      </w:pPr>
      <w:r>
        <w:rPr>
          <w:sz w:val="22"/>
          <w:szCs w:val="22"/>
        </w:rPr>
        <w:t xml:space="preserve">A. Insert semantic-binding verification as an explicit check: every requirement using a mapped term carries its mapping-table reference (the requirement declares WHICH 'closure' it means), verification checks the binding's presence and consistency, and validation sessions OPEN with the semantic bridge for the requirements at hand ('in this document, closure means X — which maps to your Y') so stakeholders validate the actual meaning rather than their assumed one — plus spot-check back-translation (restating sampled requirements in MayOptimize terms and confirming the restatement matches stakeholder understanding). The two-gate design assumed shared semantics; cross-organizational requirements violate that assumption structurally, so the gate architecture gains the binding layer — quality systems evolve when their assumptions break</w:t>
      </w:r>
    </w:p>
    <w:p>
      <w:pPr>
        <w:spacing w:after="60"/>
        <w:ind w:left="360"/>
      </w:pPr>
      <w:r>
        <w:rPr>
          <w:sz w:val="22"/>
          <w:szCs w:val="22"/>
        </w:rPr>
        <w:t xml:space="preserve">B. Let disputes surface at UAT and fix them then</w:t>
      </w:r>
    </w:p>
    <w:p>
      <w:pPr>
        <w:spacing w:after="60"/>
        <w:ind w:left="360"/>
      </w:pPr>
      <w:r>
        <w:rPr>
          <w:sz w:val="22"/>
          <w:szCs w:val="22"/>
        </w:rPr>
        <w:t xml:space="preserve">C. Write everything twice, once per organization's language</w:t>
      </w:r>
    </w:p>
    <w:p>
      <w:pPr>
        <w:spacing w:after="60"/>
        <w:ind w:left="360"/>
      </w:pPr>
      <w:r>
        <w:rPr>
          <w:sz w:val="22"/>
          <w:szCs w:val="22"/>
        </w:rPr>
        <w:t xml:space="preserve">D. Trust the two gates — passing both is passing</w:t>
      </w:r>
    </w:p>
    <w:p>
      <w:pPr>
        <w:spacing w:after="80" w:before="240"/>
      </w:pPr>
      <w:r>
        <w:rPr>
          <w:b/>
          <w:bCs/>
          <w:sz w:val="24"/>
          <w:szCs w:val="24"/>
        </w:rPr>
        <w:t xml:space="preserve">Question 83</w:t>
      </w:r>
    </w:p>
    <w:p>
      <w:pPr>
        <w:spacing w:after="120" w:before="0"/>
      </w:pPr>
      <w:r>
        <w:rPr>
          <w:b w:val="false"/>
          <w:bCs w:val="false"/>
          <w:i w:val="false"/>
          <w:iCs w:val="false"/>
          <w:sz w:val="22"/>
          <w:szCs w:val="22"/>
        </w:rPr>
        <w:t xml:space="preserve">A modeling decision with institutional stakes: the migration's data-mapping model can represent MayOptimize→Meridian field mappings as (a) a spreadsheet per capability, (b) a governed mapping repository with lineage, or (c) annotations inside the migration code. The investigation-and-monitor context weighs on the choice because:</w:t>
      </w:r>
    </w:p>
    <w:p>
      <w:pPr>
        <w:spacing w:after="60"/>
        <w:ind w:left="360"/>
      </w:pPr>
      <w:r>
        <w:rPr>
          <w:sz w:val="22"/>
          <w:szCs w:val="22"/>
        </w:rPr>
        <w:t xml:space="preserve">A. Data-lineage questions are now a regulatory surface: the monitor (and any future examination) will ask 'how did field X's values transform in migration, and who approved the transformation?' — answerable in minutes from a governed repository with per-mapping approval and rationale, answerable never from code annotations (which document what happened, not who authorized it, and change without governance) and poorly from spreadsheets (versioning chaos, the three-versions-in-circulation pathology at mapping scale). The transformation decisions are also where migration alters compliance-relevant data (retention categories, consent flags, audit fields) — each such mapping is a mini-requirement needing the approval chain. Format choice IS evidence-architecture choice when the artifact sits on a regulatory surface</w:t>
      </w:r>
    </w:p>
    <w:p>
      <w:pPr>
        <w:spacing w:after="60"/>
        <w:ind w:left="360"/>
      </w:pPr>
      <w:r>
        <w:rPr>
          <w:sz w:val="22"/>
          <w:szCs w:val="22"/>
        </w:rPr>
        <w:t xml:space="preserve">B. Spreadsheets — everyone can read them</w:t>
      </w:r>
    </w:p>
    <w:p>
      <w:pPr>
        <w:spacing w:after="60"/>
        <w:ind w:left="360"/>
      </w:pPr>
      <w:r>
        <w:rPr>
          <w:sz w:val="22"/>
          <w:szCs w:val="22"/>
        </w:rPr>
        <w:t xml:space="preserve">C. Code annotations — closest to the truth</w:t>
      </w:r>
    </w:p>
    <w:p>
      <w:pPr>
        <w:spacing w:after="60"/>
        <w:ind w:left="360"/>
      </w:pPr>
      <w:r>
        <w:rPr>
          <w:sz w:val="22"/>
          <w:szCs w:val="22"/>
        </w:rPr>
        <w:t xml:space="preserve">D. It doesn't — modeling format is a technical preference</w:t>
      </w:r>
    </w:p>
    <w:p>
      <w:pPr>
        <w:spacing w:after="80" w:before="240"/>
      </w:pPr>
      <w:r>
        <w:rPr>
          <w:b/>
          <w:bCs/>
          <w:sz w:val="24"/>
          <w:szCs w:val="24"/>
        </w:rPr>
        <w:t xml:space="preserve">Question 84</w:t>
      </w:r>
    </w:p>
    <w:p>
      <w:pPr>
        <w:spacing w:after="120" w:before="0"/>
      </w:pPr>
      <w:r>
        <w:rPr>
          <w:b w:val="false"/>
          <w:bCs w:val="false"/>
          <w:i w:val="false"/>
          <w:iCs w:val="false"/>
          <w:sz w:val="22"/>
          <w:szCs w:val="22"/>
        </w:rPr>
        <w:t xml:space="preserve">An expert design-option case under monitorship: two architectures satisfy the appeals requirements — Option A (elegant, novel event-sourcing design the team is excited about) and Option B (conventional, boring, deeply understood pattern). Capabilities and costs are comparable. The monitorship context adds a decision criterion usually underweighted:</w:t>
      </w:r>
    </w:p>
    <w:p>
      <w:pPr>
        <w:spacing w:after="60"/>
        <w:ind w:left="360"/>
      </w:pPr>
      <w:r>
        <w:rPr>
          <w:sz w:val="22"/>
          <w:szCs w:val="22"/>
        </w:rPr>
        <w:t xml:space="preserve">A. Explainability-to-examiners and operational legibility: under active oversight, the organization must repeatedly demonstrate to non-builders (monitor staff, auditors, successor teams) that the system does what requirements say — a conventional pattern's behavior is legible to any competent reviewer, while the novel design's correctness arguments require its builders' presence and its failure modes lack industry precedent; the monitor-era premium on demonstrability, on hiring-market familiarity (the team that leaves mid-monitorship), and on precedented failure behavior tilts comparable options toward boring. The retention argument (A) is real but answerable elsewhere (the discovery-track work exists for it); putting novelty on the regulatory surface spends legibility where it's most expensive. Architecture choices carry an audience dimension: who must be convinced the system is correct, and what convinces them</w:t>
      </w:r>
    </w:p>
    <w:p>
      <w:pPr>
        <w:spacing w:after="60"/>
        <w:ind w:left="360"/>
      </w:pPr>
      <w:r>
        <w:rPr>
          <w:sz w:val="22"/>
          <w:szCs w:val="22"/>
        </w:rPr>
        <w:t xml:space="preserve">B. Let the monitor choose the architecture</w:t>
      </w:r>
    </w:p>
    <w:p>
      <w:pPr>
        <w:spacing w:after="60"/>
        <w:ind w:left="360"/>
      </w:pPr>
      <w:r>
        <w:rPr>
          <w:sz w:val="22"/>
          <w:szCs w:val="22"/>
        </w:rPr>
        <w:t xml:space="preserve">C. Choose A — innovation is always worth it</w:t>
      </w:r>
    </w:p>
    <w:p>
      <w:pPr>
        <w:spacing w:after="60"/>
        <w:ind w:left="360"/>
      </w:pPr>
      <w:r>
        <w:rPr>
          <w:sz w:val="22"/>
          <w:szCs w:val="22"/>
        </w:rPr>
        <w:t xml:space="preserve">D. Choose A — talent retention needs interesting work</w:t>
      </w:r>
    </w:p>
    <w:p>
      <w:pPr>
        <w:spacing w:after="80" w:before="240"/>
      </w:pPr>
      <w:r>
        <w:rPr>
          <w:b/>
          <w:bCs/>
          <w:sz w:val="24"/>
          <w:szCs w:val="24"/>
        </w:rPr>
        <w:t xml:space="preserve">Question 85</w:t>
      </w:r>
    </w:p>
    <w:p>
      <w:pPr>
        <w:spacing w:after="120" w:before="0"/>
      </w:pPr>
      <w:r>
        <w:rPr>
          <w:b w:val="false"/>
          <w:bCs w:val="false"/>
          <w:i w:val="false"/>
          <w:iCs w:val="false"/>
          <w:sz w:val="22"/>
          <w:szCs w:val="22"/>
        </w:rPr>
        <w:t xml:space="preserve">A specification-inheritance trap: Meridian's platform requirements include 'inherited NFRs' from ITS 2019 architecture review — including a 4-hour disaster-recovery objective that MayOptimize's insurance regulator... requires to be 2 hours for claims operations. Nobody has noticed because each organization's requirements passed its own governance. The expert systemic lesson for merged requirement estates is:</w:t>
      </w:r>
    </w:p>
    <w:p>
      <w:pPr>
        <w:spacing w:after="60"/>
        <w:ind w:left="360"/>
      </w:pPr>
      <w:r>
        <w:rPr>
          <w:sz w:val="22"/>
          <w:szCs w:val="22"/>
        </w:rPr>
        <w:t xml:space="preserve">A. Obligation-source reconciliation as a merger-mandatory analysis: each estate's requirements embed ITS regulatory context, and the merged operation inherits the UNION of obligations (the stricter of conflicting standards typically governs the combined entity's relevant operations) — requiring a systematic sweep: for each externally-anchored requirement class (DR, retention, access control, reporting), identify both estates' obligation sources, determine the merged entity's governing standard per jurisdiction and operation, and reconcile the requirements to it — because per-estate governance validated each requirement against ITS context, and merger created a new context neither governance ever examined. The DR case is one instance of a class; the sweep finds the others before an examiner does</w:t>
      </w:r>
    </w:p>
    <w:p>
      <w:pPr>
        <w:spacing w:after="60"/>
        <w:ind w:left="360"/>
      </w:pPr>
      <w:r>
        <w:rPr>
          <w:sz w:val="22"/>
          <w:szCs w:val="22"/>
        </w:rPr>
        <w:t xml:space="preserve">B. MayOptimize's regulator should relax to match Meridian</w:t>
      </w:r>
    </w:p>
    <w:p>
      <w:pPr>
        <w:spacing w:after="60"/>
        <w:ind w:left="360"/>
      </w:pPr>
      <w:r>
        <w:rPr>
          <w:sz w:val="22"/>
          <w:szCs w:val="22"/>
        </w:rPr>
        <w:t xml:space="preserve">C. Apply whichever standard is cheaper</w:t>
      </w:r>
    </w:p>
    <w:p>
      <w:pPr>
        <w:spacing w:after="60"/>
        <w:ind w:left="360"/>
      </w:pPr>
      <w:r>
        <w:rPr>
          <w:sz w:val="22"/>
          <w:szCs w:val="22"/>
        </w:rPr>
        <w:t xml:space="preserve">D. Coincidence — no systemic lesson exists</w:t>
      </w:r>
    </w:p>
    <w:p>
      <w:pPr>
        <w:spacing w:after="80" w:before="240"/>
      </w:pPr>
      <w:r>
        <w:rPr>
          <w:b/>
          <w:bCs/>
          <w:sz w:val="24"/>
          <w:szCs w:val="24"/>
        </w:rPr>
        <w:t xml:space="preserve">Question 86</w:t>
      </w:r>
    </w:p>
    <w:p>
      <w:pPr>
        <w:spacing w:after="120" w:before="0"/>
      </w:pPr>
      <w:r>
        <w:rPr>
          <w:b w:val="false"/>
          <w:bCs w:val="false"/>
          <w:i w:val="false"/>
          <w:iCs w:val="false"/>
          <w:sz w:val="22"/>
          <w:szCs w:val="22"/>
        </w:rPr>
        <w:t xml:space="preserve">An expert validation-audience problem: appeals-process requirements need validation, and the monitorship means the DESIGN will eventually be assessed against fairness standards by the monitor. Validating only with internal stakeholders risks building consensus around a design an external assessor later faults. The anticipatory-validation design is:</w:t>
      </w:r>
    </w:p>
    <w:p>
      <w:pPr>
        <w:spacing w:after="60"/>
        <w:ind w:left="360"/>
      </w:pPr>
      <w:r>
        <w:rPr>
          <w:sz w:val="22"/>
          <w:szCs w:val="22"/>
        </w:rPr>
        <w:t xml:space="preserve">A. Import the future assessor's criteria into present validation: obtain the fairness-assessment frameworks the monitor uses (their published methodologies, prior report criteria — often public), run the requirements against those criteria as a validation lens alongside stakeholder validation (the adversarial-walkthrough technique with the monitor's own rubric as the adversary), and where the criteria are ambiguous, consider proactive consultation through the established monitor liaison (many monitors welcome design-stage questions — assessing a built system they warned about is worse for everyone) — because validation against tomorrow's known assessor using their knowable criteria is cheap now and expensive retroactively, and 'the monitor faulted our validated design' means the validation lens was incomplete, not that validation failed</w:t>
      </w:r>
    </w:p>
    <w:p>
      <w:pPr>
        <w:spacing w:after="60"/>
        <w:ind w:left="360"/>
      </w:pPr>
      <w:r>
        <w:rPr>
          <w:sz w:val="22"/>
          <w:szCs w:val="22"/>
        </w:rPr>
        <w:t xml:space="preserve">B. Design to the strictest imaginable standard regardless of cost</w:t>
      </w:r>
    </w:p>
    <w:p>
      <w:pPr>
        <w:spacing w:after="60"/>
        <w:ind w:left="360"/>
      </w:pPr>
      <w:r>
        <w:rPr>
          <w:sz w:val="22"/>
          <w:szCs w:val="22"/>
        </w:rPr>
        <w:t xml:space="preserve">C. Ask the monitor to pre-approve everything, transferring the risk</w:t>
      </w:r>
    </w:p>
    <w:p>
      <w:pPr>
        <w:spacing w:after="60"/>
        <w:ind w:left="360"/>
      </w:pPr>
      <w:r>
        <w:rPr>
          <w:sz w:val="22"/>
          <w:szCs w:val="22"/>
        </w:rPr>
        <w:t xml:space="preserve">D. Validate internally — the monitor assesses later, that's their job</w:t>
      </w:r>
    </w:p>
    <w:p>
      <w:pPr>
        <w:spacing w:after="80" w:before="240"/>
      </w:pPr>
      <w:r>
        <w:rPr>
          <w:b/>
          <w:bCs/>
          <w:sz w:val="24"/>
          <w:szCs w:val="24"/>
        </w:rPr>
        <w:t xml:space="preserve">Question 87</w:t>
      </w:r>
    </w:p>
    <w:p>
      <w:pPr>
        <w:spacing w:after="120" w:before="0"/>
      </w:pPr>
      <w:r>
        <w:rPr>
          <w:b w:val="false"/>
          <w:bCs w:val="false"/>
          <w:i w:val="false"/>
          <w:iCs w:val="false"/>
          <w:sz w:val="22"/>
          <w:szCs w:val="22"/>
        </w:rPr>
        <w:t xml:space="preserve">A requirements-architecture question at merger scale: the combined estate (post-rationalization) spans 900+ requirements across two heritage structures, three initiatives, and the monitor's control framework. The architecture's ORGANIZING PRINCIPLE must be chosen: by heritage organization, by initiative, by platform component, or by business capability. The expert selection logic is:</w:t>
      </w:r>
    </w:p>
    <w:p>
      <w:pPr>
        <w:spacing w:after="60"/>
        <w:ind w:left="360"/>
      </w:pPr>
      <w:r>
        <w:rPr>
          <w:sz w:val="22"/>
          <w:szCs w:val="22"/>
        </w:rPr>
        <w:t xml:space="preserve">A. By business capability, with the others as views: capabilities are the most durable dimension (initiatives end, platforms get replaced, heritage organizations dissolve — the claims-intake capability persists through all of it), the monitor's control framework maps to capabilities naturally (controls govern business activities), and capability structure survives the organizational changes the merger guarantees are coming — while heritage, initiative, and component groupings remain available as VIEWS over the capability-organized canonical structure (the views principle at estate scale). Organizing by the most volatile dimension (heritage — actively dissolving) builds the architecture on the structure with the shortest life; the organizing principle should be the dimension with the longest half-life</w:t>
      </w:r>
    </w:p>
    <w:p>
      <w:pPr>
        <w:spacing w:after="60"/>
        <w:ind w:left="360"/>
      </w:pPr>
      <w:r>
        <w:rPr>
          <w:sz w:val="22"/>
          <w:szCs w:val="22"/>
        </w:rPr>
        <w:t xml:space="preserve">B. By initiative — matches how work is funded</w:t>
      </w:r>
    </w:p>
    <w:p>
      <w:pPr>
        <w:spacing w:after="60"/>
        <w:ind w:left="360"/>
      </w:pPr>
      <w:r>
        <w:rPr>
          <w:sz w:val="22"/>
          <w:szCs w:val="22"/>
        </w:rPr>
        <w:t xml:space="preserve">C. By whoever shouts loudest in the design meeting</w:t>
      </w:r>
    </w:p>
    <w:p>
      <w:pPr>
        <w:spacing w:after="60"/>
        <w:ind w:left="360"/>
      </w:pPr>
      <w:r>
        <w:rPr>
          <w:sz w:val="22"/>
          <w:szCs w:val="22"/>
        </w:rPr>
        <w:t xml:space="preserve">D. By heritage — preserves each organization's familiar structure</w:t>
      </w:r>
    </w:p>
    <w:p>
      <w:pPr>
        <w:spacing w:after="80" w:before="240"/>
      </w:pPr>
      <w:r>
        <w:rPr>
          <w:b/>
          <w:bCs/>
          <w:sz w:val="24"/>
          <w:szCs w:val="24"/>
        </w:rPr>
        <w:t xml:space="preserve">Question 88</w:t>
      </w:r>
    </w:p>
    <w:p>
      <w:pPr>
        <w:spacing w:after="120" w:before="0"/>
      </w:pPr>
      <w:r>
        <w:rPr>
          <w:b w:val="false"/>
          <w:bCs w:val="false"/>
          <w:i w:val="false"/>
          <w:iCs w:val="false"/>
          <w:sz w:val="22"/>
          <w:szCs w:val="22"/>
        </w:rPr>
        <w:t xml:space="preserve">An expert recommendation-integrity case: the lead BA's analysis supports migrating the fraud module LAST (its DCMS implementation outperforms Meridian's roadmap equivalent for 18+ months), but the BA knows this recommendation extends the BA team's own relevance and headcount — a conflict of interest that doesn't make the analysis wrong. The expert handling of self-interested-but-sound recommendations is:</w:t>
      </w:r>
    </w:p>
    <w:p>
      <w:pPr>
        <w:spacing w:after="60"/>
        <w:ind w:left="360"/>
      </w:pPr>
      <w:r>
        <w:rPr>
          <w:sz w:val="22"/>
          <w:szCs w:val="22"/>
        </w:rPr>
        <w:t xml:space="preserve">A. Disclose the interest and armor the analysis: state the conflict explicitly in the recommendation ('this sequencing extends the current team's scope; readers should weigh that interest'), make the analysis maximally verifiable by disinterested parties (the performance comparison data, the roadmap-delivery evidence, the methodology exposed for independent recomputation — evidence that survives hostile checking), and invite independent review of the specific finding (Meridian's own analysts re-running the comparison) — because suppressing sound analysis to manage appearances harms the organization exactly as much as biased analysis would (the right answer dies either way), and the integrity technology for conflicted-but-correct positions is disclosure-plus-verifiability, not silence. Recommendations are evaluated on their evidence; conflicts are managed by making the evidence independently checkable</w:t>
      </w:r>
    </w:p>
    <w:p>
      <w:pPr>
        <w:spacing w:after="60"/>
        <w:ind w:left="360"/>
      </w:pPr>
      <w:r>
        <w:rPr>
          <w:sz w:val="22"/>
          <w:szCs w:val="22"/>
        </w:rPr>
        <w:t xml:space="preserve">B. Recuse entirely and let someone uninformed decide</w:t>
      </w:r>
    </w:p>
    <w:p>
      <w:pPr>
        <w:spacing w:after="60"/>
        <w:ind w:left="360"/>
      </w:pPr>
      <w:r>
        <w:rPr>
          <w:sz w:val="22"/>
          <w:szCs w:val="22"/>
        </w:rPr>
        <w:t xml:space="preserve">C. Present the recommendation without mentioning the conflict</w:t>
      </w:r>
    </w:p>
    <w:p>
      <w:pPr>
        <w:spacing w:after="60"/>
        <w:ind w:left="360"/>
      </w:pPr>
      <w:r>
        <w:rPr>
          <w:sz w:val="22"/>
          <w:szCs w:val="22"/>
        </w:rPr>
        <w:t xml:space="preserve">D. Suppress the recommendation to avoid the appearance of self-interest</w:t>
      </w:r>
    </w:p>
    <w:p>
      <w:pPr>
        <w:spacing w:after="80" w:before="240"/>
      </w:pPr>
      <w:r>
        <w:rPr>
          <w:b/>
          <w:bCs/>
          <w:sz w:val="24"/>
          <w:szCs w:val="24"/>
        </w:rPr>
        <w:t xml:space="preserve">Question 89</w:t>
      </w:r>
    </w:p>
    <w:p>
      <w:pPr>
        <w:spacing w:after="120" w:before="0"/>
      </w:pPr>
      <w:r>
        <w:rPr>
          <w:b w:val="false"/>
          <w:bCs w:val="false"/>
          <w:i w:val="false"/>
          <w:iCs w:val="false"/>
          <w:sz w:val="22"/>
          <w:szCs w:val="22"/>
        </w:rPr>
        <w:t xml:space="preserve">The equivalence-corpus governance question: the scenario corpus defining migration equivalence (from the earlier specification) becomes contested territory — Meridian's platform team wants fewer scenarios (each is potential failure evidence), MayOptimize operations wants exhaustive coverage (each is protection). The corpus's size and content is genuinely a risk-allocation instrument between the parties. The expert governance of specification-as-negotiation is:</w:t>
      </w:r>
    </w:p>
    <w:p>
      <w:pPr>
        <w:spacing w:after="60"/>
        <w:ind w:left="360"/>
      </w:pPr>
      <w:r>
        <w:rPr>
          <w:sz w:val="22"/>
          <w:szCs w:val="22"/>
        </w:rPr>
        <w:t xml:space="preserve">A. Ground the corpus in risk analysis, not negotiation position: corpus content derives from the documented risk basis (compliance-relevant flows: mandatory, per the obligation sweep; customer-harm-potential flows: mandatory, per severity analysis; boundary cases from the falsification history: mandatory, per the coverage-regeneration lesson; routine variations: sampled statistically rather than enumerated) — so the corpus's composition is DERIVED and defensible, with additions/removals argued against the risk basis rather than traded as concessions. Where genuine discretion remains after derivation, the residual negotiation is honest and small. Specifications that allocate risk between parties need derivation disciplines precisely BECAUSE they're negotiation targets — a derived corpus resists position-driven erosion in both directions (padding and stripping)</w:t>
      </w:r>
    </w:p>
    <w:p>
      <w:pPr>
        <w:spacing w:after="60"/>
        <w:ind w:left="360"/>
      </w:pPr>
      <w:r>
        <w:rPr>
          <w:sz w:val="22"/>
          <w:szCs w:val="22"/>
        </w:rPr>
        <w:t xml:space="preserve">B. Let the platform team decide — they bear implementation cost</w:t>
      </w:r>
    </w:p>
    <w:p>
      <w:pPr>
        <w:spacing w:after="60"/>
        <w:ind w:left="360"/>
      </w:pPr>
      <w:r>
        <w:rPr>
          <w:sz w:val="22"/>
          <w:szCs w:val="22"/>
        </w:rPr>
        <w:t xml:space="preserve">C. Maximum scenarios always — more testing is more safety</w:t>
      </w:r>
    </w:p>
    <w:p>
      <w:pPr>
        <w:spacing w:after="60"/>
        <w:ind w:left="360"/>
      </w:pPr>
      <w:r>
        <w:rPr>
          <w:sz w:val="22"/>
          <w:szCs w:val="22"/>
        </w:rPr>
        <w:t xml:space="preserve">D. Split the difference on scenario count</w:t>
      </w:r>
    </w:p>
    <w:p>
      <w:pPr>
        <w:spacing w:after="80" w:before="240"/>
      </w:pPr>
      <w:r>
        <w:rPr>
          <w:b/>
          <w:bCs/>
          <w:sz w:val="24"/>
          <w:szCs w:val="24"/>
        </w:rPr>
        <w:t xml:space="preserve">Question 90</w:t>
      </w:r>
    </w:p>
    <w:p>
      <w:pPr>
        <w:spacing w:after="120" w:before="0"/>
      </w:pPr>
      <w:r>
        <w:rPr>
          <w:b w:val="false"/>
          <w:bCs w:val="false"/>
          <w:i w:val="false"/>
          <w:iCs w:val="false"/>
          <w:sz w:val="22"/>
          <w:szCs w:val="22"/>
        </w:rPr>
        <w:t xml:space="preserve">Expert KA7 capstone: across equivalence specification, semantic gates, evidence-architecture modeling, audience-aware options, and derivation-governed corpora, the merger-era lesson about requirements analysis itself is:</w:t>
      </w:r>
    </w:p>
    <w:p>
      <w:pPr>
        <w:spacing w:after="60"/>
        <w:ind w:left="360"/>
      </w:pPr>
      <w:r>
        <w:rPr>
          <w:sz w:val="22"/>
          <w:szCs w:val="22"/>
        </w:rPr>
        <w:t xml:space="preserve">A. Specification becomes the technology of trust between parties who lack shared context: within one organization, requirements lean on ambient shared understanding (common glossary, known systems, aligned incentives, one governance) — mergers remove every prop, and each expert scenario was about ENGINEERING the replacement (semantic bindings replacing shared vocabulary; equivalence corpora replacing 'you know what we mean'; derivation disciplines replacing good-faith negotiation; evidence architectures replacing institutional memory; examiner-legible designs replacing insider assurance) — the discipline's merger-era function is constructing verifiable shared meaning where organic shared meaning doesn't exist. This is also why the techniques transfer to any low-trust, low-shared-context boundary: vendors, regulators, courts, and future teams are all 'mergers' in miniature</w:t>
      </w:r>
    </w:p>
    <w:p>
      <w:pPr>
        <w:spacing w:after="60"/>
        <w:ind w:left="360"/>
      </w:pPr>
      <w:r>
        <w:rPr>
          <w:sz w:val="22"/>
          <w:szCs w:val="22"/>
        </w:rPr>
        <w:t xml:space="preserve">B. Requirements matter less in mergers — speed wins</w:t>
      </w:r>
    </w:p>
    <w:p>
      <w:pPr>
        <w:spacing w:after="60"/>
        <w:ind w:left="360"/>
      </w:pPr>
      <w:r>
        <w:rPr>
          <w:sz w:val="22"/>
          <w:szCs w:val="22"/>
        </w:rPr>
        <w:t xml:space="preserve">C. Only lawyers should write merger-era requirements</w:t>
      </w:r>
    </w:p>
    <w:p>
      <w:pPr>
        <w:spacing w:after="60"/>
        <w:ind w:left="360"/>
      </w:pPr>
      <w:r>
        <w:rPr>
          <w:sz w:val="22"/>
          <w:szCs w:val="22"/>
        </w:rPr>
        <w:t xml:space="preserve">D. Merger requirements work is just normal work with more meetings</w:t>
      </w:r>
    </w:p>
    <w:p>
      <w:pPr>
        <w:spacing w:after="80" w:before="240"/>
      </w:pPr>
      <w:r>
        <w:rPr>
          <w:b/>
          <w:bCs/>
          <w:sz w:val="24"/>
          <w:szCs w:val="24"/>
        </w:rPr>
        <w:t xml:space="preserve">Question 91</w:t>
      </w:r>
    </w:p>
    <w:p>
      <w:pPr>
        <w:spacing w:after="120" w:before="0"/>
      </w:pPr>
      <w:r>
        <w:rPr>
          <w:b w:val="false"/>
          <w:bCs w:val="false"/>
          <w:i w:val="false"/>
          <w:iCs w:val="false"/>
          <w:sz w:val="22"/>
          <w:szCs w:val="22"/>
        </w:rPr>
        <w:t xml:space="preserve">A late compositional-defect case at merged scale: MayOptimize's notification digest rules (Class 1 immediate / Class 2 daily) meet Meridian's group-level communication-preference system (customer-set channel and frequency preferences with regulatory opt-out categories). Both requirement sets are individually sound; composed, a Class 1 decision notification could be suppressed by a customer's Meridian-level 'weekly summary only' preference — potentially violating the notification-timing regulation the class system encoded. The expert composition-governance mechanism that should catch this class of defect is:</w:t>
      </w:r>
    </w:p>
    <w:p>
      <w:pPr>
        <w:spacing w:after="60"/>
        <w:ind w:left="360"/>
      </w:pPr>
      <w:r>
        <w:rPr>
          <w:sz w:val="22"/>
          <w:szCs w:val="22"/>
        </w:rPr>
        <w:t xml:space="preserve">A. Let customers complain and fix reactively</w:t>
      </w:r>
    </w:p>
    <w:p>
      <w:pPr>
        <w:spacing w:after="60"/>
        <w:ind w:left="360"/>
      </w:pPr>
      <w:r>
        <w:rPr>
          <w:sz w:val="22"/>
          <w:szCs w:val="22"/>
        </w:rPr>
        <w:t xml:space="preserve">B. Disable all Meridian preferences for MayOptimize customers</w:t>
      </w:r>
    </w:p>
    <w:p>
      <w:pPr>
        <w:spacing w:after="60"/>
        <w:ind w:left="360"/>
      </w:pPr>
      <w:r>
        <w:rPr>
          <w:sz w:val="22"/>
          <w:szCs w:val="22"/>
        </w:rPr>
        <w:t xml:space="preserve">C. Cross-estate interaction analysis at the obligation layer: when merging requirement sets, systematically compose the rule systems governing the same events (notifications: MayOptimize's class rules × Meridian's preference rules — a small decision-table cross-product exposing the suppression path mechanically) with regulatory-anchored rules flagged as override-immune (Class 1's timing obligation must dominate preference settings — the precedence rule the composition needs and neither estate specified, because neither faced the other's rules) — the mechanism being scheduled composition reviews for shared-event rule systems, prioritized by regulatory anchoring. This is the notification-interaction lesson at merger scale: composition defects are detectable when the composition is analyzed as an object, invisible when each side audits only itself</w:t>
      </w:r>
    </w:p>
    <w:p>
      <w:pPr>
        <w:spacing w:after="60"/>
        <w:ind w:left="360"/>
      </w:pPr>
      <w:r>
        <w:rPr>
          <w:sz w:val="22"/>
          <w:szCs w:val="22"/>
        </w:rPr>
        <w:t xml:space="preserve">D. Nothing can catch these — composition is inherently surprising</w:t>
      </w:r>
    </w:p>
    <w:p>
      <w:pPr>
        <w:spacing w:after="80" w:before="240"/>
      </w:pPr>
      <w:r>
        <w:rPr>
          <w:b/>
          <w:bCs/>
          <w:sz w:val="24"/>
          <w:szCs w:val="24"/>
        </w:rPr>
        <w:t xml:space="preserve">Question 92</w:t>
      </w:r>
    </w:p>
    <w:p>
      <w:pPr>
        <w:spacing w:after="120" w:before="0"/>
      </w:pPr>
      <w:r>
        <w:rPr>
          <w:b w:val="false"/>
          <w:bCs w:val="false"/>
          <w:i w:val="false"/>
          <w:iCs w:val="false"/>
          <w:sz w:val="22"/>
          <w:szCs w:val="22"/>
        </w:rPr>
        <w:t xml:space="preserve">A final design-definition boundary case: the monitor's staff, reviewing the appeals design, informally suggests a specific design change ('we'd like to see a mandatory second-reviewer step'). The suggestion exceeds the requirements' current scope, carries real cost, and comes from an entity with enormous practical power but no formal design authority. The expert treatment of powerful-but-informal design input is:</w:t>
      </w:r>
    </w:p>
    <w:p>
      <w:pPr>
        <w:spacing w:after="60"/>
        <w:ind w:left="360"/>
      </w:pPr>
      <w:r>
        <w:rPr>
          <w:sz w:val="22"/>
          <w:szCs w:val="22"/>
        </w:rPr>
        <w:t xml:space="preserve">A. Convert the informal signal into a formally-analyzed change: capture the suggestion with its source and context, analyze it as a change proposal (what risk does the second-reviewer step address? what does it cost? does the concern behind it have cheaper satisfactions — sampling-based second review? risk-triggered rather than mandatory?), and respond through the formal monitor channel with the analysis ('we've assessed the suggestion; here is our proposed approach to the underlying concern and its rationale') — because implementing informal suggestions unanalyzed converts the monitor into an ungoverned design authority (and teaches their staff that hints are commands — escalating the informality), while ignoring them spends the relationship; the analyzed-response path treats the CONCERN as legitimate input and the DESIGN as the organization's governed responsibility, which is the actual constitutional relationship. Most monitors respect organizations that engage substantively better than those that comply reflexively</w:t>
      </w:r>
    </w:p>
    <w:p>
      <w:pPr>
        <w:spacing w:after="60"/>
        <w:ind w:left="360"/>
      </w:pPr>
      <w:r>
        <w:rPr>
          <w:sz w:val="22"/>
          <w:szCs w:val="22"/>
        </w:rPr>
        <w:t xml:space="preserve">B. Ask the monitor to put it in writing as a formal directive first</w:t>
      </w:r>
    </w:p>
    <w:p>
      <w:pPr>
        <w:spacing w:after="60"/>
        <w:ind w:left="360"/>
      </w:pPr>
      <w:r>
        <w:rPr>
          <w:sz w:val="22"/>
          <w:szCs w:val="22"/>
        </w:rPr>
        <w:t xml:space="preserve">C. Ignore it — no formal authority means no obligation</w:t>
      </w:r>
    </w:p>
    <w:p>
      <w:pPr>
        <w:spacing w:after="60"/>
        <w:ind w:left="360"/>
      </w:pPr>
      <w:r>
        <w:rPr>
          <w:sz w:val="22"/>
          <w:szCs w:val="22"/>
        </w:rPr>
        <w:t xml:space="preserve">D. Implement immediately — never argue with a monitor</w:t>
      </w:r>
    </w:p>
    <w:p>
      <w:pPr>
        <w:pBdr>
          <w:bottom w:val="single" w:color="1F3864" w:sz="6"/>
        </w:pBdr>
        <w:spacing w:after="200" w:before="300"/>
      </w:pPr>
      <w:r>
        <w:rPr>
          <w:b/>
          <w:bCs/>
          <w:color w:val="1F3864"/>
          <w:sz w:val="28"/>
          <w:szCs w:val="28"/>
        </w:rPr>
        <w:t xml:space="preserve">KA8 — Solution Evaluation</w:t>
      </w:r>
    </w:p>
    <w:p>
      <w:pPr>
        <w:spacing w:after="80" w:before="240"/>
      </w:pPr>
      <w:r>
        <w:rPr>
          <w:b/>
          <w:bCs/>
          <w:sz w:val="24"/>
          <w:szCs w:val="24"/>
        </w:rPr>
        <w:t xml:space="preserve">Question 93</w:t>
      </w:r>
    </w:p>
    <w:p>
      <w:pPr>
        <w:spacing w:after="120" w:before="0"/>
      </w:pPr>
      <w:r>
        <w:rPr>
          <w:b w:val="false"/>
          <w:bCs w:val="false"/>
          <w:i w:val="false"/>
          <w:iCs w:val="false"/>
          <w:sz w:val="22"/>
          <w:szCs w:val="22"/>
        </w:rPr>
        <w:t xml:space="preserve">The monitorship's measurement demand: the monitor requires quarterly evidence that claims-handling performance is maintained DURING integration — but integration itself changes the measurement substrate (systems migrating, definitions mapping, populations shifting), threatening metric continuity exactly when continuity is contractually required. The expert measurement-continuity architecture is:</w:t>
      </w:r>
    </w:p>
    <w:p>
      <w:pPr>
        <w:spacing w:after="60"/>
        <w:ind w:left="360"/>
      </w:pPr>
      <w:r>
        <w:rPr>
          <w:sz w:val="22"/>
          <w:szCs w:val="22"/>
        </w:rPr>
        <w:t xml:space="preserve">A. Pause monitoring during migration windows</w:t>
      </w:r>
    </w:p>
    <w:p>
      <w:pPr>
        <w:spacing w:after="60"/>
        <w:ind w:left="360"/>
      </w:pPr>
      <w:r>
        <w:rPr>
          <w:sz w:val="22"/>
          <w:szCs w:val="22"/>
        </w:rPr>
        <w:t xml:space="preserve">B. Report only metrics the migration doesn't touch</w:t>
      </w:r>
    </w:p>
    <w:p>
      <w:pPr>
        <w:spacing w:after="60"/>
        <w:ind w:left="360"/>
      </w:pPr>
      <w:r>
        <w:rPr>
          <w:sz w:val="22"/>
          <w:szCs w:val="22"/>
        </w:rPr>
        <w:t xml:space="preserve">C. Design metric bridges across the substrate changes: for each monitored measure, define its INVARIANT (the business quantity — e.g., submission-to-decision elapsed time — independent of which system computes it), maintain parallel measurement through each transition window (old and new substrate computing the invariant simultaneously — the overlap quantifying any definitional drift as a documented bridge factor), and version the measure's methodology with each substrate change disclosed to the monitor prospectively (the observed-change legibility discipline applied to measurement itself) — because a monitored metric that silently changes basis mid-series is indistinguishable from manipulation, while bridged, disclosed, overlap-validated continuity converts the integration's measurement turbulence into documented method evolution. Metric continuity under substrate change is an engineering problem with a known solution shape</w:t>
      </w:r>
    </w:p>
    <w:p>
      <w:pPr>
        <w:spacing w:after="60"/>
        <w:ind w:left="360"/>
      </w:pPr>
      <w:r>
        <w:rPr>
          <w:sz w:val="22"/>
          <w:szCs w:val="22"/>
        </w:rPr>
        <w:t xml:space="preserve">D. Report whatever each quarter's systems can produce</w:t>
      </w:r>
    </w:p>
    <w:p>
      <w:pPr>
        <w:spacing w:after="80" w:before="240"/>
      </w:pPr>
      <w:r>
        <w:rPr>
          <w:b/>
          <w:bCs/>
          <w:sz w:val="24"/>
          <w:szCs w:val="24"/>
        </w:rPr>
        <w:t xml:space="preserve">Question 94</w:t>
      </w:r>
    </w:p>
    <w:p>
      <w:pPr>
        <w:spacing w:after="120" w:before="0"/>
      </w:pPr>
      <w:r>
        <w:rPr>
          <w:b w:val="false"/>
          <w:bCs w:val="false"/>
          <w:i w:val="false"/>
          <w:iCs w:val="false"/>
          <w:sz w:val="22"/>
          <w:szCs w:val="22"/>
        </w:rPr>
        <w:t xml:space="preserve">Post-migration wave 1, performance drops as predicted (the gap-cost analysis anticipated a 0.6-day transition dip), but the OBSERVED dip is 1.4 days. The expert decomposition of predicted-versus-actual transition costs asks:</w:t>
      </w:r>
    </w:p>
    <w:p>
      <w:pPr>
        <w:spacing w:after="60"/>
        <w:ind w:left="360"/>
      </w:pPr>
      <w:r>
        <w:rPr>
          <w:sz w:val="22"/>
          <w:szCs w:val="22"/>
        </w:rPr>
        <w:t xml:space="preserve">A. Decompose the 0.8-day excess into its candidate components with the diagnostic toolkit: how much is deeper-than-modeled capability gaps (the platform delivering less than roadmap-claimed — check the gap register against delivered function), unmodeled reverse-gaps (operating assumptions surfacing — the scaffolding failures presenting as platform problems), adaptation-debt underestimation (the relearning curve steeper than v1.0's data suggested — but this workforce is change-fatigued, a modeled-conditions difference), or measurement-bridge artifacts (part of the 'dip' being definitional drift the bridge factors should have caught — verify the bridges first, the trust-the-measurement-last discipline) — because the excess's composition determines the response (roadmap escalation vs. scaffolding build vs. support intensification vs. bridge correction), and it feeds the wave-2 model's calibration: each wave's prediction error, decomposed, is the next wave's forecast improvement</w:t>
      </w:r>
    </w:p>
    <w:p>
      <w:pPr>
        <w:spacing w:after="60"/>
        <w:ind w:left="360"/>
      </w:pPr>
      <w:r>
        <w:rPr>
          <w:sz w:val="22"/>
          <w:szCs w:val="22"/>
        </w:rPr>
        <w:t xml:space="preserve">B. Blame MayOptimize staff for slow adaptation</w:t>
      </w:r>
    </w:p>
    <w:p>
      <w:pPr>
        <w:spacing w:after="60"/>
        <w:ind w:left="360"/>
      </w:pPr>
      <w:r>
        <w:rPr>
          <w:sz w:val="22"/>
          <w:szCs w:val="22"/>
        </w:rPr>
        <w:t xml:space="preserve">C. Blame Meridian's platform for everything</w:t>
      </w:r>
    </w:p>
    <w:p>
      <w:pPr>
        <w:spacing w:after="60"/>
        <w:ind w:left="360"/>
      </w:pPr>
      <w:r>
        <w:rPr>
          <w:sz w:val="22"/>
          <w:szCs w:val="22"/>
        </w:rPr>
        <w:t xml:space="preserve">D. Predictions are always wrong — accept the 1.4 and move on</w:t>
      </w:r>
    </w:p>
    <w:p>
      <w:pPr>
        <w:spacing w:after="80" w:before="240"/>
      </w:pPr>
      <w:r>
        <w:rPr>
          <w:b/>
          <w:bCs/>
          <w:sz w:val="24"/>
          <w:szCs w:val="24"/>
        </w:rPr>
        <w:t xml:space="preserve">Question 95</w:t>
      </w:r>
    </w:p>
    <w:p>
      <w:pPr>
        <w:spacing w:after="120" w:before="0"/>
      </w:pPr>
      <w:r>
        <w:rPr>
          <w:b w:val="false"/>
          <w:bCs w:val="false"/>
          <w:i w:val="false"/>
          <w:iCs w:val="false"/>
          <w:sz w:val="22"/>
          <w:szCs w:val="22"/>
        </w:rPr>
        <w:t xml:space="preserve">The monitor's analysts dispute the BA's root-cause finding on a performance gap — same data, different causal reading (the BA attributes a backlog spike to a migration-window artifact; the monitor reads it as control weakness). Both readings are defensible on current evidence. The expert epistemics of contested causation with an oversight body is:</w:t>
      </w:r>
    </w:p>
    <w:p>
      <w:pPr>
        <w:spacing w:after="60"/>
        <w:ind w:left="360"/>
      </w:pPr>
      <w:r>
        <w:rPr>
          <w:sz w:val="22"/>
          <w:szCs w:val="22"/>
        </w:rPr>
        <w:t xml:space="preserve">A. Propose the discriminating test: identify what evidence would distinguish the hypotheses (if migration-artifact: the spike should be absent in non-migrating branches over the same window and should decay on a defined timeline post-window; if control-weakness: it should correlate with the control's coverage regardless of migration status) — then run the test jointly with the monitor's analysts (shared design, shared data access, pre-agreed interpretation rules — the adversarial-collaboration pattern) and let the discriminating evidence settle it, with both hypotheses' implications prepared in advance (if the control reading wins, the remediation is ready — good-faith preparation for being wrong is what makes the joint test credible). Contested causation with an oversight body is resolved by designing the experiment both sides accept in advance, not by authority (A) or by advocacy escalation</w:t>
      </w:r>
    </w:p>
    <w:p>
      <w:pPr>
        <w:spacing w:after="60"/>
        <w:ind w:left="360"/>
      </w:pPr>
      <w:r>
        <w:rPr>
          <w:sz w:val="22"/>
          <w:szCs w:val="22"/>
        </w:rPr>
        <w:t xml:space="preserve">B. Commission a third-party study to outflank them</w:t>
      </w:r>
    </w:p>
    <w:p>
      <w:pPr>
        <w:spacing w:after="60"/>
        <w:ind w:left="360"/>
      </w:pPr>
      <w:r>
        <w:rPr>
          <w:sz w:val="22"/>
          <w:szCs w:val="22"/>
        </w:rPr>
        <w:t xml:space="preserve">C. Escalate over the analysts' heads to the monitor's principals</w:t>
      </w:r>
    </w:p>
    <w:p>
      <w:pPr>
        <w:spacing w:after="60"/>
        <w:ind w:left="360"/>
      </w:pPr>
      <w:r>
        <w:rPr>
          <w:sz w:val="22"/>
          <w:szCs w:val="22"/>
        </w:rPr>
        <w:t xml:space="preserve">D. Defer to the monitor's reading — they hold the power</w:t>
      </w:r>
    </w:p>
    <w:p>
      <w:pPr>
        <w:spacing w:after="80" w:before="240"/>
      </w:pPr>
      <w:r>
        <w:rPr>
          <w:b/>
          <w:bCs/>
          <w:sz w:val="24"/>
          <w:szCs w:val="24"/>
        </w:rPr>
        <w:t xml:space="preserve">Question 96</w:t>
      </w:r>
    </w:p>
    <w:p>
      <w:pPr>
        <w:spacing w:after="120" w:before="0"/>
      </w:pPr>
      <w:r>
        <w:rPr>
          <w:b w:val="false"/>
          <w:bCs w:val="false"/>
          <w:i w:val="false"/>
          <w:iCs w:val="false"/>
          <w:sz w:val="22"/>
          <w:szCs w:val="22"/>
        </w:rPr>
        <w:t xml:space="preserve">An expert limitation-classification case at merged scale: post-migration, a capability gap harms MayOptimize customers — the platform genuinely lacks the function (internal solution limitation, per the classic taxonomy)... but the function's absence is a MERIDIAN ROADMAP DECISION (deprioritized twice), making it organizationally chosen. The taxonomy strain reveals what about limitation classification in multi-entity structures:</w:t>
      </w:r>
    </w:p>
    <w:p>
      <w:pPr>
        <w:spacing w:after="60"/>
        <w:ind w:left="360"/>
      </w:pPr>
      <w:r>
        <w:rPr>
          <w:sz w:val="22"/>
          <w:szCs w:val="22"/>
        </w:rPr>
        <w:t xml:space="preserve">A. Classification must name the DECISION LOCUS, not just the limitation type: 'internal solution limitation' presumed the solution's owner and the harmed operation shared an organization and an incentive structure — in the merged structure, the limitation is technically-internal-to-the-platform but organizationally-external-to-the-harmed-operation, and the remedy path differs accordingly (not 'build it' — MayOptimize can't build on Meridian's platform — but 'escalate the roadmap prioritization with harm evidence through the operating model's representation channels,' which is why the representation-gap analysis mattered). The expert taxonomy adds the axis: limitation type × decision authority × harmed party — because the remedy always routes through whoever can decide, and multi-entity structures separate the deciding and the harmed. The classification exists to route remedies; when routing changes, classification must too</w:t>
      </w:r>
    </w:p>
    <w:p>
      <w:pPr>
        <w:spacing w:after="60"/>
        <w:ind w:left="360"/>
      </w:pPr>
      <w:r>
        <w:rPr>
          <w:sz w:val="22"/>
          <w:szCs w:val="22"/>
        </w:rPr>
        <w:t xml:space="preserve">B. It's still just an internal limitation — build the feature</w:t>
      </w:r>
    </w:p>
    <w:p>
      <w:pPr>
        <w:spacing w:after="60"/>
        <w:ind w:left="360"/>
      </w:pPr>
      <w:r>
        <w:rPr>
          <w:sz w:val="22"/>
          <w:szCs w:val="22"/>
        </w:rPr>
        <w:t xml:space="preserve">C. The customers should switch insurers if unhappy</w:t>
      </w:r>
    </w:p>
    <w:p>
      <w:pPr>
        <w:spacing w:after="60"/>
        <w:ind w:left="360"/>
      </w:pPr>
      <w:r>
        <w:rPr>
          <w:sz w:val="22"/>
          <w:szCs w:val="22"/>
        </w:rPr>
        <w:t xml:space="preserve">D. The taxonomy is broken — abandon classification</w:t>
      </w:r>
    </w:p>
    <w:p>
      <w:pPr>
        <w:spacing w:after="80" w:before="240"/>
      </w:pPr>
      <w:r>
        <w:rPr>
          <w:b/>
          <w:bCs/>
          <w:sz w:val="24"/>
          <w:szCs w:val="24"/>
        </w:rPr>
        <w:t xml:space="preserve">Question 97</w:t>
      </w:r>
    </w:p>
    <w:p>
      <w:pPr>
        <w:spacing w:after="120" w:before="0"/>
      </w:pPr>
      <w:r>
        <w:rPr>
          <w:b w:val="false"/>
          <w:bCs w:val="false"/>
          <w:i w:val="false"/>
          <w:iCs w:val="false"/>
          <w:sz w:val="22"/>
          <w:szCs w:val="22"/>
        </w:rPr>
        <w:t xml:space="preserve">The insurtech competitive threat requires evaluating MayOptimize's solution performance against a MOVING external benchmark (the disruptor's improving offer) rather than fixed internal targets. The expert design of competitive-referenced evaluation is:</w:t>
      </w:r>
    </w:p>
    <w:p>
      <w:pPr>
        <w:spacing w:after="60"/>
        <w:ind w:left="360"/>
      </w:pPr>
      <w:r>
        <w:rPr>
          <w:sz w:val="22"/>
          <w:szCs w:val="22"/>
        </w:rPr>
        <w:t xml:space="preserve">A. Match every competitor number immediately</w:t>
      </w:r>
    </w:p>
    <w:p>
      <w:pPr>
        <w:spacing w:after="60"/>
        <w:ind w:left="360"/>
      </w:pPr>
      <w:r>
        <w:rPr>
          <w:sz w:val="22"/>
          <w:szCs w:val="22"/>
        </w:rPr>
        <w:t xml:space="preserve">B. Benchmark against the industry average instead</w:t>
      </w:r>
    </w:p>
    <w:p>
      <w:pPr>
        <w:spacing w:after="60"/>
        <w:ind w:left="360"/>
      </w:pPr>
      <w:r>
        <w:rPr>
          <w:sz w:val="22"/>
          <w:szCs w:val="22"/>
        </w:rPr>
        <w:t xml:space="preserve">C. Add a relative-position layer with verified competitor evidence: maintain the internal target system (absolute performance against the business need — still the foundation) and layer competitive-position measures where customer decisions actually compare (claims speed and experience in the segments where switching occurs — per the segment threat map), fed by VERIFIED competitive intelligence (measured where possible: published SLAs, regulator complaint data, mystery-shopping where legitimate — not the disruptor's marketing claims, per the vendor-claim discipline), with trigger thresholds tied to competitive gaps in switching-active segments — because internal targets answer 'are we meeting our need?' while relative measures answer 'is our need definition still sufficient?' (the achieved-objectives re-analysis trigger, made continuous). The two layers serve different questions; conflating them (chasing competitors) or ignoring the second (target complacency) each fails one question</w:t>
      </w:r>
    </w:p>
    <w:p>
      <w:pPr>
        <w:spacing w:after="60"/>
        <w:ind w:left="360"/>
      </w:pPr>
      <w:r>
        <w:rPr>
          <w:sz w:val="22"/>
          <w:szCs w:val="22"/>
        </w:rPr>
        <w:t xml:space="preserve">D. Keep internal targets only — competitors are marketing noise</w:t>
      </w:r>
    </w:p>
    <w:p>
      <w:pPr>
        <w:spacing w:after="80" w:before="240"/>
      </w:pPr>
      <w:r>
        <w:rPr>
          <w:b/>
          <w:bCs/>
          <w:sz w:val="24"/>
          <w:szCs w:val="24"/>
        </w:rPr>
        <w:t xml:space="preserve">Question 98</w:t>
      </w:r>
    </w:p>
    <w:p>
      <w:pPr>
        <w:spacing w:after="120" w:before="0"/>
      </w:pPr>
      <w:r>
        <w:rPr>
          <w:b w:val="false"/>
          <w:bCs w:val="false"/>
          <w:i w:val="false"/>
          <w:iCs w:val="false"/>
          <w:sz w:val="22"/>
          <w:szCs w:val="22"/>
        </w:rPr>
        <w:t xml:space="preserve">A recommended-action portfolio question at the era's scale: the evaluation cycle produces 14 candidate actions across performance recovery, capability gaps, competitive response, and monitor findings — with three distinct funding sources (integration budget, operational budget, remediation reserve) each with its own governance and constraints. The expert packaging of a multi-source action portfolio is:</w:t>
      </w:r>
    </w:p>
    <w:p>
      <w:pPr>
        <w:spacing w:after="60"/>
        <w:ind w:left="360"/>
      </w:pPr>
      <w:r>
        <w:rPr>
          <w:sz w:val="22"/>
          <w:szCs w:val="22"/>
        </w:rPr>
        <w:t xml:space="preserve">A. Structure by funding-eligibility and constraint, then optimize within and across: map each action to its eligible source(s) (monitor findings → remediation reserve, per its terms; migration-dip recovery → integration budget's contingency; competitive features → operational investment with its business-case bar), surface the cross-source dependencies (the capability gap whose fix serves both a monitor finding and the competitive response — dual-eligible, and its dual value belongs in its case), and present each governance forum its eligible subset WITH the portfolio view (so each forum sees how its decisions interact with the others' — the coupling map discipline applied to funding) — because a single ranked list ignores that rank-3 may be fundable where rank-1 isn't, and source-blind sequencing leaves eligible money unspent while eligible needs queue. Action portfolios at institutional scale are matching problems, not ranking problems</w:t>
      </w:r>
    </w:p>
    <w:p>
      <w:pPr>
        <w:spacing w:after="60"/>
        <w:ind w:left="360"/>
      </w:pPr>
      <w:r>
        <w:rPr>
          <w:sz w:val="22"/>
          <w:szCs w:val="22"/>
        </w:rPr>
        <w:t xml:space="preserve">B. Fund everything from whichever source has the most money</w:t>
      </w:r>
    </w:p>
    <w:p>
      <w:pPr>
        <w:spacing w:after="60"/>
        <w:ind w:left="360"/>
      </w:pPr>
      <w:r>
        <w:rPr>
          <w:sz w:val="22"/>
          <w:szCs w:val="22"/>
        </w:rPr>
        <w:t xml:space="preserve">C. Delay all actions until funding unifies</w:t>
      </w:r>
    </w:p>
    <w:p>
      <w:pPr>
        <w:spacing w:after="60"/>
        <w:ind w:left="360"/>
      </w:pPr>
      <w:r>
        <w:rPr>
          <w:sz w:val="22"/>
          <w:szCs w:val="22"/>
        </w:rPr>
        <w:t xml:space="preserve">D. One ranked list — let funding sort itself out</w:t>
      </w:r>
    </w:p>
    <w:p>
      <w:pPr>
        <w:spacing w:after="80" w:before="240"/>
      </w:pPr>
      <w:r>
        <w:rPr>
          <w:b/>
          <w:bCs/>
          <w:sz w:val="24"/>
          <w:szCs w:val="24"/>
        </w:rPr>
        <w:t xml:space="preserve">Question 99</w:t>
      </w:r>
    </w:p>
    <w:p>
      <w:pPr>
        <w:spacing w:after="120" w:before="0"/>
      </w:pPr>
      <w:r>
        <w:rPr>
          <w:b w:val="false"/>
          <w:bCs w:val="false"/>
          <w:i w:val="false"/>
          <w:iCs w:val="false"/>
          <w:sz w:val="22"/>
          <w:szCs w:val="22"/>
        </w:rPr>
        <w:t xml:space="preserve">An expert evaluation-integrity endgame: the monitor's final-year assessment approaches, and leadership asks the BA to 'make sure the metrics look their best for the exit review.' The request is ambiguous — legitimate (ensure measurement is accurate and complete, present achievements effectively) or illegitimate (favorable definitions, timing games, segment suppression). The expert response to ambiguous optimization requests is:</w:t>
      </w:r>
    </w:p>
    <w:p>
      <w:pPr>
        <w:spacing w:after="60"/>
        <w:ind w:left="360"/>
      </w:pPr>
      <w:r>
        <w:rPr>
          <w:sz w:val="22"/>
          <w:szCs w:val="22"/>
        </w:rPr>
        <w:t xml:space="preserve">A. Comply with whatever interpretation leadership intended</w:t>
      </w:r>
    </w:p>
    <w:p>
      <w:pPr>
        <w:spacing w:after="60"/>
        <w:ind w:left="360"/>
      </w:pPr>
      <w:r>
        <w:rPr>
          <w:sz w:val="22"/>
          <w:szCs w:val="22"/>
        </w:rPr>
        <w:t xml:space="preserve">B. Report the request to the monitor as attempted manipulation</w:t>
      </w:r>
    </w:p>
    <w:p>
      <w:pPr>
        <w:spacing w:after="60"/>
        <w:ind w:left="360"/>
      </w:pPr>
      <w:r>
        <w:rPr>
          <w:sz w:val="22"/>
          <w:szCs w:val="22"/>
        </w:rPr>
        <w:t xml:space="preserve">C. Resolve the ambiguity explicitly and deliver the legitimate version visibly: respond with the concrete plan that satisfies the legitimate reading ('here's what we'll do: verify every reported measure's integrity end-to-end, complete the pending bridge validations, prepare the achievement narrative with full evidence chains, and pre-disclose the known weak areas with their remediation status — arriving at the exit review with nothing discoverable that wasn't disclosed') — which both serves the real goal (a strong exit) and makes the illegitimate reading undiscussable without someone explicitly asking for it (at which point the integrity boundary is clear and the earlier refusal disciplines apply). The pre-disclosure element is the counterintuitive strength move: monitors exit-assess ORGANIZATIONS, and disclosed-weakness-with-remediation is the maturity profile that ends monitorships, while discovered gaming extends them indefinitely. Most ambiguous requests are best answered by executing their honest interpretation excellently</w:t>
      </w:r>
    </w:p>
    <w:p>
      <w:pPr>
        <w:spacing w:after="60"/>
        <w:ind w:left="360"/>
      </w:pPr>
      <w:r>
        <w:rPr>
          <w:sz w:val="22"/>
          <w:szCs w:val="22"/>
        </w:rPr>
        <w:t xml:space="preserve">D. Assume the worst and refuse involvement</w:t>
      </w:r>
    </w:p>
    <w:p>
      <w:pPr>
        <w:spacing w:after="80" w:before="240"/>
      </w:pPr>
      <w:r>
        <w:rPr>
          <w:b/>
          <w:bCs/>
          <w:sz w:val="24"/>
          <w:szCs w:val="24"/>
        </w:rPr>
        <w:t xml:space="preserve">Question 100</w:t>
      </w:r>
    </w:p>
    <w:p>
      <w:pPr>
        <w:spacing w:after="120" w:before="0"/>
      </w:pPr>
      <w:r>
        <w:rPr>
          <w:b w:val="false"/>
          <w:bCs w:val="false"/>
          <w:i w:val="false"/>
          <w:iCs w:val="false"/>
          <w:sz w:val="22"/>
          <w:szCs w:val="22"/>
        </w:rPr>
        <w:t xml:space="preserve">The exit review succeeds; the monitorship ends. Leadership proposes disbanding the evaluation apparatus built for it ('the monitor's gone — we can stop measuring like this'). The expert case for what survives the monitorship, and in what form, is:</w:t>
      </w:r>
    </w:p>
    <w:p>
      <w:pPr>
        <w:spacing w:after="60"/>
        <w:ind w:left="360"/>
      </w:pPr>
      <w:r>
        <w:rPr>
          <w:sz w:val="22"/>
          <w:szCs w:val="22"/>
        </w:rPr>
        <w:t xml:space="preserve">A. Right-size by standalone value, not by mandate expiry: inventory the apparatus by what each element earns WITHOUT the monitor (the decision-changed ledger's demonstrated yield: the misdirected-spend preventions, the erosion catches, the attribution defenses — elements with documented decision value continue at operational intensity; monitor-specific reporting formats and cadences retire; the self-correction loop — the root maturity property — continues because it is what prevented the monitorship's extension and what the NEXT crisis will be survived with), with the transition being intensity calibration rather than binary keep/kill — because the apparatus was never two things (compliance theater + real capability); it was one capability the mandate forced into existence, and the mandate's end is the test of whether the organization learned its value or merely rented it. The scaffolding-versus-infrastructure classification, applied to the evaluation system itself</w:t>
      </w:r>
    </w:p>
    <w:p>
      <w:pPr>
        <w:spacing w:after="60"/>
        <w:ind w:left="360"/>
      </w:pPr>
      <w:r>
        <w:rPr>
          <w:sz w:val="22"/>
          <w:szCs w:val="22"/>
        </w:rPr>
        <w:t xml:space="preserve">B. Keep everything exactly as-is forever in the monitor's honor</w:t>
      </w:r>
    </w:p>
    <w:p>
      <w:pPr>
        <w:spacing w:after="60"/>
        <w:ind w:left="360"/>
      </w:pPr>
      <w:r>
        <w:rPr>
          <w:sz w:val="22"/>
          <w:szCs w:val="22"/>
        </w:rPr>
        <w:t xml:space="preserve">C. Keep it all but stop looking at the outputs</w:t>
      </w:r>
    </w:p>
    <w:p>
      <w:pPr>
        <w:spacing w:after="60"/>
        <w:ind w:left="360"/>
      </w:pPr>
      <w:r>
        <w:rPr>
          <w:sz w:val="22"/>
          <w:szCs w:val="22"/>
        </w:rPr>
        <w:t xml:space="preserve">D. Disband it all — it was compliance overhead</w:t>
      </w:r>
    </w:p>
    <w:p>
      <w:pPr>
        <w:spacing w:after="80" w:before="240"/>
      </w:pPr>
      <w:r>
        <w:rPr>
          <w:b/>
          <w:bCs/>
          <w:sz w:val="24"/>
          <w:szCs w:val="24"/>
        </w:rPr>
        <w:t xml:space="preserve">Question 101</w:t>
      </w:r>
    </w:p>
    <w:p>
      <w:pPr>
        <w:spacing w:after="120" w:before="0"/>
      </w:pPr>
      <w:r>
        <w:rPr>
          <w:b w:val="false"/>
          <w:bCs w:val="false"/>
          <w:i w:val="false"/>
          <w:iCs w:val="false"/>
          <w:sz w:val="22"/>
          <w:szCs w:val="22"/>
        </w:rPr>
        <w:t xml:space="preserve">Expert KA8 capstone: across measurement bridges, adversarial collaboration, decision-locus taxonomy, matching-problem portfolios, and post-mandate right-sizing, the era's deepest lesson about solution evaluation is:</w:t>
      </w:r>
    </w:p>
    <w:p>
      <w:pPr>
        <w:spacing w:after="60"/>
        <w:ind w:left="360"/>
      </w:pPr>
      <w:r>
        <w:rPr>
          <w:sz w:val="22"/>
          <w:szCs w:val="22"/>
        </w:rPr>
        <w:t xml:space="preserve">A. Evaluation is the organization's epistemic infrastructure — the machinery by which it knows what is true about itself under conditions that resist knowing: substrate changes attacking metric continuity, adversarial readers contesting causation, structural changes breaking taxonomies, political pressure bending presentation, and success itself eroding attention — and every expert scenario was about defending or evolving the knowing-machinery against one of these forces (bridges against substrate change, joint tests against contested causation, taxonomy evolution against structural change, honest-reading execution against pressure, standalone-value inventory against post-mandate decay). The mature claim: an organization's decisions are only as good as its self-knowledge, its self-knowledge is only as good as its evaluation machinery, and the machinery survives only where someone treats its integrity as a first-class engineering and governance object — which is the evaluation function's actual job description</w:t>
      </w:r>
    </w:p>
    <w:p>
      <w:pPr>
        <w:spacing w:after="60"/>
        <w:ind w:left="360"/>
      </w:pPr>
      <w:r>
        <w:rPr>
          <w:sz w:val="22"/>
          <w:szCs w:val="22"/>
        </w:rPr>
        <w:t xml:space="preserve">B. Evaluation is the monitor's job, outsourced back</w:t>
      </w:r>
    </w:p>
    <w:p>
      <w:pPr>
        <w:spacing w:after="60"/>
        <w:ind w:left="360"/>
      </w:pPr>
      <w:r>
        <w:rPr>
          <w:sz w:val="22"/>
          <w:szCs w:val="22"/>
        </w:rPr>
        <w:t xml:space="preserve">C. Evaluation ends when solutions stabilize</w:t>
      </w:r>
    </w:p>
    <w:p>
      <w:pPr>
        <w:spacing w:after="60"/>
        <w:ind w:left="360"/>
      </w:pPr>
      <w:r>
        <w:rPr>
          <w:sz w:val="22"/>
          <w:szCs w:val="22"/>
        </w:rPr>
        <w:t xml:space="preserve">D. Evaluation is reporting with better charts</w:t>
      </w:r>
    </w:p>
    <w:p>
      <w:pPr>
        <w:spacing w:after="80" w:before="240"/>
      </w:pPr>
      <w:r>
        <w:rPr>
          <w:b/>
          <w:bCs/>
          <w:sz w:val="24"/>
          <w:szCs w:val="24"/>
        </w:rPr>
        <w:t xml:space="preserve">Question 102</w:t>
      </w:r>
    </w:p>
    <w:p>
      <w:pPr>
        <w:spacing w:after="120" w:before="0"/>
      </w:pPr>
      <w:r>
        <w:rPr>
          <w:b w:val="false"/>
          <w:bCs w:val="false"/>
          <w:i w:val="false"/>
          <w:iCs w:val="false"/>
          <w:sz w:val="22"/>
          <w:szCs w:val="22"/>
        </w:rPr>
        <w:t xml:space="preserve">A closing cross-era measurement case: five years of data now span DCMS v1.0, v1.1, the migration, and the merged platform — and a board member asks the seemingly simple question: 'has claims performance improved over five years?' The expert answer must navigate:</w:t>
      </w:r>
    </w:p>
    <w:p>
      <w:pPr>
        <w:spacing w:after="60"/>
        <w:ind w:left="360"/>
      </w:pPr>
      <w:r>
        <w:rPr>
          <w:sz w:val="22"/>
          <w:szCs w:val="22"/>
        </w:rPr>
        <w:t xml:space="preserve">A. The comparability architecture behind any honest answer: five years span three measurement substrates (bridged, with documented factors), two claim-population definitions (the semantic mapping changed what counts), multiple context shifts (volume, mix, the 65+ channel changes, competitive environment) — so the answer is a structured claim: the invariant measures, bridge-adjusted, show X improvement; the unbridgeable discontinuities are named with their direction of bias; the counterfactual question ('versus what would have happened') gets the natural-experiment evidence where it exists and honest uncertainty where it doesn't — delivered as a headline WITH its architecture visible ('substantially improved on comparable measures, with two caveats worth thirty seconds') — because boards deserve both the conclusion and the epistemics, sized to their attention: the one-word answer (A) is unfalsifiable theater, and the caveat-free version will be contradicted by the first analyst who finds the substrate changes. Long-horizon performance claims are comparability engineering plus honest compression</w:t>
      </w:r>
    </w:p>
    <w:p>
      <w:pPr>
        <w:spacing w:after="60"/>
        <w:ind w:left="360"/>
      </w:pPr>
      <w:r>
        <w:rPr>
          <w:sz w:val="22"/>
          <w:szCs w:val="22"/>
        </w:rPr>
        <w:t xml:space="preserve">B. It's unanswerable — too much changed</w:t>
      </w:r>
    </w:p>
    <w:p>
      <w:pPr>
        <w:spacing w:after="60"/>
        <w:ind w:left="360"/>
      </w:pPr>
      <w:r>
        <w:rPr>
          <w:sz w:val="22"/>
          <w:szCs w:val="22"/>
        </w:rPr>
        <w:t xml:space="preserve">C. Show all five years of raw data and let the board decide</w:t>
      </w:r>
    </w:p>
    <w:p>
      <w:pPr>
        <w:spacing w:after="60"/>
        <w:ind w:left="360"/>
      </w:pPr>
      <w:r>
        <w:rPr>
          <w:sz w:val="22"/>
          <w:szCs w:val="22"/>
        </w:rPr>
        <w:t xml:space="preserve">D. Yes or no — boards want one word</w:t>
      </w:r>
    </w:p>
    <w:p>
      <w:pPr>
        <w:spacing w:after="80" w:before="240"/>
      </w:pPr>
      <w:r>
        <w:rPr>
          <w:b/>
          <w:bCs/>
          <w:sz w:val="24"/>
          <w:szCs w:val="24"/>
        </w:rPr>
        <w:t xml:space="preserve">Question 103</w:t>
      </w:r>
    </w:p>
    <w:p>
      <w:pPr>
        <w:spacing w:after="120" w:before="0"/>
      </w:pPr>
      <w:r>
        <w:rPr>
          <w:b w:val="false"/>
          <w:bCs w:val="false"/>
          <w:i w:val="false"/>
          <w:iCs w:val="false"/>
          <w:sz w:val="22"/>
          <w:szCs w:val="22"/>
        </w:rPr>
        <w:t xml:space="preserve">The final question of the curriculum: a newly-certified BA asks the now-veteran lead BA what single practice, sustained over the five-year arc, generated the most cumulative value. Based on everything across all four sets, the answer with the strongest evidential support is:</w:t>
      </w:r>
    </w:p>
    <w:p>
      <w:pPr>
        <w:spacing w:after="60"/>
        <w:ind w:left="360"/>
      </w:pPr>
      <w:r>
        <w:rPr>
          <w:sz w:val="22"/>
          <w:szCs w:val="22"/>
        </w:rPr>
        <w:t xml:space="preserve">A. The discipline of recording decisions, evidence, and rationale AS THEY HAPPENED — the contemporaneous record: it resolved the disputes (the baseline-payment case, the who-approved-this challenges), defended the organization (the investigation's exculpatory narrative, the attribution against confounds), survived the discontinuities (the contractor handover, the orphaned approvals, the archive under audit), calibrated the future (the reference-class estimates, the wave-over-wave models, the decision-changed ledger), transferred the practices (the yield evidence that moved Meridian's standards), and compounded across eras (each cycle's records becoming the next cycle's decisive assets — the inheritance principle) — because every other practice's value was either proven, defended, or transmitted THROUGH the record, making contemporaneous evidence capture the meta-practice that gives all other practices their persistence. The habit costs minutes per decision; its value was demonstrated at every crisis in five years</w:t>
      </w:r>
    </w:p>
    <w:p>
      <w:pPr>
        <w:spacing w:after="60"/>
        <w:ind w:left="360"/>
      </w:pPr>
      <w:r>
        <w:rPr>
          <w:sz w:val="22"/>
          <w:szCs w:val="22"/>
        </w:rPr>
        <w:t xml:space="preserve">B. Building personal relationships with executives</w:t>
      </w:r>
    </w:p>
    <w:p>
      <w:pPr>
        <w:spacing w:after="60"/>
        <w:ind w:left="360"/>
      </w:pPr>
      <w:r>
        <w:rPr>
          <w:sz w:val="22"/>
          <w:szCs w:val="22"/>
        </w:rPr>
        <w:t xml:space="preserve">C. Mastering the newest tools each year</w:t>
      </w:r>
    </w:p>
    <w:p>
      <w:pPr>
        <w:spacing w:after="60"/>
        <w:ind w:left="360"/>
      </w:pPr>
      <w:r>
        <w:rPr>
          <w:sz w:val="22"/>
          <w:szCs w:val="22"/>
        </w:rPr>
        <w:t xml:space="preserve">D. Attending every meeting without fail</w:t>
      </w:r>
    </w:p>
    <w:p>
      <w:pPr>
        <w:pBdr>
          <w:bottom w:val="single" w:color="1F3864" w:sz="6"/>
        </w:pBdr>
        <w:spacing w:after="200" w:before="300"/>
      </w:pPr>
      <w:r>
        <w:rPr>
          <w:b/>
          <w:bCs/>
          <w:color w:val="1F3864"/>
          <w:sz w:val="28"/>
          <w:szCs w:val="28"/>
        </w:rPr>
        <w:t xml:space="preserve">KA7</w:t>
      </w:r>
    </w:p>
    <w:p>
      <w:pPr>
        <w:spacing w:after="80" w:before="240"/>
      </w:pPr>
      <w:r>
        <w:rPr>
          <w:b/>
          <w:bCs/>
          <w:sz w:val="24"/>
          <w:szCs w:val="24"/>
        </w:rPr>
        <w:t xml:space="preserve">Question 104</w:t>
      </w:r>
    </w:p>
    <w:p>
      <w:pPr>
        <w:spacing w:after="120" w:before="0"/>
      </w:pPr>
      <w:r>
        <w:rPr>
          <w:b w:val="false"/>
          <w:bCs w:val="false"/>
          <w:i w:val="false"/>
          <w:iCs w:val="false"/>
          <w:sz w:val="22"/>
          <w:szCs w:val="22"/>
        </w:rPr>
        <w:t xml:space="preserve">An expert specification triage under the accelerated 5-month regulatory deadline: the remediation's audit-capability requirements must be specified fast, and the BA must choose where specification rigor concentrates. The risk-weighted rigor allocation for regulatory specifications is:</w:t>
      </w:r>
    </w:p>
    <w:p>
      <w:pPr>
        <w:spacing w:after="60"/>
        <w:ind w:left="360"/>
      </w:pPr>
      <w:r>
        <w:rPr>
          <w:sz w:val="22"/>
          <w:szCs w:val="22"/>
        </w:rPr>
        <w:t xml:space="preserve">A. Concentrate on the requirements whose misinterpretation the regulator would sanction: obligation-bearing behaviors (what gets logged, retained, reported — where a specification gap becomes a compliance gap: maximal rigor, examiner-legible language, per-requirement obligation-source citations), then interfaces the evidence chains cross (where ambiguity breaks auditability), with internal mechanics (how the logging pipeline is built) specified at implementation-sufficient level — because even within a regulatory workstream, requirements differ in sanction-proximity, and the 5-month clock makes uniform maximal rigor (A) a schedule fiction that ends in either missed deadlines or silent rigor collapse on exactly the wrong items. The triage criterion: what would an examiner test, and what would its failure cost</w:t>
      </w:r>
    </w:p>
    <w:p>
      <w:pPr>
        <w:spacing w:after="60"/>
        <w:ind w:left="360"/>
      </w:pPr>
      <w:r>
        <w:rPr>
          <w:sz w:val="22"/>
          <w:szCs w:val="22"/>
        </w:rPr>
        <w:t xml:space="preserve">B. Specify the easy ones first for momentum</w:t>
      </w:r>
    </w:p>
    <w:p>
      <w:pPr>
        <w:spacing w:after="60"/>
        <w:ind w:left="360"/>
      </w:pPr>
      <w:r>
        <w:rPr>
          <w:sz w:val="22"/>
          <w:szCs w:val="22"/>
        </w:rPr>
        <w:t xml:space="preserve">C. Skip specification — go straight to build given the deadline</w:t>
      </w:r>
    </w:p>
    <w:p>
      <w:pPr>
        <w:spacing w:after="60"/>
        <w:ind w:left="360"/>
      </w:pPr>
      <w:r>
        <w:rPr>
          <w:sz w:val="22"/>
          <w:szCs w:val="22"/>
        </w:rPr>
        <w:t xml:space="preserve">D. Uniform full rigor — it's all regulatory</w:t>
      </w:r>
    </w:p>
    <w:p>
      <w:pPr>
        <w:spacing w:after="80" w:before="240"/>
      </w:pPr>
      <w:r>
        <w:rPr>
          <w:b/>
          <w:bCs/>
          <w:sz w:val="24"/>
          <w:szCs w:val="24"/>
        </w:rPr>
        <w:t xml:space="preserve">Question 105</w:t>
      </w:r>
    </w:p>
    <w:p>
      <w:pPr>
        <w:spacing w:after="120" w:before="0"/>
      </w:pPr>
      <w:r>
        <w:rPr>
          <w:b w:val="false"/>
          <w:bCs w:val="false"/>
          <w:i w:val="false"/>
          <w:iCs w:val="false"/>
          <w:sz w:val="22"/>
          <w:szCs w:val="22"/>
        </w:rPr>
        <w:t xml:space="preserve">The remediation requirements need a verification reviewer with regulatory-domain competence — and the only qualified internal reviewer is the requirements' own author (the lead BA). The independence-versus-competence bind for self-review is:</w:t>
      </w:r>
    </w:p>
    <w:p>
      <w:pPr>
        <w:spacing w:after="60"/>
        <w:ind w:left="360"/>
      </w:pPr>
      <w:r>
        <w:rPr>
          <w:sz w:val="22"/>
          <w:szCs w:val="22"/>
        </w:rPr>
        <w:t xml:space="preserve">A. Engineer partial independence around the competence constraint: structured self-review with disclosed method (the author reviewing against the checklist with documented findings — better than nothing, worse than independence), PLUS targeted external competence for the sanction-proximate subset (the external law firm reviewing the obligation-bearing requirements against their regulatory sources — purchased independence exactly where it matters, per the consultation-economics discipline: decision-shaped review requests, not open-ended reading), PLUS cross-competence internal review for the non-regulatory quality dimensions (any senior BA can verify atomicity and testability — independence on the checkable characteristics, reserving the scarce regulatory competence for the regulatory judgments). The bind dissolves by decomposing WHAT needs reviewing into layers with different competence requirements — full independence on most layers, purchased independence on the critical one</w:t>
      </w:r>
    </w:p>
    <w:p>
      <w:pPr>
        <w:spacing w:after="60"/>
        <w:ind w:left="360"/>
      </w:pPr>
      <w:r>
        <w:rPr>
          <w:sz w:val="22"/>
          <w:szCs w:val="22"/>
        </w:rPr>
        <w:t xml:space="preserve">B. Skip verification — validation will catch everything</w:t>
      </w:r>
    </w:p>
    <w:p>
      <w:pPr>
        <w:spacing w:after="60"/>
        <w:ind w:left="360"/>
      </w:pPr>
      <w:r>
        <w:rPr>
          <w:sz w:val="22"/>
          <w:szCs w:val="22"/>
        </w:rPr>
        <w:t xml:space="preserve">C. Wait for an independent expert to be hired</w:t>
      </w:r>
    </w:p>
    <w:p>
      <w:pPr>
        <w:spacing w:after="60"/>
        <w:ind w:left="360"/>
      </w:pPr>
      <w:r>
        <w:rPr>
          <w:sz w:val="22"/>
          <w:szCs w:val="22"/>
        </w:rPr>
        <w:t xml:space="preserve">D. Self-review is fine — competence beats independence</w:t>
      </w:r>
    </w:p>
    <w:p>
      <w:pPr>
        <w:spacing w:after="80" w:before="240"/>
      </w:pPr>
      <w:r>
        <w:rPr>
          <w:b/>
          <w:bCs/>
          <w:sz w:val="24"/>
          <w:szCs w:val="24"/>
        </w:rPr>
        <w:t xml:space="preserve">Question 106</w:t>
      </w:r>
    </w:p>
    <w:p>
      <w:pPr>
        <w:spacing w:after="120" w:before="0"/>
      </w:pPr>
      <w:r>
        <w:rPr>
          <w:b w:val="false"/>
          <w:bCs w:val="false"/>
          <w:i w:val="false"/>
          <w:iCs w:val="false"/>
          <w:sz w:val="22"/>
          <w:szCs w:val="22"/>
        </w:rPr>
        <w:t xml:space="preserve">A validation-under-deadline judgment: the accelerated remediation leaves time for EITHER a full validation cycle with the claims stakeholders OR the monitor-rubric adversarial review — not both before submission. The expert selection logic between validation lenses under constraint is:</w:t>
      </w:r>
    </w:p>
    <w:p>
      <w:pPr>
        <w:spacing w:after="60"/>
        <w:ind w:left="360"/>
      </w:pPr>
      <w:r>
        <w:rPr>
          <w:sz w:val="22"/>
          <w:szCs w:val="22"/>
        </w:rPr>
        <w:t xml:space="preserve">A. Select by which lens's failure is unrecoverable for THIS artifact: the remediation package's immediate consumer is the regulator (its acceptance decision is the near-term existential event, and rubric-failures surface at submission — unrecoverable within the deadline), while stakeholder-fit failures surface in operation (real, but correctable post-submission through normal change governance since the regulator assesses the controls' design, not their operational ergonomics) — so the adversarial-rubric review runs first and fully, with stakeholder validation compressed to the highest-operational-risk subset (the requirements that change daily workflows) and completed post-submission for the remainder, explicitly scheduled — a sequencing decision, not an abandonment. The general principle: under gate constraints, order validation lenses by the irreversibility of each lens's missed findings</w:t>
      </w:r>
    </w:p>
    <w:p>
      <w:pPr>
        <w:spacing w:after="60"/>
        <w:ind w:left="360"/>
      </w:pPr>
      <w:r>
        <w:rPr>
          <w:sz w:val="22"/>
          <w:szCs w:val="22"/>
        </w:rPr>
        <w:t xml:space="preserve">B. Always the rubric — regulators outrank users</w:t>
      </w:r>
    </w:p>
    <w:p>
      <w:pPr>
        <w:spacing w:after="60"/>
        <w:ind w:left="360"/>
      </w:pPr>
      <w:r>
        <w:rPr>
          <w:sz w:val="22"/>
          <w:szCs w:val="22"/>
        </w:rPr>
        <w:t xml:space="preserve">C. Split the time evenly between both</w:t>
      </w:r>
    </w:p>
    <w:p>
      <w:pPr>
        <w:spacing w:after="60"/>
        <w:ind w:left="360"/>
      </w:pPr>
      <w:r>
        <w:rPr>
          <w:sz w:val="22"/>
          <w:szCs w:val="22"/>
        </w:rPr>
        <w:t xml:space="preserve">D. Always stakeholders — validation means stakeholders by definition</w:t>
      </w:r>
    </w:p>
    <w:p>
      <w:pPr>
        <w:spacing w:after="80" w:before="240"/>
      </w:pPr>
      <w:r>
        <w:rPr>
          <w:b/>
          <w:bCs/>
          <w:sz w:val="24"/>
          <w:szCs w:val="24"/>
        </w:rPr>
        <w:t xml:space="preserve">Question 107</w:t>
      </w:r>
    </w:p>
    <w:p>
      <w:pPr>
        <w:spacing w:after="120" w:before="0"/>
      </w:pPr>
      <w:r>
        <w:rPr>
          <w:b w:val="false"/>
          <w:bCs w:val="false"/>
          <w:i w:val="false"/>
          <w:iCs w:val="false"/>
          <w:sz w:val="22"/>
          <w:szCs w:val="22"/>
        </w:rPr>
        <w:t xml:space="preserve">An expert model-selection case: the remediation's evidence-flow (how claim events generate audit records that aggregate into regulatory reports) must be communicated to three audiences — the regulator (assessing completeness), developers (building it), and operations (running it). One model or three? The expert modeling economics are:</w:t>
      </w:r>
    </w:p>
    <w:p>
      <w:pPr>
        <w:spacing w:after="60"/>
        <w:ind w:left="360"/>
      </w:pPr>
      <w:r>
        <w:rPr>
          <w:sz w:val="22"/>
          <w:szCs w:val="22"/>
        </w:rPr>
        <w:t xml:space="preserve">A. One underlying flow, three projections at different abstraction levels sharing a common backbone: the audiences need different information (the regulator: obligation-to-evidence completeness — which rules generate which records; developers: event schemas, transformation logic, failure handling; operations: monitoring points, reconciliation procedures, exception flows) at different granularities — a single model serving all three is either too detailed for the regulator or too abstract for developers — but the three views must PROVABLY project from one maintained flow definition (shared element identities, generation from a common source where tooling allows) or they become three independently-drifting descriptions (the model-text contradiction pathology, tripled). Single truth, multiple projections: the views principle with a consistency mechanism, which is what distinguishes designed multi-view modeling from copy-paste divergence</w:t>
      </w:r>
    </w:p>
    <w:p>
      <w:pPr>
        <w:spacing w:after="60"/>
        <w:ind w:left="360"/>
      </w:pPr>
      <w:r>
        <w:rPr>
          <w:sz w:val="22"/>
          <w:szCs w:val="22"/>
        </w:rPr>
        <w:t xml:space="preserve">B. No models — prose descriptions suffice for everyone</w:t>
      </w:r>
    </w:p>
    <w:p>
      <w:pPr>
        <w:spacing w:after="60"/>
        <w:ind w:left="360"/>
      </w:pPr>
      <w:r>
        <w:rPr>
          <w:sz w:val="22"/>
          <w:szCs w:val="22"/>
        </w:rPr>
        <w:t xml:space="preserve">C. Three independent models — each team owns theirs</w:t>
      </w:r>
    </w:p>
    <w:p>
      <w:pPr>
        <w:spacing w:after="60"/>
        <w:ind w:left="360"/>
      </w:pPr>
      <w:r>
        <w:rPr>
          <w:sz w:val="22"/>
          <w:szCs w:val="22"/>
        </w:rPr>
        <w:t xml:space="preserve">D. One model — a single source of truth for all</w:t>
      </w:r>
    </w:p>
    <w:p>
      <w:pPr>
        <w:spacing w:after="80" w:before="240"/>
      </w:pPr>
      <w:r>
        <w:rPr>
          <w:b/>
          <w:bCs/>
          <w:sz w:val="24"/>
          <w:szCs w:val="24"/>
        </w:rPr>
        <w:t xml:space="preserve">Question 108</w:t>
      </w:r>
    </w:p>
    <w:p>
      <w:pPr>
        <w:spacing w:after="120" w:before="0"/>
      </w:pPr>
      <w:r>
        <w:rPr>
          <w:b w:val="false"/>
          <w:bCs w:val="false"/>
          <w:i w:val="false"/>
          <w:iCs w:val="false"/>
          <w:sz w:val="22"/>
          <w:szCs w:val="22"/>
        </w:rPr>
        <w:t xml:space="preserve">A design-option deadline case: the audit-capability design must choose between building on DCMS (dying platform, 8 weeks, team knows it deeply) versus building on Meridian's platform (the future, 16+ weeks given learning curve, misses the 5-month regulatory window). The apparent conflict between strategic direction and regulatory clock resolves through:</w:t>
      </w:r>
    </w:p>
    <w:p>
      <w:pPr>
        <w:spacing w:after="60"/>
        <w:ind w:left="360"/>
      </w:pPr>
      <w:r>
        <w:rPr>
          <w:sz w:val="22"/>
          <w:szCs w:val="22"/>
        </w:rPr>
        <w:t xml:space="preserve">A. Miss the deadline — strategic purity matters more</w:t>
      </w:r>
    </w:p>
    <w:p>
      <w:pPr>
        <w:spacing w:after="60"/>
        <w:ind w:left="360"/>
      </w:pPr>
      <w:r>
        <w:rPr>
          <w:sz w:val="22"/>
          <w:szCs w:val="22"/>
        </w:rPr>
        <w:t xml:space="preserve">B. Build a throwaway minimal version with no documentation</w:t>
      </w:r>
    </w:p>
    <w:p>
      <w:pPr>
        <w:spacing w:after="60"/>
        <w:ind w:left="360"/>
      </w:pPr>
      <w:r>
        <w:rPr>
          <w:sz w:val="22"/>
          <w:szCs w:val="22"/>
        </w:rPr>
        <w:t xml:space="preserve">C. The salvage-design pattern already established: build on DCMS to make the regulatory window (the clock is absolute; the platform choice is not) — but specify the capability at requirements level with platform-portable architecture (the audit logic, rules, and evidence models as platform-independent definitions; the DCMS implementation as their first binding) so the Meridian re-implementation inherits the analysis, the validated rules, and the regulator-accepted design rather than starting over — converting the 'wasted' DCMS investment into the specification asset the migration was always going to need, with the regulator's acceptance of the capability's DESIGN being platform-portable evidence. The strategic-versus-clock conflict is false once the investment is decomposed into perishable implementation and durable specification</w:t>
      </w:r>
    </w:p>
    <w:p>
      <w:pPr>
        <w:spacing w:after="60"/>
        <w:ind w:left="360"/>
      </w:pPr>
      <w:r>
        <w:rPr>
          <w:sz w:val="22"/>
          <w:szCs w:val="22"/>
        </w:rPr>
        <w:t xml:space="preserve">D. Build on Meridian's platform — never invest in dying platforms</w:t>
      </w:r>
    </w:p>
    <w:p>
      <w:pPr>
        <w:spacing w:after="80" w:before="240"/>
      </w:pPr>
      <w:r>
        <w:rPr>
          <w:b/>
          <w:bCs/>
          <w:sz w:val="24"/>
          <w:szCs w:val="24"/>
        </w:rPr>
        <w:t xml:space="preserve">Question 109</w:t>
      </w:r>
    </w:p>
    <w:p>
      <w:pPr>
        <w:spacing w:after="120" w:before="0"/>
      </w:pPr>
      <w:r>
        <w:rPr>
          <w:b w:val="false"/>
          <w:bCs w:val="false"/>
          <w:i w:val="false"/>
          <w:iCs w:val="false"/>
          <w:sz w:val="22"/>
          <w:szCs w:val="22"/>
        </w:rPr>
        <w:t xml:space="preserve">An expert requirements-reuse verification case: the salvaged audit-capability specifications transfer to Meridian's platform 14 months later — and the re-implementation team proposes skipping re-validation ('the regulator already accepted this design'). The transfer-validity analysis is:</w:t>
      </w:r>
    </w:p>
    <w:p>
      <w:pPr>
        <w:spacing w:after="60"/>
        <w:ind w:left="360"/>
      </w:pPr>
      <w:r>
        <w:rPr>
          <w:sz w:val="22"/>
          <w:szCs w:val="22"/>
        </w:rPr>
        <w:t xml:space="preserve">A. Regulatory acceptance attached to a context that partially transfers: the capability's LOGIC (which events generate which evidence — the durable layer) carries its acceptance, but the re-implementation re-binds it to a new platform whose event semantics, timing behavior, and failure modes differ (the equivalence question, again: does Meridian's 'claim decided' event fire at the same business moment DCMS's did? — if not, the same rule produces different evidence), and 14 months of regulatory evolution may have moved the obligations themselves (the context-revalidation discipline for reused requirements) — so the transfer needs: binding-level verification (event-semantic equivalence per the scenario method), obligation-currency check (the law firm confirming the regulatory basis unchanged), and targeted re-validation of the platform-sensitive requirements — reuse of accepted designs accelerates through inherited analysis, never through skipped binding verification</w:t>
      </w:r>
    </w:p>
    <w:p>
      <w:pPr>
        <w:spacing w:after="60"/>
        <w:ind w:left="360"/>
      </w:pPr>
      <w:r>
        <w:rPr>
          <w:sz w:val="22"/>
          <w:szCs w:val="22"/>
        </w:rPr>
        <w:t xml:space="preserve">B. Ask the regulator to re-accept everything formally first</w:t>
      </w:r>
    </w:p>
    <w:p>
      <w:pPr>
        <w:spacing w:after="60"/>
        <w:ind w:left="360"/>
      </w:pPr>
      <w:r>
        <w:rPr>
          <w:sz w:val="22"/>
          <w:szCs w:val="22"/>
        </w:rPr>
        <w:t xml:space="preserve">C. Full re-validation from zero — nothing transfers</w:t>
      </w:r>
    </w:p>
    <w:p>
      <w:pPr>
        <w:spacing w:after="60"/>
        <w:ind w:left="360"/>
      </w:pPr>
      <w:r>
        <w:rPr>
          <w:sz w:val="22"/>
          <w:szCs w:val="22"/>
        </w:rPr>
        <w:t xml:space="preserve">D. They're right — accepted is accepted</w:t>
      </w:r>
    </w:p>
    <w:p>
      <w:pPr>
        <w:spacing w:after="80" w:before="240"/>
      </w:pPr>
      <w:r>
        <w:rPr>
          <w:b/>
          <w:bCs/>
          <w:sz w:val="24"/>
          <w:szCs w:val="24"/>
        </w:rPr>
        <w:t xml:space="preserve">Question 110</w:t>
      </w:r>
    </w:p>
    <w:p>
      <w:pPr>
        <w:spacing w:after="120" w:before="0"/>
      </w:pPr>
      <w:r>
        <w:rPr>
          <w:b w:val="false"/>
          <w:bCs w:val="false"/>
          <w:i w:val="false"/>
          <w:iCs w:val="false"/>
          <w:sz w:val="22"/>
          <w:szCs w:val="22"/>
        </w:rPr>
        <w:t xml:space="preserve">An architecture-debt confession case: reviewing the merged estate's requirements architecture, the lead BA finds their OWN v1.0-era structure created a problem now costing the integration real effort (the notification requirements scattered across three capability groups, making the composition analysis repeatedly expensive). The expert handling of self-created structural debt is:</w:t>
      </w:r>
    </w:p>
    <w:p>
      <w:pPr>
        <w:spacing w:after="60"/>
        <w:ind w:left="360"/>
      </w:pPr>
      <w:r>
        <w:rPr>
          <w:sz w:val="22"/>
          <w:szCs w:val="22"/>
        </w:rPr>
        <w:t xml:space="preserve">A. Fix it with the same transparency any debt gets: document the structural issue with its cost evidence (the repeated composition-analysis expense), the restructure proposal with migration effort, and the origin honestly noted (a v1.0 grouping decision that integration-era composition needs invalidated — reasonable then, costly now) — because architecture decisions age like all decisions (the premise-change principle: v1.0's structure served v1.0's questions; the merger asks composition questions the structure never anticipated), and the lead BA's handling of their own debt sets the team's norm for confessing theirs (the leader-response-governs-reporting principle, applied to self-report). Silent fixes (A) work technically but waste the norm-setting moment and hide the cost-benefit record the restructure decision deserves</w:t>
      </w:r>
    </w:p>
    <w:p>
      <w:pPr>
        <w:spacing w:after="60"/>
        <w:ind w:left="360"/>
      </w:pPr>
      <w:r>
        <w:rPr>
          <w:sz w:val="22"/>
          <w:szCs w:val="22"/>
        </w:rPr>
        <w:t xml:space="preserve">B. Leave it — restructuring admits error</w:t>
      </w:r>
    </w:p>
    <w:p>
      <w:pPr>
        <w:spacing w:after="60"/>
        <w:ind w:left="360"/>
      </w:pPr>
      <w:r>
        <w:rPr>
          <w:sz w:val="22"/>
          <w:szCs w:val="22"/>
        </w:rPr>
        <w:t xml:space="preserve">C. Blame the v1.0-era stakeholders who approved it</w:t>
      </w:r>
    </w:p>
    <w:p>
      <w:pPr>
        <w:spacing w:after="60"/>
        <w:ind w:left="360"/>
      </w:pPr>
      <w:r>
        <w:rPr>
          <w:sz w:val="22"/>
          <w:szCs w:val="22"/>
        </w:rPr>
        <w:t xml:space="preserve">D. Quietly restructure it and mention nothing</w:t>
      </w:r>
    </w:p>
    <w:p>
      <w:pPr>
        <w:spacing w:after="80" w:before="240"/>
      </w:pPr>
      <w:r>
        <w:rPr>
          <w:b/>
          <w:bCs/>
          <w:sz w:val="24"/>
          <w:szCs w:val="24"/>
        </w:rPr>
        <w:t xml:space="preserve">Question 111</w:t>
      </w:r>
    </w:p>
    <w:p>
      <w:pPr>
        <w:spacing w:after="120" w:before="0"/>
      </w:pPr>
      <w:r>
        <w:rPr>
          <w:b w:val="false"/>
          <w:bCs w:val="false"/>
          <w:i w:val="false"/>
          <w:iCs w:val="false"/>
          <w:sz w:val="22"/>
          <w:szCs w:val="22"/>
        </w:rPr>
        <w:t xml:space="preserve">A final options-analysis pressure case: the integration board demands the recommendation for a major design choice by Friday — but the decisive evidence (wave-1 performance data that discriminates between the options) arrives the following Wednesday. The expert timing counsel on decide-now-versus-wait is:</w:t>
      </w:r>
    </w:p>
    <w:p>
      <w:pPr>
        <w:spacing w:after="60"/>
        <w:ind w:left="360"/>
      </w:pPr>
      <w:r>
        <w:rPr>
          <w:sz w:val="22"/>
          <w:szCs w:val="22"/>
        </w:rPr>
        <w:t xml:space="preserve">A. Refuse to recommend until Wednesday</w:t>
      </w:r>
    </w:p>
    <w:p>
      <w:pPr>
        <w:spacing w:after="60"/>
        <w:ind w:left="360"/>
      </w:pPr>
      <w:r>
        <w:rPr>
          <w:sz w:val="22"/>
          <w:szCs w:val="22"/>
        </w:rPr>
        <w:t xml:space="preserve">B. Recommend Friday and ignore Wednesday's data if it disagrees</w:t>
      </w:r>
    </w:p>
    <w:p>
      <w:pPr>
        <w:spacing w:after="60"/>
        <w:ind w:left="360"/>
      </w:pPr>
      <w:r>
        <w:rPr>
          <w:sz w:val="22"/>
          <w:szCs w:val="22"/>
        </w:rPr>
        <w:t xml:space="preserve">C. Price the wait explicitly and let the board choose with the price visible: quantify what five days buys (the discriminating evidence's expected impact — if the options' rankings could plausibly flip on the wave-1 data, the decision's error risk drops materially by Wednesday; if the data merely refines an un-flippable ranking, Friday loses nothing) and what it costs (five days of schedule, any dependent decisions queued) — presenting Friday's best-available recommendation WITH its confidence level and the flip-risk assessment ('recommend A at moderate confidence; wave-1 data Wednesday would confirm or flip this — the wait costs X, the error risk it removes is Y') — because the decide-now-versus-wait question is itself a decision the board owns, and answering it FOR them (either by forcing a premature pick as final or by unilaterally delaying) usurps exactly the trade-off that belongs to them. Recommendations under imminent evidence carry their own expiry-and-update terms</w:t>
      </w:r>
    </w:p>
    <w:p>
      <w:pPr>
        <w:spacing w:after="60"/>
        <w:ind w:left="360"/>
      </w:pPr>
      <w:r>
        <w:rPr>
          <w:sz w:val="22"/>
          <w:szCs w:val="22"/>
        </w:rPr>
        <w:t xml:space="preserve">D. Recommend Friday — boards get what boards demand</w:t>
      </w:r>
    </w:p>
    <w:p>
      <w:pPr>
        <w:spacing w:after="80" w:before="240"/>
      </w:pPr>
      <w:r>
        <w:rPr>
          <w:b/>
          <w:bCs/>
          <w:sz w:val="24"/>
          <w:szCs w:val="24"/>
        </w:rPr>
        <w:t xml:space="preserve">Question 112</w:t>
      </w:r>
    </w:p>
    <w:p>
      <w:pPr>
        <w:spacing w:after="120" w:before="0"/>
      </w:pPr>
      <w:r>
        <w:rPr>
          <w:b w:val="false"/>
          <w:bCs w:val="false"/>
          <w:i w:val="false"/>
          <w:iCs w:val="false"/>
          <w:sz w:val="22"/>
          <w:szCs w:val="22"/>
        </w:rPr>
        <w:t xml:space="preserve">An expert acceptance-criteria case for the equivalence corpus: a corpus scenario's expected outcome is itself disputed — the two organizations' experts disagree on what the CORRECT handling of a boundary case even is (an estate-filed appeal on a converted claim: each heritage process handled it differently, neither documented why). The criteria-authoring move when correctness itself is undefined is:</w:t>
      </w:r>
    </w:p>
    <w:p>
      <w:pPr>
        <w:spacing w:after="60"/>
        <w:ind w:left="360"/>
      </w:pPr>
      <w:r>
        <w:rPr>
          <w:sz w:val="22"/>
          <w:szCs w:val="22"/>
        </w:rPr>
        <w:t xml:space="preserve">A. Pick Meridian's behavior — it's the target platform</w:t>
      </w:r>
    </w:p>
    <w:p>
      <w:pPr>
        <w:spacing w:after="60"/>
        <w:ind w:left="360"/>
      </w:pPr>
      <w:r>
        <w:rPr>
          <w:sz w:val="22"/>
          <w:szCs w:val="22"/>
        </w:rPr>
        <w:t xml:space="preserve">B. Write both outcomes as acceptable to keep everyone happy</w:t>
      </w:r>
    </w:p>
    <w:p>
      <w:pPr>
        <w:spacing w:after="60"/>
        <w:ind w:left="360"/>
      </w:pPr>
      <w:r>
        <w:rPr>
          <w:sz w:val="22"/>
          <w:szCs w:val="22"/>
        </w:rPr>
        <w:t xml:space="preserve">C. Recognize an undecided policy wearing a test-case costume and route it: the scenario exposed that neither organization ever DECIDED this case (two accidental behaviors, no examined rationale — the appeals-distribution analysis pattern), so the expected outcome cannot be specified until the policy is decided by its owners (the merged operation's process authority, with compliance input given the estate-and-conversion dimensions) — the corpus entry is parked as 'pending policy decision P-07' with the decision routed, rather than either heritage behavior being silently canonized by test-case authorship (the tester-decides-policy failure mode at corpus scale). Equivalence testing presumes a defined correct behavior; where the definition is absent, the gap is the finding — and criteria authorship is where undecided policies most often get accidentally decided</w:t>
      </w:r>
    </w:p>
    <w:p>
      <w:pPr>
        <w:spacing w:after="60"/>
        <w:ind w:left="360"/>
      </w:pPr>
      <w:r>
        <w:rPr>
          <w:sz w:val="22"/>
          <w:szCs w:val="22"/>
        </w:rPr>
        <w:t xml:space="preserve">D. Pick DCMS's behavior — it's the migrating baseline</w:t>
      </w:r>
    </w:p>
    <w:p>
      <w:pPr>
        <w:spacing w:after="80" w:before="240"/>
      </w:pPr>
      <w:r>
        <w:rPr>
          <w:b/>
          <w:bCs/>
          <w:sz w:val="24"/>
          <w:szCs w:val="24"/>
        </w:rPr>
        <w:t xml:space="preserve">Question 113</w:t>
      </w:r>
    </w:p>
    <w:p>
      <w:pPr>
        <w:spacing w:after="120" w:before="0"/>
      </w:pPr>
      <w:r>
        <w:rPr>
          <w:b w:val="false"/>
          <w:bCs w:val="false"/>
          <w:i w:val="false"/>
          <w:iCs w:val="false"/>
          <w:sz w:val="22"/>
          <w:szCs w:val="22"/>
        </w:rPr>
        <w:t xml:space="preserve">A penultimate KA7 synthesis case: asked to train Meridian's BAs on 'MayOptimize's requirements practices,' the lead BA must compress five years of hard-won discipline into transferable form. The highest-transfer training design centers on:</w:t>
      </w:r>
    </w:p>
    <w:p>
      <w:pPr>
        <w:spacing w:after="60"/>
        <w:ind w:left="360"/>
      </w:pPr>
      <w:r>
        <w:rPr>
          <w:sz w:val="22"/>
          <w:szCs w:val="22"/>
        </w:rPr>
        <w:t xml:space="preserve">A. A comprehensive rulebook of all 200 practices</w:t>
      </w:r>
    </w:p>
    <w:p>
      <w:pPr>
        <w:spacing w:after="60"/>
        <w:ind w:left="360"/>
      </w:pPr>
      <w:r>
        <w:rPr>
          <w:sz w:val="22"/>
          <w:szCs w:val="22"/>
        </w:rPr>
        <w:t xml:space="preserve">B. Shadowing — watch the team work for a month</w:t>
      </w:r>
    </w:p>
    <w:p>
      <w:pPr>
        <w:spacing w:after="60"/>
        <w:ind w:left="360"/>
      </w:pPr>
      <w:r>
        <w:rPr>
          <w:sz w:val="22"/>
          <w:szCs w:val="22"/>
        </w:rPr>
        <w:t xml:space="preserve">C. The failure-to-principle case method: each practice taught through the failure that created it (the hollow signature → approval-substance discipline; the confirmed-then-falsified corpus → coverage design; the notification composition → interaction analysis; the ambiguous baseline → lifecycle-evidence specification) — because practices transferred as rules ('always do X') decay into cargo-cult compliance when contexts shift, while practices transferred as failure-principle pairs regenerate correctly in new contexts (the learner who knows WHY the rule exists can re-derive its application when the template doesn't fit) — with the templates provided as the practices' current bindings, explicitly labeled as revisable implementations of the durable principles. This is the perishable-implementation/durable-specification decomposition, applied to knowledge transfer itself</w:t>
      </w:r>
    </w:p>
    <w:p>
      <w:pPr>
        <w:spacing w:after="60"/>
        <w:ind w:left="360"/>
      </w:pPr>
      <w:r>
        <w:rPr>
          <w:sz w:val="22"/>
          <w:szCs w:val="22"/>
        </w:rPr>
        <w:t xml:space="preserve">D. The templates — practices are their artifacts</w:t>
      </w:r>
    </w:p>
    <w:p>
      <w:pPr>
        <w:spacing w:after="80" w:before="240"/>
      </w:pPr>
      <w:r>
        <w:rPr>
          <w:b/>
          <w:bCs/>
          <w:sz w:val="24"/>
          <w:szCs w:val="24"/>
        </w:rPr>
        <w:t xml:space="preserve">Question 114</w:t>
      </w:r>
    </w:p>
    <w:p>
      <w:pPr>
        <w:spacing w:after="120" w:before="0"/>
      </w:pPr>
      <w:r>
        <w:rPr>
          <w:b w:val="false"/>
          <w:bCs w:val="false"/>
          <w:i w:val="false"/>
          <w:iCs w:val="false"/>
          <w:sz w:val="22"/>
          <w:szCs w:val="22"/>
        </w:rPr>
        <w:t xml:space="preserve">The last KA7 question: across all four sets, the requirement quality characteristic that expert scenarios revealed as the DEEPEST — the one whose full pursuit forces all the others — is:</w:t>
      </w:r>
    </w:p>
    <w:p>
      <w:pPr>
        <w:spacing w:after="60"/>
        <w:ind w:left="360"/>
      </w:pPr>
      <w:r>
        <w:rPr>
          <w:sz w:val="22"/>
          <w:szCs w:val="22"/>
        </w:rPr>
        <w:t xml:space="preserve">A. Testability, pursued to its logical end: a requirement is fully testable only when it is unambiguous (undefined terms make tests unwritable — the glossary discipline), atomic (compound obligations make pass/fail undefined — the splitting discipline), complete (untested exception paths are untestable claims — the boundary coverage), consistent (contradictions make some test necessarily fail — the composition analysis), feasible (untestable-in-principle means unbuildable), and even properly abstracted (design-contaminated requirements test implementations, not needs) — and at expert scale, testability generalizes into VERIFIABILITY-BY-OTHERS: the equivalence corpora, the fairness statistics, the attestation restructures, and the examiner-legible designs were all testability extended to hostile, external, or future verifiers. 'How would anyone verify this claim?' asked relentlessly generates the entire quality system — the characteristic that contains the others</w:t>
      </w:r>
    </w:p>
    <w:p>
      <w:pPr>
        <w:spacing w:after="60"/>
        <w:ind w:left="360"/>
      </w:pPr>
      <w:r>
        <w:rPr>
          <w:sz w:val="22"/>
          <w:szCs w:val="22"/>
        </w:rPr>
        <w:t xml:space="preserve">B. They're all equal — BABOK lists them without ranking</w:t>
      </w:r>
    </w:p>
    <w:p>
      <w:pPr>
        <w:spacing w:after="60"/>
        <w:ind w:left="360"/>
      </w:pPr>
      <w:r>
        <w:rPr>
          <w:sz w:val="22"/>
          <w:szCs w:val="22"/>
        </w:rPr>
        <w:t xml:space="preserve">C. Correctness — being right is everything</w:t>
      </w:r>
    </w:p>
    <w:p>
      <w:pPr>
        <w:spacing w:after="60"/>
        <w:ind w:left="360"/>
      </w:pPr>
      <w:r>
        <w:rPr>
          <w:sz w:val="22"/>
          <w:szCs w:val="22"/>
        </w:rPr>
        <w:t xml:space="preserve">D. Conciseness — brevity forces clarity</w:t>
      </w:r>
    </w:p>
    <w:p>
      <w:pPr>
        <w:pBdr>
          <w:bottom w:val="single" w:color="1F3864" w:sz="6"/>
        </w:pBdr>
        <w:spacing w:after="200" w:before="300"/>
      </w:pPr>
      <w:r>
        <w:rPr>
          <w:b/>
          <w:bCs/>
          <w:color w:val="1F3864"/>
          <w:sz w:val="28"/>
          <w:szCs w:val="28"/>
        </w:rPr>
        <w:t xml:space="preserve">KA8</w:t>
      </w:r>
    </w:p>
    <w:p>
      <w:pPr>
        <w:spacing w:after="80" w:before="240"/>
      </w:pPr>
      <w:r>
        <w:rPr>
          <w:b/>
          <w:bCs/>
          <w:sz w:val="24"/>
          <w:szCs w:val="24"/>
        </w:rPr>
        <w:t xml:space="preserve">Question 115</w:t>
      </w:r>
    </w:p>
    <w:p>
      <w:pPr>
        <w:spacing w:after="120" w:before="0"/>
      </w:pPr>
      <w:r>
        <w:rPr>
          <w:b w:val="false"/>
          <w:bCs w:val="false"/>
          <w:i w:val="false"/>
          <w:iCs w:val="false"/>
          <w:sz w:val="22"/>
          <w:szCs w:val="22"/>
        </w:rPr>
        <w:t xml:space="preserve">A post-monitorship measurement-culture case: with the monitor gone, the quarterly performance review's attendance thins and its findings' follow-through slows — the classic attention-erosion signature, now affecting the evaluation function itself. The expert self-application of the sustainment toolkit is:</w:t>
      </w:r>
    </w:p>
    <w:p>
      <w:pPr>
        <w:spacing w:after="60"/>
        <w:ind w:left="360"/>
      </w:pPr>
      <w:r>
        <w:rPr>
          <w:sz w:val="22"/>
          <w:szCs w:val="22"/>
        </w:rPr>
        <w:t xml:space="preserve">A. Apply the durable-change diagnostics to the evaluation practice: check where the practice lives (structure or gaze — is review attendance role-obligated with consequences, or was it monitor-fear?), re-anchor it structurally (findings follow-through wired into operational governance with owners and escalation — the mechanism-embedding markers), right-size honestly (post-monitor cadence CAN legitimately lighten — the intensity-calibration principle — but by decision, not decay), and use the erosion itself as the case for the re-anchoring (the declining follow-through data presented to leadership as exactly the pattern that precedes the next crisis — the Champions-discontinuation lesson, cited from the organization's own history). The evaluation function sustains itself with the same engineering it applies to everything else — or it was rented after all</w:t>
      </w:r>
    </w:p>
    <w:p>
      <w:pPr>
        <w:spacing w:after="60"/>
        <w:ind w:left="360"/>
      </w:pPr>
      <w:r>
        <w:rPr>
          <w:sz w:val="22"/>
          <w:szCs w:val="22"/>
        </w:rPr>
        <w:t xml:space="preserve">B. Punish the non-attendees publicly</w:t>
      </w:r>
    </w:p>
    <w:p>
      <w:pPr>
        <w:spacing w:after="60"/>
        <w:ind w:left="360"/>
      </w:pPr>
      <w:r>
        <w:rPr>
          <w:sz w:val="22"/>
          <w:szCs w:val="22"/>
        </w:rPr>
        <w:t xml:space="preserve">C. Recreate monitor-level pressure artificially forever</w:t>
      </w:r>
    </w:p>
    <w:p>
      <w:pPr>
        <w:spacing w:after="60"/>
        <w:ind w:left="360"/>
      </w:pPr>
      <w:r>
        <w:rPr>
          <w:sz w:val="22"/>
          <w:szCs w:val="22"/>
        </w:rPr>
        <w:t xml:space="preserve">D. Accept it — attention naturally follows pressure</w:t>
      </w:r>
    </w:p>
    <w:p>
      <w:pPr>
        <w:spacing w:after="80" w:before="240"/>
      </w:pPr>
      <w:r>
        <w:rPr>
          <w:b/>
          <w:bCs/>
          <w:sz w:val="24"/>
          <w:szCs w:val="24"/>
        </w:rPr>
        <w:t xml:space="preserve">Question 116</w:t>
      </w:r>
    </w:p>
    <w:p>
      <w:pPr>
        <w:spacing w:after="120" w:before="0"/>
      </w:pPr>
      <w:r>
        <w:rPr>
          <w:b w:val="false"/>
          <w:bCs w:val="false"/>
          <w:i w:val="false"/>
          <w:iCs w:val="false"/>
          <w:sz w:val="22"/>
          <w:szCs w:val="22"/>
        </w:rPr>
        <w:t xml:space="preserve">An expert benefits-realization endgame: five years on, the board asks for the DCMS program's final realized-value accounting — but the program's benefits now interweave with the merger's, the remediation's, and market changes; clean attribution is impossible. The expert final-accounting design is:</w:t>
      </w:r>
    </w:p>
    <w:p>
      <w:pPr>
        <w:spacing w:after="60"/>
        <w:ind w:left="360"/>
      </w:pPr>
      <w:r>
        <w:rPr>
          <w:sz w:val="22"/>
          <w:szCs w:val="22"/>
        </w:rPr>
        <w:t xml:space="preserve">A. Layered attribution with honesty gradients: the directly-attributable core (the natural-experiment-verified improvements with their confound controls — the strongest claims, stated firmly), the plausibly-shared layer (benefits the program enabled but later events co-produced — the platform that made the merger integration feasible, valued as ranges with the co-production stated), and the unattributable residue (explicitly declined: 'market-driven changes we do not claim') — with the accounting's credibility RESTING on the declined claims (an accounting that claims everything is believed about nothing; the visible refusals are what make the firm claims firm) — plus the counterfactual anchor where it exists (the 2019-trajectory comparison: where the organization was heading absent the program). Final accountings are credibility documents; their evidentiary architecture is their value</w:t>
      </w:r>
    </w:p>
    <w:p>
      <w:pPr>
        <w:spacing w:after="60"/>
        <w:ind w:left="360"/>
      </w:pPr>
      <w:r>
        <w:rPr>
          <w:sz w:val="22"/>
          <w:szCs w:val="22"/>
        </w:rPr>
        <w:t xml:space="preserve">B. Decline to account — attribution is impossible, so nothing can be said</w:t>
      </w:r>
    </w:p>
    <w:p>
      <w:pPr>
        <w:spacing w:after="60"/>
        <w:ind w:left="360"/>
      </w:pPr>
      <w:r>
        <w:rPr>
          <w:sz w:val="22"/>
          <w:szCs w:val="22"/>
        </w:rPr>
        <w:t xml:space="preserve">C. Report only the original business case's numbers, achieved or not</w:t>
      </w:r>
    </w:p>
    <w:p>
      <w:pPr>
        <w:spacing w:after="60"/>
        <w:ind w:left="360"/>
      </w:pPr>
      <w:r>
        <w:rPr>
          <w:sz w:val="22"/>
          <w:szCs w:val="22"/>
        </w:rPr>
        <w:t xml:space="preserve">D. Claim everything positive since 2021 — the program started it all</w:t>
      </w:r>
    </w:p>
    <w:p>
      <w:pPr>
        <w:spacing w:after="80" w:before="240"/>
      </w:pPr>
      <w:r>
        <w:rPr>
          <w:b/>
          <w:bCs/>
          <w:sz w:val="24"/>
          <w:szCs w:val="24"/>
        </w:rPr>
        <w:t xml:space="preserve">Question 117</w:t>
      </w:r>
    </w:p>
    <w:p>
      <w:pPr>
        <w:spacing w:after="120" w:before="0"/>
      </w:pPr>
      <w:r>
        <w:rPr>
          <w:b w:val="false"/>
          <w:bCs w:val="false"/>
          <w:i w:val="false"/>
          <w:iCs w:val="false"/>
          <w:sz w:val="22"/>
          <w:szCs w:val="22"/>
        </w:rPr>
        <w:t xml:space="preserve">The evaluation function's succession case: the lead BA is leaving. The evaluation practice's five-year accumulated judgment — which anomalies matter, which metrics game, where the bodies are buried — exceeds what documents capture. The expert practice-succession design (beyond the relationship-transfer toolkit) is:</w:t>
      </w:r>
    </w:p>
    <w:p>
      <w:pPr>
        <w:spacing w:after="60"/>
        <w:ind w:left="360"/>
      </w:pPr>
      <w:r>
        <w:rPr>
          <w:sz w:val="22"/>
          <w:szCs w:val="22"/>
        </w:rPr>
        <w:t xml:space="preserve">A. Convert judgment into decision-support artifacts plus supervised reps: the anomaly casebook (the era's decided cases — each metric anomaly with its investigation, resolution, and the judgment rationale: the closest documentable form of 'which anomalies matter'), the gaming registry (each metric's known and theorized exploitation modes with their detection signatures — the accumulated adversarial knowledge), the interpretation precedents (how ambiguous readings were resolved and why), and — the irreplaceable layer — overlapped tenure with the successor WORKING the live cases under review (judgment transfers through supervised repetitions with feedback, not through reading; the casebook is the curriculum, the overlap is the practicum) — because expert judgment is pattern recognition plus calibrated priors, the patterns are teachable through cases, and the calibration needs supervised contact with live ambiguity</w:t>
      </w:r>
    </w:p>
    <w:p>
      <w:pPr>
        <w:spacing w:after="60"/>
        <w:ind w:left="360"/>
      </w:pPr>
      <w:r>
        <w:rPr>
          <w:sz w:val="22"/>
          <w:szCs w:val="22"/>
        </w:rPr>
        <w:t xml:space="preserve">B. Promote whoever knows the tools best</w:t>
      </w:r>
    </w:p>
    <w:p>
      <w:pPr>
        <w:spacing w:after="60"/>
        <w:ind w:left="360"/>
      </w:pPr>
      <w:r>
        <w:rPr>
          <w:sz w:val="22"/>
          <w:szCs w:val="22"/>
        </w:rPr>
        <w:t xml:space="preserve">C. Have the successor start fresh — inherited judgment is inherited bias</w:t>
      </w:r>
    </w:p>
    <w:p>
      <w:pPr>
        <w:spacing w:after="60"/>
        <w:ind w:left="360"/>
      </w:pPr>
      <w:r>
        <w:rPr>
          <w:sz w:val="22"/>
          <w:szCs w:val="22"/>
        </w:rPr>
        <w:t xml:space="preserve">D. The documents will have to do — judgment can't transfer</w:t>
      </w:r>
    </w:p>
    <w:p>
      <w:pPr>
        <w:spacing w:after="80" w:before="240"/>
      </w:pPr>
      <w:r>
        <w:rPr>
          <w:b/>
          <w:bCs/>
          <w:sz w:val="24"/>
          <w:szCs w:val="24"/>
        </w:rPr>
        <w:t xml:space="preserve">Question 118</w:t>
      </w:r>
    </w:p>
    <w:p>
      <w:pPr>
        <w:spacing w:after="120" w:before="0"/>
      </w:pPr>
      <w:r>
        <w:rPr>
          <w:b w:val="false"/>
          <w:bCs w:val="false"/>
          <w:i w:val="false"/>
          <w:iCs w:val="false"/>
          <w:sz w:val="22"/>
          <w:szCs w:val="22"/>
        </w:rPr>
        <w:t xml:space="preserve">The true final question: the retiring lead BA is asked to define, in one principle, what the entire discipline — all six knowledge areas, all four question sets, all five years — actually IS beneath its tasks and techniques. The formulation the whole curriculum's evidence supports is:</w:t>
      </w:r>
    </w:p>
    <w:p>
      <w:pPr>
        <w:spacing w:after="60"/>
        <w:ind w:left="360"/>
      </w:pPr>
      <w:r>
        <w:rPr>
          <w:sz w:val="22"/>
          <w:szCs w:val="22"/>
        </w:rPr>
        <w:t xml:space="preserve">A. Business analysis is whatever the stakeholders need it to be</w:t>
      </w:r>
    </w:p>
    <w:p>
      <w:pPr>
        <w:spacing w:after="60"/>
        <w:ind w:left="360"/>
      </w:pPr>
      <w:r>
        <w:rPr>
          <w:sz w:val="22"/>
          <w:szCs w:val="22"/>
        </w:rPr>
        <w:t xml:space="preserve">B. Business analysis is project management without the authority</w:t>
      </w:r>
    </w:p>
    <w:p>
      <w:pPr>
        <w:spacing w:after="60"/>
        <w:ind w:left="360"/>
      </w:pPr>
      <w:r>
        <w:rPr>
          <w:sz w:val="22"/>
          <w:szCs w:val="22"/>
        </w:rPr>
        <w:t xml:space="preserve">C. The discipline is the stewardship of decision quality under uncertainty and misaligned incentives: every knowledge area serves it (planning routes decisions to competent authority with proportionate process; elicitation retrieves the truth that incentive-and-fear ecologies suppress; lifecycle management preserves decisions' integrity and obligations through time and turbulence; strategy analysis grounds decisions in evidenced needs and modeled dynamics; specification converts decisions into verifiable shared meaning; evaluation tells the organization the truth about its own decisions' results) — and every expert scenario reduced to defending some decision's quality against some corrupting force (pressure, ambiguity, politics, decay, semantics, fear, time). Requirements, models, matrices, and metrics are the instruments; decisions well-made, well-evidenced, well-preserved, and honestly evaluated are the product — and the practitioner's authority rests entirely on serving that product incorruptibly</w:t>
      </w:r>
    </w:p>
    <w:p>
      <w:pPr>
        <w:spacing w:after="60"/>
        <w:ind w:left="360"/>
      </w:pPr>
      <w:r>
        <w:rPr>
          <w:sz w:val="22"/>
          <w:szCs w:val="22"/>
        </w:rPr>
        <w:t xml:space="preserve">D. Business analysis is writing requirements documents</w:t>
      </w:r>
    </w:p>
    <w:p>
      <w:pPr>
        <w:pBdr>
          <w:bottom w:val="single" w:color="1F3864" w:sz="6"/>
        </w:pBdr>
        <w:spacing w:after="200" w:before="300"/>
      </w:pPr>
      <w:r>
        <w:rPr>
          <w:b/>
          <w:bCs/>
          <w:color w:val="1F3864"/>
          <w:sz w:val="28"/>
          <w:szCs w:val="28"/>
        </w:rPr>
        <w:t xml:space="preserve">KA7</w:t>
      </w:r>
    </w:p>
    <w:p>
      <w:pPr>
        <w:spacing w:after="80" w:before="240"/>
      </w:pPr>
      <w:r>
        <w:rPr>
          <w:b/>
          <w:bCs/>
          <w:sz w:val="24"/>
          <w:szCs w:val="24"/>
        </w:rPr>
        <w:t xml:space="preserve">Question 119</w:t>
      </w:r>
    </w:p>
    <w:p>
      <w:pPr>
        <w:spacing w:after="120" w:before="0"/>
      </w:pPr>
      <w:r>
        <w:rPr>
          <w:b w:val="false"/>
          <w:bCs w:val="false"/>
          <w:i w:val="false"/>
          <w:iCs w:val="false"/>
          <w:sz w:val="22"/>
          <w:szCs w:val="22"/>
        </w:rPr>
        <w:t xml:space="preserve">A missed-composition retrospective: the notification-suppression defect (Class 1 × Meridian preferences) escaped to production despite the composition-review mechanism existing on paper — the review ran but sampled only same-estate rule pairs, never cross-estate ones. The instrument-failure lesson for review-scope design is:</w:t>
      </w:r>
    </w:p>
    <w:p>
      <w:pPr>
        <w:spacing w:after="60"/>
        <w:ind w:left="360"/>
      </w:pPr>
      <w:r>
        <w:rPr>
          <w:sz w:val="22"/>
          <w:szCs w:val="22"/>
        </w:rPr>
        <w:t xml:space="preserve">A. The review's sampling frame encoded the pre-merger world: its scope definition ('rule systems governing shared events') was correct, but its operational sampling drew from each estate's OWN rule inventory — the cross-estate pairs existed in neither inventory as pairs, so the frame structurally excluded the defect class the merger created. The repair: sampling frames for composition reviews must be regenerated when the estate's boundary structure changes (merger = new cross-boundary pair classes enumerated explicitly into the frame), and the general principle — quality instruments' SCOPING assumptions age exactly like the checklists' failure-mode assumptions, and structural change is the trigger for frame regeneration, not just check addition. The instrument didn't fail; its frame did — and frames fail silently because they define what the instrument can't see</w:t>
      </w:r>
    </w:p>
    <w:p>
      <w:pPr>
        <w:spacing w:after="60"/>
        <w:ind w:left="360"/>
      </w:pPr>
      <w:r>
        <w:rPr>
          <w:sz w:val="22"/>
          <w:szCs w:val="22"/>
        </w:rPr>
        <w:t xml:space="preserve">B. Sample more pairs — volume fixes coverage</w:t>
      </w:r>
    </w:p>
    <w:p>
      <w:pPr>
        <w:spacing w:after="60"/>
        <w:ind w:left="360"/>
      </w:pPr>
      <w:r>
        <w:rPr>
          <w:sz w:val="22"/>
          <w:szCs w:val="22"/>
        </w:rPr>
        <w:t xml:space="preserve">C. Blame the reviewer for missing it</w:t>
      </w:r>
    </w:p>
    <w:p>
      <w:pPr>
        <w:spacing w:after="60"/>
        <w:ind w:left="360"/>
      </w:pPr>
      <w:r>
        <w:rPr>
          <w:sz w:val="22"/>
          <w:szCs w:val="22"/>
        </w:rPr>
        <w:t xml:space="preserve">D. The review failed — abandon composition reviews</w:t>
      </w:r>
    </w:p>
    <w:p>
      <w:pPr>
        <w:pBdr>
          <w:bottom w:val="single" w:color="1F3864" w:sz="6"/>
        </w:pBdr>
        <w:spacing w:after="200" w:before="300"/>
      </w:pPr>
      <w:r>
        <w:rPr>
          <w:b/>
          <w:bCs/>
          <w:color w:val="1F3864"/>
          <w:sz w:val="28"/>
          <w:szCs w:val="28"/>
        </w:rPr>
        <w:t xml:space="preserve">KA8</w:t>
      </w:r>
    </w:p>
    <w:p>
      <w:pPr>
        <w:spacing w:after="80" w:before="240"/>
      </w:pPr>
      <w:r>
        <w:rPr>
          <w:b/>
          <w:bCs/>
          <w:sz w:val="24"/>
          <w:szCs w:val="24"/>
        </w:rPr>
        <w:t xml:space="preserve">Question 120</w:t>
      </w:r>
    </w:p>
    <w:p>
      <w:pPr>
        <w:spacing w:after="120" w:before="0"/>
      </w:pPr>
      <w:r>
        <w:rPr>
          <w:b w:val="false"/>
          <w:bCs w:val="false"/>
          <w:i w:val="false"/>
          <w:iCs w:val="false"/>
          <w:sz w:val="22"/>
          <w:szCs w:val="22"/>
        </w:rPr>
        <w:t xml:space="preserve">One more measurement-governance boundary: Meridian's group CFO wants MayOptimize's claims metrics restated in Meridian's group reporting definitions retroactively — five years of history re-expressed for consolidated trend reporting. The restatement is legitimate for group purposes but would overwrite the definitional history the bridges preserve. The expert dual-reporting resolution is:</w:t>
      </w:r>
    </w:p>
    <w:p>
      <w:pPr>
        <w:spacing w:after="60"/>
        <w:ind w:left="360"/>
      </w:pPr>
      <w:r>
        <w:rPr>
          <w:sz w:val="22"/>
          <w:szCs w:val="22"/>
        </w:rPr>
        <w:t xml:space="preserve">A. Restate as a parallel series, never as replacement: produce the group-definition series (legitimate consolidation need, computed via the documented bridge factors — the bridges' second payoff) while preserving the original series with its methodology intact (the investigation-era lesson: historical records answer as-of-then questions that restated series structurally cannot — 'what did you measure and know in 2024' is answerable only from the unrestated record; and the monitor-era evidence chains cite the original definitions), with the two series' relationship documented (which bridge factors, applied when, by whom) — the temporal-versioning principle applied to metric definitions: history is appended and re-expressed, never overwritten, because overwritten measurement history is the quantitative equivalent of the backdated record</w:t>
      </w:r>
    </w:p>
    <w:p>
      <w:pPr>
        <w:spacing w:after="60"/>
        <w:ind w:left="360"/>
      </w:pPr>
      <w:r>
        <w:rPr>
          <w:sz w:val="22"/>
          <w:szCs w:val="22"/>
        </w:rPr>
        <w:t xml:space="preserve">B. Keep both series but hide the original to avoid confusion</w:t>
      </w:r>
    </w:p>
    <w:p>
      <w:pPr>
        <w:spacing w:after="60"/>
        <w:ind w:left="360"/>
      </w:pPr>
      <w:r>
        <w:rPr>
          <w:sz w:val="22"/>
          <w:szCs w:val="22"/>
        </w:rPr>
        <w:t xml:space="preserve">C. Refuse the restatement — original definitions are sacred</w:t>
      </w:r>
    </w:p>
    <w:p>
      <w:pPr>
        <w:spacing w:after="60"/>
        <w:ind w:left="360"/>
      </w:pPr>
      <w:r>
        <w:rPr>
          <w:sz w:val="22"/>
          <w:szCs w:val="22"/>
        </w:rPr>
        <w:t xml:space="preserve">D. Restate and overwrite — the group's needs govern now</w:t>
      </w:r>
    </w:p>
    <w:p>
      <w:r>
        <w:br w:type="page"/>
      </w:r>
    </w:p>
    <w:p>
      <w:pPr>
        <w:spacing w:after="200"/>
      </w:pPr>
      <w:r>
        <w:rPr>
          <w:b/>
          <w:bCs/>
          <w:color w:val="1F3864"/>
          <w:sz w:val="36"/>
          <w:szCs w:val="36"/>
        </w:rPr>
        <w:t xml:space="preserve">ANSWER KEY &amp; EXPLANATIONS</w:t>
      </w:r>
    </w:p>
    <w:p>
      <w:pPr>
        <w:spacing w:after="120" w:before="0"/>
      </w:pPr>
      <w:r>
        <w:rPr>
          <w:b/>
          <w:bCs/>
          <w:i w:val="false"/>
          <w:iCs w:val="false"/>
          <w:sz w:val="24"/>
          <w:szCs w:val="24"/>
        </w:rPr>
        <w:t xml:space="preserve">Quick Reference:</w:t>
      </w:r>
    </w:p>
    <w:p>
      <w:pPr>
        <w:spacing w:after="40"/>
      </w:pPr>
      <w:r>
        <w:rPr>
          <w:rFonts w:ascii="Consolas" w:cs="Consolas" w:eastAsia="Consolas" w:hAnsi="Consolas"/>
          <w:sz w:val="20"/>
          <w:szCs w:val="20"/>
        </w:rPr>
        <w:t xml:space="preserve">Q1:A   Q2:A   Q3:A   Q4:A   Q5:A   Q6:A   Q7:C   Q8:A   Q9:C   Q10:A</w:t>
      </w:r>
    </w:p>
    <w:p>
      <w:pPr>
        <w:spacing w:after="40"/>
      </w:pPr>
      <w:r>
        <w:rPr>
          <w:rFonts w:ascii="Consolas" w:cs="Consolas" w:eastAsia="Consolas" w:hAnsi="Consolas"/>
          <w:sz w:val="20"/>
          <w:szCs w:val="20"/>
        </w:rPr>
        <w:t xml:space="preserve">Q11:A   Q12:A   Q13:A   Q14:A   Q15:C   Q16:A   Q17:A   Q18:A   Q19:C   Q20:C</w:t>
      </w:r>
    </w:p>
    <w:p>
      <w:pPr>
        <w:spacing w:after="40"/>
      </w:pPr>
      <w:r>
        <w:rPr>
          <w:rFonts w:ascii="Consolas" w:cs="Consolas" w:eastAsia="Consolas" w:hAnsi="Consolas"/>
          <w:sz w:val="20"/>
          <w:szCs w:val="20"/>
        </w:rPr>
        <w:t xml:space="preserve">Q21:A   Q22:A   Q23:A   Q24:A   Q25:A   Q26:A   Q27:A   Q28:C   Q29:C   Q30:C</w:t>
      </w:r>
    </w:p>
    <w:p>
      <w:pPr>
        <w:spacing w:after="40"/>
      </w:pPr>
      <w:r>
        <w:rPr>
          <w:rFonts w:ascii="Consolas" w:cs="Consolas" w:eastAsia="Consolas" w:hAnsi="Consolas"/>
          <w:sz w:val="20"/>
          <w:szCs w:val="20"/>
        </w:rPr>
        <w:t xml:space="preserve">Q31:A   Q32:A   Q33:A   Q34:A   Q35:A   Q36:C   Q37:A   Q38:C   Q39:A   Q40:C</w:t>
      </w:r>
    </w:p>
    <w:p>
      <w:pPr>
        <w:spacing w:after="40"/>
      </w:pPr>
      <w:r>
        <w:rPr>
          <w:rFonts w:ascii="Consolas" w:cs="Consolas" w:eastAsia="Consolas" w:hAnsi="Consolas"/>
          <w:sz w:val="20"/>
          <w:szCs w:val="20"/>
        </w:rPr>
        <w:t xml:space="preserve">Q41:A   Q42:A   Q43:A   Q44:A   Q45:C   Q46:A   Q47:C   Q48:A   Q49:C   Q50:C</w:t>
      </w:r>
    </w:p>
    <w:p>
      <w:pPr>
        <w:spacing w:after="40"/>
      </w:pPr>
      <w:r>
        <w:rPr>
          <w:rFonts w:ascii="Consolas" w:cs="Consolas" w:eastAsia="Consolas" w:hAnsi="Consolas"/>
          <w:sz w:val="20"/>
          <w:szCs w:val="20"/>
        </w:rPr>
        <w:t xml:space="preserve">Q51:C   Q52:A   Q53:A   Q54:A   Q55:C   Q56:C   Q57:A   Q58:C   Q59:C   Q60:A</w:t>
      </w:r>
    </w:p>
    <w:p>
      <w:pPr>
        <w:spacing w:after="40"/>
      </w:pPr>
      <w:r>
        <w:rPr>
          <w:rFonts w:ascii="Consolas" w:cs="Consolas" w:eastAsia="Consolas" w:hAnsi="Consolas"/>
          <w:sz w:val="20"/>
          <w:szCs w:val="20"/>
        </w:rPr>
        <w:t xml:space="preserve">Q61:A   Q62:A   Q63:A   Q64:C   Q65:A   Q66:A   Q67:A   Q68:A   Q69:A   Q70:C</w:t>
      </w:r>
    </w:p>
    <w:p>
      <w:pPr>
        <w:spacing w:after="40"/>
      </w:pPr>
      <w:r>
        <w:rPr>
          <w:rFonts w:ascii="Consolas" w:cs="Consolas" w:eastAsia="Consolas" w:hAnsi="Consolas"/>
          <w:sz w:val="20"/>
          <w:szCs w:val="20"/>
        </w:rPr>
        <w:t xml:space="preserve">Q71:A   Q72:C   Q73:A   Q74:A   Q75:A   Q76:C   Q77:A   Q78:C   Q79:A   Q80:A</w:t>
      </w:r>
    </w:p>
    <w:p>
      <w:pPr>
        <w:spacing w:after="40"/>
      </w:pPr>
      <w:r>
        <w:rPr>
          <w:rFonts w:ascii="Consolas" w:cs="Consolas" w:eastAsia="Consolas" w:hAnsi="Consolas"/>
          <w:sz w:val="20"/>
          <w:szCs w:val="20"/>
        </w:rPr>
        <w:t xml:space="preserve">Q81:A   Q82:A   Q83:A   Q84:A   Q85:A   Q86:A   Q87:A   Q88:A   Q89:A   Q90:A</w:t>
      </w:r>
    </w:p>
    <w:p>
      <w:pPr>
        <w:spacing w:after="40"/>
      </w:pPr>
      <w:r>
        <w:rPr>
          <w:rFonts w:ascii="Consolas" w:cs="Consolas" w:eastAsia="Consolas" w:hAnsi="Consolas"/>
          <w:sz w:val="20"/>
          <w:szCs w:val="20"/>
        </w:rPr>
        <w:t xml:space="preserve">Q91:C   Q92:A   Q93:C   Q94:A   Q95:A   Q96:A   Q97:C   Q98:A   Q99:C   Q100:A</w:t>
      </w:r>
    </w:p>
    <w:p>
      <w:pPr>
        <w:spacing w:after="40"/>
      </w:pPr>
      <w:r>
        <w:rPr>
          <w:rFonts w:ascii="Consolas" w:cs="Consolas" w:eastAsia="Consolas" w:hAnsi="Consolas"/>
          <w:sz w:val="20"/>
          <w:szCs w:val="20"/>
        </w:rPr>
        <w:t xml:space="preserve">Q101:A   Q102:A   Q103:A   Q104:A   Q105:A   Q106:A   Q107:A   Q108:C   Q109:A   Q110:A</w:t>
      </w:r>
    </w:p>
    <w:p>
      <w:pPr>
        <w:spacing w:after="40"/>
      </w:pPr>
      <w:r>
        <w:rPr>
          <w:rFonts w:ascii="Consolas" w:cs="Consolas" w:eastAsia="Consolas" w:hAnsi="Consolas"/>
          <w:sz w:val="20"/>
          <w:szCs w:val="20"/>
        </w:rPr>
        <w:t xml:space="preserve">Q111:C   Q112:C   Q113:C   Q114:A   Q115:A   Q116:A   Q117:A   Q118:C   Q119:A   Q120:A</w:t>
      </w:r>
    </w:p>
    <w:p>
      <w:r>
        <w:br w:type="page"/>
      </w:r>
    </w:p>
    <w:p>
      <w:pPr>
        <w:spacing w:after="160" w:before="0"/>
      </w:pPr>
      <w:r>
        <w:rPr>
          <w:b/>
          <w:bCs/>
          <w:i w:val="false"/>
          <w:iCs w:val="false"/>
          <w:sz w:val="26"/>
          <w:szCs w:val="26"/>
        </w:rPr>
        <w:t xml:space="preserve">Detailed Explanations:</w:t>
      </w:r>
    </w:p>
    <w:p>
      <w:pPr>
        <w:spacing w:after="60" w:before="160"/>
      </w:pPr>
      <w:r>
        <w:rPr>
          <w:b/>
          <w:bCs/>
          <w:color w:val="1F3864"/>
          <w:sz w:val="22"/>
          <w:szCs w:val="22"/>
        </w:rPr>
        <w:t xml:space="preserve">Q1 — Correct: A</w:t>
      </w:r>
    </w:p>
    <w:p>
      <w:pPr>
        <w:spacing w:after="100" w:before="0"/>
      </w:pPr>
      <w:r>
        <w:rPr>
          <w:b w:val="false"/>
          <w:bCs w:val="false"/>
          <w:i w:val="false"/>
          <w:iCs w:val="false"/>
          <w:sz w:val="21"/>
          <w:szCs w:val="21"/>
        </w:rPr>
        <w:t xml:space="preserve">Expert planning under contradictory mandates: regulatory commitments outrank integration economics (enforcement risk dominates), but the BA adds value by designing for salvage (requirements-level specification as the transferable asset — implementation dies, analysis survives) and exploring regulator flexibility through proper channels. The meta-move: surfacing the structural conflict as a priced deal cost rather than letting two plans silently fight. A invites enforcement; the conflict cannot be merged away (C) or delegated away (D).</w:t>
      </w:r>
    </w:p>
    <w:p>
      <w:pPr>
        <w:spacing w:after="60" w:before="160"/>
      </w:pPr>
      <w:r>
        <w:rPr>
          <w:b/>
          <w:bCs/>
          <w:color w:val="1F3864"/>
          <w:sz w:val="22"/>
          <w:szCs w:val="22"/>
        </w:rPr>
        <w:t xml:space="preserve">Q2 — Correct: A</w:t>
      </w:r>
    </w:p>
    <w:p>
      <w:pPr>
        <w:spacing w:after="100" w:before="0"/>
      </w:pPr>
      <w:r>
        <w:rPr>
          <w:b w:val="false"/>
          <w:bCs w:val="false"/>
          <w:i w:val="false"/>
          <w:iCs w:val="false"/>
          <w:sz w:val="21"/>
          <w:szCs w:val="21"/>
        </w:rPr>
        <w:t xml:space="preserve">Expert team leadership: allocation optimizes risk-fit and development jointly, refusing to place known control-resistance on the control-critical workstream. The pairing design (domain↔rigor exchange) is the development move; the separation of the standards issue into its own managed conversation prevents allocation from becoming avoidance. A matches prestige, not risk; C converts regulatory exposure into a training ground.</w:t>
      </w:r>
    </w:p>
    <w:p>
      <w:pPr>
        <w:spacing w:after="60" w:before="160"/>
      </w:pPr>
      <w:r>
        <w:rPr>
          <w:b/>
          <w:bCs/>
          <w:color w:val="1F3864"/>
          <w:sz w:val="22"/>
          <w:szCs w:val="22"/>
        </w:rPr>
        <w:t xml:space="preserve">Q3 — Correct: A</w:t>
      </w:r>
    </w:p>
    <w:p>
      <w:pPr>
        <w:spacing w:after="100" w:before="0"/>
      </w:pPr>
      <w:r>
        <w:rPr>
          <w:b w:val="false"/>
          <w:bCs w:val="false"/>
          <w:i w:val="false"/>
          <w:iCs w:val="false"/>
          <w:sz w:val="21"/>
          <w:szCs w:val="21"/>
        </w:rPr>
        <w:t xml:space="preserve">Expert organizational navigation: sequencing (comply-then-negotiate), evidence-based equivalence mapping, and using the acquirer's OWN exception channels — political realism without capitulation to permanent waste. The acquisition context changes the calculus: compliance behavior is being read as integration attitude. B and D are career-limiting in opposite styles; A locks in the redundancy.</w:t>
      </w:r>
    </w:p>
    <w:p>
      <w:pPr>
        <w:spacing w:after="60" w:before="160"/>
      </w:pPr>
      <w:r>
        <w:rPr>
          <w:b/>
          <w:bCs/>
          <w:color w:val="1F3864"/>
          <w:sz w:val="22"/>
          <w:szCs w:val="22"/>
        </w:rPr>
        <w:t xml:space="preserve">Q4 — Correct: A</w:t>
      </w:r>
    </w:p>
    <w:p>
      <w:pPr>
        <w:spacing w:after="100" w:before="0"/>
      </w:pPr>
      <w:r>
        <w:rPr>
          <w:b w:val="false"/>
          <w:bCs w:val="false"/>
          <w:i w:val="false"/>
          <w:iCs w:val="false"/>
          <w:sz w:val="21"/>
          <w:szCs w:val="21"/>
        </w:rPr>
        <w:t xml:space="preserve">Expert professional-integrity under investigation: preservation obligations are absolute (A and D are obstruction), and the counterintuitive insight is that candid self-critical analysis plus documented remediation is the STRONGEST defense posture — the paper trail from '23% errors identified' to 'sub-2% achieved, audit-verified' is exactly what regulators credit. The no-new-casual-commentary discipline and the contextualization support role are the practical additions.</w:t>
      </w:r>
    </w:p>
    <w:p>
      <w:pPr>
        <w:spacing w:after="60" w:before="160"/>
      </w:pPr>
      <w:r>
        <w:rPr>
          <w:b/>
          <w:bCs/>
          <w:color w:val="1F3864"/>
          <w:sz w:val="22"/>
          <w:szCs w:val="22"/>
        </w:rPr>
        <w:t xml:space="preserve">Q5 — Correct: A</w:t>
      </w:r>
    </w:p>
    <w:p>
      <w:pPr>
        <w:spacing w:after="100" w:before="0"/>
      </w:pPr>
      <w:r>
        <w:rPr>
          <w:b w:val="false"/>
          <w:bCs w:val="false"/>
          <w:i w:val="false"/>
          <w:iCs w:val="false"/>
          <w:sz w:val="21"/>
          <w:szCs w:val="21"/>
        </w:rPr>
        <w:t xml:space="preserve">Expert infeasibility management in low-trust contexts: reference-class forecasting using the ACQUIRER'S own historical data is the politically-survivable evidence form (their numbers, not the acquired team's opinion), routed through formal risk channels with options attached. D is the two-books integrity failure that detonates at month 20; the credibility mechanics of WHO can say WHAT during an acquisition are the expert layer.</w:t>
      </w:r>
    </w:p>
    <w:p>
      <w:pPr>
        <w:spacing w:after="60" w:before="160"/>
      </w:pPr>
      <w:r>
        <w:rPr>
          <w:b/>
          <w:bCs/>
          <w:color w:val="1F3864"/>
          <w:sz w:val="22"/>
          <w:szCs w:val="22"/>
        </w:rPr>
        <w:t xml:space="preserve">Q6 — Correct: A</w:t>
      </w:r>
    </w:p>
    <w:p>
      <w:pPr>
        <w:spacing w:after="100" w:before="0"/>
      </w:pPr>
      <w:r>
        <w:rPr>
          <w:b w:val="false"/>
          <w:bCs w:val="false"/>
          <w:i w:val="false"/>
          <w:iCs w:val="false"/>
          <w:sz w:val="21"/>
          <w:szCs w:val="21"/>
        </w:rPr>
        <w:t xml:space="preserve">Expert work-product architecture: the snapshot-consumption-with-delta-review pattern resolves the stability-versus-currency conflict structurally, importing the baseline discipline into team internals. A and C each sacrifice one legitimate need; the generalization move (standard pattern, preemptively) is the leadership layer.</w:t>
      </w:r>
    </w:p>
    <w:p>
      <w:pPr>
        <w:spacing w:after="60" w:before="160"/>
      </w:pPr>
      <w:r>
        <w:rPr>
          <w:b/>
          <w:bCs/>
          <w:color w:val="1F3864"/>
          <w:sz w:val="22"/>
          <w:szCs w:val="22"/>
        </w:rPr>
        <w:t xml:space="preserve">Q7 — Correct: C</w:t>
      </w:r>
    </w:p>
    <w:p>
      <w:pPr>
        <w:spacing w:after="100" w:before="0"/>
      </w:pPr>
      <w:r>
        <w:rPr>
          <w:b w:val="false"/>
          <w:bCs w:val="false"/>
          <w:i w:val="false"/>
          <w:iCs w:val="false"/>
          <w:sz w:val="21"/>
          <w:szCs w:val="21"/>
        </w:rPr>
        <w:t xml:space="preserve">Expert governance psychology: post-incident organizations over-rotate uniformly; the counsel re-targets the anxiety onto the actual failed controls, using the regulator's own proportionality language as cover. The signal-burial argument (undifferentiated volume reduces audit assurance) is the counterintuitive technical point. This is tailoring discipline holding against emotional pressure — the expert version of the proportionality principle.</w:t>
      </w:r>
    </w:p>
    <w:p>
      <w:pPr>
        <w:spacing w:after="60" w:before="160"/>
      </w:pPr>
      <w:r>
        <w:rPr>
          <w:b/>
          <w:bCs/>
          <w:color w:val="1F3864"/>
          <w:sz w:val="22"/>
          <w:szCs w:val="22"/>
        </w:rPr>
        <w:t xml:space="preserve">Q8 — Correct: A</w:t>
      </w:r>
    </w:p>
    <w:p>
      <w:pPr>
        <w:spacing w:after="100" w:before="0"/>
      </w:pPr>
      <w:r>
        <w:rPr>
          <w:b w:val="false"/>
          <w:bCs w:val="false"/>
          <w:i w:val="false"/>
          <w:iCs w:val="false"/>
          <w:sz w:val="21"/>
          <w:szCs w:val="21"/>
        </w:rPr>
        <w:t xml:space="preserve">Expert boundary management: the request's NEED (retention input) is legitimate; its FORM (informal, undocumented, unrepresented) is the hazard. The redirect supplies evidence-into-process plus the role-requirements contribution — cooperative substance without process circumvention. B converts a boundary issue into team panic; D's secrecy compounds the process failure.</w:t>
      </w:r>
    </w:p>
    <w:p>
      <w:pPr>
        <w:spacing w:after="60" w:before="160"/>
      </w:pPr>
      <w:r>
        <w:rPr>
          <w:b/>
          <w:bCs/>
          <w:color w:val="1F3864"/>
          <w:sz w:val="22"/>
          <w:szCs w:val="22"/>
        </w:rPr>
        <w:t xml:space="preserve">Q9 — Correct: C</w:t>
      </w:r>
    </w:p>
    <w:p>
      <w:pPr>
        <w:spacing w:after="100" w:before="0"/>
      </w:pPr>
      <w:r>
        <w:rPr>
          <w:b w:val="false"/>
          <w:bCs w:val="false"/>
          <w:i w:val="false"/>
          <w:iCs w:val="false"/>
          <w:sz w:val="21"/>
          <w:szCs w:val="21"/>
        </w:rPr>
        <w:t xml:space="preserve">Expert quality governance in mergers: the substance/convention distinction protects the integrity of defect data that feeds high-stakes downstream decisions (retention assessments) — the reason this finding is worth contesting formally. The convergence-schedule mechanism gives convention compliance a managed path; retroactive re-templating (D) is pure waste.</w:t>
      </w:r>
    </w:p>
    <w:p>
      <w:pPr>
        <w:spacing w:after="60" w:before="160"/>
      </w:pPr>
      <w:r>
        <w:rPr>
          <w:b/>
          <w:bCs/>
          <w:color w:val="1F3864"/>
          <w:sz w:val="22"/>
          <w:szCs w:val="22"/>
        </w:rPr>
        <w:t xml:space="preserve">Q10 — Correct: A</w:t>
      </w:r>
    </w:p>
    <w:p>
      <w:pPr>
        <w:spacing w:after="100" w:before="0"/>
      </w:pPr>
      <w:r>
        <w:rPr>
          <w:b w:val="false"/>
          <w:bCs w:val="false"/>
          <w:i w:val="false"/>
          <w:iCs w:val="false"/>
          <w:sz w:val="21"/>
          <w:szCs w:val="21"/>
        </w:rPr>
        <w:t xml:space="preserve">The expert-planning synthesis: contested-authority navigation — decisions routed to binding forums, evidence selected for hostile-audience survivability, action timed for credibility mechanics. BABOK-literalism (C) fails precisely because the scenarios' authority structures are in flux; the framework's principles apply, but their application requires the legitimacy-management layer.</w:t>
      </w:r>
    </w:p>
    <w:p>
      <w:pPr>
        <w:spacing w:after="60" w:before="160"/>
      </w:pPr>
      <w:r>
        <w:rPr>
          <w:b/>
          <w:bCs/>
          <w:color w:val="1F3864"/>
          <w:sz w:val="22"/>
          <w:szCs w:val="22"/>
        </w:rPr>
        <w:t xml:space="preserve">Q11 — Correct: A</w:t>
      </w:r>
    </w:p>
    <w:p>
      <w:pPr>
        <w:spacing w:after="100" w:before="0"/>
      </w:pPr>
      <w:r>
        <w:rPr>
          <w:b w:val="false"/>
          <w:bCs w:val="false"/>
          <w:i w:val="false"/>
          <w:iCs w:val="false"/>
          <w:sz w:val="21"/>
          <w:szCs w:val="21"/>
        </w:rPr>
        <w:t xml:space="preserve">Expert authority acceptance: distinguishing decisions the role CAN legitimately absorb (resource allocation on analyzable grounds) from those it can't (policy, values) — and executing the absorbable ones with the transparency that makes delegated authority accountable. The external-enforcement-versus-internal-flexibility analysis is the decision logic; C at this moment reads as inability to operate at level; D damages both commitments to avoid choosing.</w:t>
      </w:r>
    </w:p>
    <w:p>
      <w:pPr>
        <w:spacing w:after="60" w:before="160"/>
      </w:pPr>
      <w:r>
        <w:rPr>
          <w:b/>
          <w:bCs/>
          <w:color w:val="1F3864"/>
          <w:sz w:val="22"/>
          <w:szCs w:val="22"/>
        </w:rPr>
        <w:t xml:space="preserve">Q12 — Correct: A</w:t>
      </w:r>
    </w:p>
    <w:p>
      <w:pPr>
        <w:spacing w:after="100" w:before="0"/>
      </w:pPr>
      <w:r>
        <w:rPr>
          <w:b w:val="false"/>
          <w:bCs w:val="false"/>
          <w:i w:val="false"/>
          <w:iCs w:val="false"/>
          <w:sz w:val="21"/>
          <w:szCs w:val="21"/>
        </w:rPr>
        <w:t xml:space="preserve">Expert constitutional design: category-mapped jurisdiction with an ambiguity default, dual-sponsor ratification (the binding mechanism), and a sunset — resolving the meta-question once so individual changes stop carrying it. A creates forum-shopping; C kills a live system's operational needs; D doubles cost while resolving nothing (parallel review with no tiebreaker reproduces the conflict).</w:t>
      </w:r>
    </w:p>
    <w:p>
      <w:pPr>
        <w:spacing w:after="60" w:before="160"/>
      </w:pPr>
      <w:r>
        <w:rPr>
          <w:b/>
          <w:bCs/>
          <w:color w:val="1F3864"/>
          <w:sz w:val="22"/>
          <w:szCs w:val="22"/>
        </w:rPr>
        <w:t xml:space="preserve">Q13 — Correct: A</w:t>
      </w:r>
    </w:p>
    <w:p>
      <w:pPr>
        <w:spacing w:after="100" w:before="0"/>
      </w:pPr>
      <w:r>
        <w:rPr>
          <w:b w:val="false"/>
          <w:bCs w:val="false"/>
          <w:i w:val="false"/>
          <w:iCs w:val="false"/>
          <w:sz w:val="21"/>
          <w:szCs w:val="21"/>
        </w:rPr>
        <w:t xml:space="preserve">Expert obligation-sequencing: the hold is a design constraint on migration mechanics (metadata preservation, chain of custody, counsel supervision), not a blanket freeze or an ignorable inconvenience. D is spoliation; the inventory-intersection role is the BA's concrete contribution. Legal obligations bind acquirers too — the hierarchy is law &gt; deal mandate.</w:t>
      </w:r>
    </w:p>
    <w:p>
      <w:pPr>
        <w:spacing w:after="60" w:before="160"/>
      </w:pPr>
      <w:r>
        <w:rPr>
          <w:b/>
          <w:bCs/>
          <w:color w:val="1F3864"/>
          <w:sz w:val="22"/>
          <w:szCs w:val="22"/>
        </w:rPr>
        <w:t xml:space="preserve">Q14 — Correct: A</w:t>
      </w:r>
    </w:p>
    <w:p>
      <w:pPr>
        <w:spacing w:after="100" w:before="0"/>
      </w:pPr>
      <w:r>
        <w:rPr>
          <w:b w:val="false"/>
          <w:bCs w:val="false"/>
          <w:i w:val="false"/>
          <w:iCs w:val="false"/>
          <w:sz w:val="21"/>
          <w:szCs w:val="21"/>
        </w:rPr>
        <w:t xml:space="preserve">Expert institutional strategy: practice survival through upstream contribution with yield evidence as the currency — accepting ownership loss as the price of value persistence. C's secret practice recreates the shadow-system pathology; A fights a structural tide; the measured-yield packaging is the same prevented-cost instrumentation, deployed as institutional diplomacy.</w:t>
      </w:r>
    </w:p>
    <w:p>
      <w:pPr>
        <w:spacing w:after="60" w:before="160"/>
      </w:pPr>
      <w:r>
        <w:rPr>
          <w:b/>
          <w:bCs/>
          <w:color w:val="1F3864"/>
          <w:sz w:val="22"/>
          <w:szCs w:val="22"/>
        </w:rPr>
        <w:t xml:space="preserve">Q15 — Correct: C</w:t>
      </w:r>
    </w:p>
    <w:p>
      <w:pPr>
        <w:spacing w:after="100" w:before="0"/>
      </w:pPr>
      <w:r>
        <w:rPr>
          <w:b w:val="false"/>
          <w:bCs w:val="false"/>
          <w:i w:val="false"/>
          <w:iCs w:val="false"/>
          <w:sz w:val="21"/>
          <w:szCs w:val="21"/>
        </w:rPr>
        <w:t xml:space="preserve">Expert regulatory crisis management: criticality decomposition → credible phased counter-proposal → sustainable-rigor replanning. The regulator-relations insight (phased credibility beats missed promises) and the gate-preservation principle (regulatory work is where skipped verification is most dangerous) are the load-bearing elements. B manufactures the worst outcome (a broken promise to a regulator); D delivers non-compliant compliance.</w:t>
      </w:r>
    </w:p>
    <w:p>
      <w:pPr>
        <w:spacing w:after="60" w:before="160"/>
      </w:pPr>
      <w:r>
        <w:rPr>
          <w:b/>
          <w:bCs/>
          <w:color w:val="1F3864"/>
          <w:sz w:val="22"/>
          <w:szCs w:val="22"/>
        </w:rPr>
        <w:t xml:space="preserve">Q16 — Correct: A</w:t>
      </w:r>
    </w:p>
    <w:p>
      <w:pPr>
        <w:spacing w:after="100" w:before="0"/>
      </w:pPr>
      <w:r>
        <w:rPr>
          <w:b w:val="false"/>
          <w:bCs w:val="false"/>
          <w:i w:val="false"/>
          <w:iCs w:val="false"/>
          <w:sz w:val="21"/>
          <w:szCs w:val="21"/>
        </w:rPr>
        <w:t xml:space="preserve">The expert epistemics of planning assessment: judgment quality = reasoned forks + premise records + outcome comparison — separating skill from luck and generating transferable learning. This is the decision-log justification completing its arc: the artifact defended earlier on prevented-relitigation grounds is revealed as the planning function's own quality evidence.</w:t>
      </w:r>
    </w:p>
    <w:p>
      <w:pPr>
        <w:spacing w:after="60" w:before="160"/>
      </w:pPr>
      <w:r>
        <w:rPr>
          <w:b/>
          <w:bCs/>
          <w:color w:val="1F3864"/>
          <w:sz w:val="22"/>
          <w:szCs w:val="22"/>
        </w:rPr>
        <w:t xml:space="preserve">Q17 — Correct: A</w:t>
      </w:r>
    </w:p>
    <w:p>
      <w:pPr>
        <w:spacing w:after="100" w:before="0"/>
      </w:pPr>
      <w:r>
        <w:rPr>
          <w:b w:val="false"/>
          <w:bCs w:val="false"/>
          <w:i w:val="false"/>
          <w:iCs w:val="false"/>
          <w:sz w:val="21"/>
          <w:szCs w:val="21"/>
        </w:rPr>
        <w:t xml:space="preserve">Expert integrity leadership: the reporter-protection response (explicit affirmation — the behavioral signal that governs future reporting), the evidence-preservation move (documented decline in the record), and the systemic framing (estimation-pressure as structural symptom of the synergy incentive, raised institutionally). B is the two-books failure with a witness; D personalizes a systemic issue; A teaches the team that integrity is negotiable.</w:t>
      </w:r>
    </w:p>
    <w:p>
      <w:pPr>
        <w:spacing w:after="60" w:before="160"/>
      </w:pPr>
      <w:r>
        <w:rPr>
          <w:b/>
          <w:bCs/>
          <w:color w:val="1F3864"/>
          <w:sz w:val="22"/>
          <w:szCs w:val="22"/>
        </w:rPr>
        <w:t xml:space="preserve">Q18 — Correct: A</w:t>
      </w:r>
    </w:p>
    <w:p>
      <w:pPr>
        <w:spacing w:after="100" w:before="0"/>
      </w:pPr>
      <w:r>
        <w:rPr>
          <w:b w:val="false"/>
          <w:bCs w:val="false"/>
          <w:i w:val="false"/>
          <w:iCs w:val="false"/>
          <w:sz w:val="21"/>
          <w:szCs w:val="21"/>
        </w:rPr>
        <w:t xml:space="preserve">Expert internal quality economics: consequence-based tiers (regulatory work reviewed regardless of author — directly refusing the seniority exemption the veteran would expect), evidence-based intensity adjustment (earned autonomy as incentive structure), and review-as-development. This is proportionality, gaming-resistance, and behavioral evidence composed into one internal governance design.</w:t>
      </w:r>
    </w:p>
    <w:p>
      <w:pPr>
        <w:spacing w:after="60" w:before="160"/>
      </w:pPr>
      <w:r>
        <w:rPr>
          <w:b/>
          <w:bCs/>
          <w:color w:val="1F3864"/>
          <w:sz w:val="22"/>
          <w:szCs w:val="22"/>
        </w:rPr>
        <w:t xml:space="preserve">Q19 — Correct: C</w:t>
      </w:r>
    </w:p>
    <w:p>
      <w:pPr>
        <w:spacing w:after="100" w:before="0"/>
      </w:pPr>
      <w:r>
        <w:rPr>
          <w:b w:val="false"/>
          <w:bCs w:val="false"/>
          <w:i w:val="false"/>
          <w:iCs w:val="false"/>
          <w:sz w:val="21"/>
          <w:szCs w:val="21"/>
        </w:rPr>
        <w:t xml:space="preserve">Expert merger elicitation: semantic-bridge-before-content, with operational definitions elicited through worked examples (behavioral grounding again). The false-friend hazard analysis — identical terms diverging is worse than obvious language barriers because it masks itself — is the expert insight. B loses MayOptimize's semantic content before it's mapped (the definitions must be captured BEFORE the vocabulary converges); A lets pseudo-agreement compound.</w:t>
      </w:r>
    </w:p>
    <w:p>
      <w:pPr>
        <w:spacing w:after="60" w:before="160"/>
      </w:pPr>
      <w:r>
        <w:rPr>
          <w:b/>
          <w:bCs/>
          <w:color w:val="1F3864"/>
          <w:sz w:val="22"/>
          <w:szCs w:val="22"/>
        </w:rPr>
        <w:t xml:space="preserve">Q20 — Correct: C</w:t>
      </w:r>
    </w:p>
    <w:p>
      <w:pPr>
        <w:spacing w:after="100" w:before="0"/>
      </w:pPr>
      <w:r>
        <w:rPr>
          <w:b w:val="false"/>
          <w:bCs w:val="false"/>
          <w:i w:val="false"/>
          <w:iCs w:val="false"/>
          <w:sz w:val="21"/>
          <w:szCs w:val="21"/>
        </w:rPr>
        <w:t xml:space="preserve">Expert elicitation ethics under existential stakes: the transparency obligation about downstream use (participants deserve to know what their contributions feed), the no-false-assurance line, the interest-alignment reframe where truthful, and the channel-shift for self-implicating content. B is manipulation via unauthorized promises; D is exploitation; A ignores that fear systematically distorts testimony regardless of professionalism.</w:t>
      </w:r>
    </w:p>
    <w:p>
      <w:pPr>
        <w:spacing w:after="60" w:before="160"/>
      </w:pPr>
      <w:r>
        <w:rPr>
          <w:b/>
          <w:bCs/>
          <w:color w:val="1F3864"/>
          <w:sz w:val="22"/>
          <w:szCs w:val="22"/>
        </w:rPr>
        <w:t xml:space="preserve">Q21 — Correct: A</w:t>
      </w:r>
    </w:p>
    <w:p>
      <w:pPr>
        <w:spacing w:after="100" w:before="0"/>
      </w:pPr>
      <w:r>
        <w:rPr>
          <w:b w:val="false"/>
          <w:bCs w:val="false"/>
          <w:i w:val="false"/>
          <w:iCs w:val="false"/>
          <w:sz w:val="21"/>
          <w:szCs w:val="21"/>
        </w:rPr>
        <w:t xml:space="preserve">Expert facilitation as safety management: the in-the-moment purpose re-anchor, the structured re-entry for the dismissed contributor (attention as the value signal), and the private-not-public correction of the offender. The stakes analysis — the room is reading the facilitator's response as the disclosure-safety policy — is why silence (A) is a decision, not neutrality. D repairs one relationship by damaging another publicly.</w:t>
      </w:r>
    </w:p>
    <w:p>
      <w:pPr>
        <w:spacing w:after="60" w:before="160"/>
      </w:pPr>
      <w:r>
        <w:rPr>
          <w:b/>
          <w:bCs/>
          <w:color w:val="1F3864"/>
          <w:sz w:val="22"/>
          <w:szCs w:val="22"/>
        </w:rPr>
        <w:t xml:space="preserve">Q22 — Correct: A</w:t>
      </w:r>
    </w:p>
    <w:p>
      <w:pPr>
        <w:spacing w:after="100" w:before="0"/>
      </w:pPr>
      <w:r>
        <w:rPr>
          <w:b w:val="false"/>
          <w:bCs w:val="false"/>
          <w:i w:val="false"/>
          <w:iCs w:val="false"/>
          <w:sz w:val="21"/>
          <w:szCs w:val="21"/>
        </w:rPr>
        <w:t xml:space="preserve">Expert counter-strategic elicitation: scenario-forcing (specificity defeats minimalism structurally), pre-strategic artifacts (documents written before incentives shifted), and user-level triangulation (operators versus advocates — the recency-of-contact principle with an incentive layer). The incentive analysis explains the behavior without requiring accusation; C escalates before exhausting technique; D builds the migration on advocacy.</w:t>
      </w:r>
    </w:p>
    <w:p>
      <w:pPr>
        <w:spacing w:after="60" w:before="160"/>
      </w:pPr>
      <w:r>
        <w:rPr>
          <w:b/>
          <w:bCs/>
          <w:color w:val="1F3864"/>
          <w:sz w:val="22"/>
          <w:szCs w:val="22"/>
        </w:rPr>
        <w:t xml:space="preserve">Q23 — Correct: A</w:t>
      </w:r>
    </w:p>
    <w:p>
      <w:pPr>
        <w:spacing w:after="100" w:before="0"/>
      </w:pPr>
      <w:r>
        <w:rPr>
          <w:b w:val="false"/>
          <w:bCs w:val="false"/>
          <w:i w:val="false"/>
          <w:iCs w:val="false"/>
          <w:sz w:val="21"/>
          <w:szCs w:val="21"/>
        </w:rPr>
        <w:t xml:space="preserve">Expert role-conflict management: the relationship-asset analysis (elicitation channels as long-term infrastructure the interview role would spend), the substitute-cooperation design (interpretive support outside the room), and the informed-deference close (counsel decides, but with the trade-off surfaced). D is duplicity toward counsel; B overclaims — the BA can't refuse legitimate investigation support, only shape its form.</w:t>
      </w:r>
    </w:p>
    <w:p>
      <w:pPr>
        <w:spacing w:after="60" w:before="160"/>
      </w:pPr>
      <w:r>
        <w:rPr>
          <w:b/>
          <w:bCs/>
          <w:color w:val="1F3864"/>
          <w:sz w:val="22"/>
          <w:szCs w:val="22"/>
        </w:rPr>
        <w:t xml:space="preserve">Q24 — Correct: A</w:t>
      </w:r>
    </w:p>
    <w:p>
      <w:pPr>
        <w:spacing w:after="100" w:before="0"/>
      </w:pPr>
      <w:r>
        <w:rPr>
          <w:b w:val="false"/>
          <w:bCs w:val="false"/>
          <w:i w:val="false"/>
          <w:iCs w:val="false"/>
          <w:sz w:val="21"/>
          <w:szCs w:val="21"/>
        </w:rPr>
        <w:t xml:space="preserve">Expert confirmation epistemology: claims spanning two knowledge domains are verified by joint behavioral testing (parallel scenario execution as the equivalence instrument), not by summed unilateral attestations that leave the cross-claim unexamined. This composes case-replay validation with the semantic-bridge problem; C's neutral party lacks either domain's knowledge; the scenario-results-as-record point upgrades what 'confirmed' documents.</w:t>
      </w:r>
    </w:p>
    <w:p>
      <w:pPr>
        <w:spacing w:after="60" w:before="160"/>
      </w:pPr>
      <w:r>
        <w:rPr>
          <w:b/>
          <w:bCs/>
          <w:color w:val="1F3864"/>
          <w:sz w:val="22"/>
          <w:szCs w:val="22"/>
        </w:rPr>
        <w:t xml:space="preserve">Q25 — Correct: A</w:t>
      </w:r>
    </w:p>
    <w:p>
      <w:pPr>
        <w:spacing w:after="100" w:before="0"/>
      </w:pPr>
      <w:r>
        <w:rPr>
          <w:b w:val="false"/>
          <w:bCs w:val="false"/>
          <w:i w:val="false"/>
          <w:iCs w:val="false"/>
          <w:sz w:val="21"/>
          <w:szCs w:val="21"/>
        </w:rPr>
        <w:t xml:space="preserve">Expert incidental-discovery handling: the cannot-unknow principle meets channel discipline — factual documentation without legal characterization, prompt internal routing to qualified assessors, no freelance action in either direction. C skips the organization's right to assess and respond (and may be premature — the description might not be what it seems); D exceeds both competence and authority; A pretends scope boundaries govern knowledge obligations.</w:t>
      </w:r>
    </w:p>
    <w:p>
      <w:pPr>
        <w:spacing w:after="60" w:before="160"/>
      </w:pPr>
      <w:r>
        <w:rPr>
          <w:b/>
          <w:bCs/>
          <w:color w:val="1F3864"/>
          <w:sz w:val="22"/>
          <w:szCs w:val="22"/>
        </w:rPr>
        <w:t xml:space="preserve">Q26 — Correct: A</w:t>
      </w:r>
    </w:p>
    <w:p>
      <w:pPr>
        <w:spacing w:after="100" w:before="0"/>
      </w:pPr>
      <w:r>
        <w:rPr>
          <w:b w:val="false"/>
          <w:bCs w:val="false"/>
          <w:i w:val="false"/>
          <w:iCs w:val="false"/>
          <w:sz w:val="21"/>
          <w:szCs w:val="21"/>
        </w:rPr>
        <w:t xml:space="preserve">Expert collaboration architecture: the decision-commons pattern (register + domain ownership + coherence scan) — governance principles applied reflexively to the collaboration structure. C makes the BA a single point of failure and doesn't scale; A misdiagnoses a coordination-architecture problem as a co-location problem; D institutionalizes the pathology.</w:t>
      </w:r>
    </w:p>
    <w:p>
      <w:pPr>
        <w:spacing w:after="60" w:before="160"/>
      </w:pPr>
      <w:r>
        <w:rPr>
          <w:b/>
          <w:bCs/>
          <w:color w:val="1F3864"/>
          <w:sz w:val="22"/>
          <w:szCs w:val="22"/>
        </w:rPr>
        <w:t xml:space="preserve">Q27 — Correct: A</w:t>
      </w:r>
    </w:p>
    <w:p>
      <w:pPr>
        <w:spacing w:after="100" w:before="0"/>
      </w:pPr>
      <w:r>
        <w:rPr>
          <w:b w:val="false"/>
          <w:bCs w:val="false"/>
          <w:i w:val="false"/>
          <w:iCs w:val="false"/>
          <w:sz w:val="21"/>
          <w:szCs w:val="21"/>
        </w:rPr>
        <w:t xml:space="preserve">The expert elicitation synthesis: blind-spot archaeology — mapping each era's late discovery to the method gap that permitted it, yielding a blind-spot taxonomy with structural detectors. This is second-order learning applied to elicitation (the instruments-that-learn principle), and the taxonomy (incentive-guarded, absent-population, cross-semantic) is the portable expert knowledge.</w:t>
      </w:r>
    </w:p>
    <w:p>
      <w:pPr>
        <w:spacing w:after="60" w:before="160"/>
      </w:pPr>
      <w:r>
        <w:rPr>
          <w:b/>
          <w:bCs/>
          <w:color w:val="1F3864"/>
          <w:sz w:val="22"/>
          <w:szCs w:val="22"/>
        </w:rPr>
        <w:t xml:space="preserve">Q28 — Correct: C</w:t>
      </w:r>
    </w:p>
    <w:p>
      <w:pPr>
        <w:spacing w:after="100" w:before="0"/>
      </w:pPr>
      <w:r>
        <w:rPr>
          <w:b w:val="false"/>
          <w:bCs w:val="false"/>
          <w:i w:val="false"/>
          <w:iCs w:val="false"/>
          <w:sz w:val="21"/>
          <w:szCs w:val="21"/>
        </w:rPr>
        <w:t xml:space="preserve">Expert scarce-source elicitation: uniqueness-filtered question design (only-he-knows content, rationale and designed-against-risks over facts), facilitation-capture separation, and the two-week written correction channel as the confirmation adaptation. The designed-against-risks question is the expert instrument — extracting constraints that are invisible precisely because they worked. D fragments the hour politically; B forfeits the follow-up probing that rationale extraction requires.</w:t>
      </w:r>
    </w:p>
    <w:p>
      <w:pPr>
        <w:spacing w:after="60" w:before="160"/>
      </w:pPr>
      <w:r>
        <w:rPr>
          <w:b/>
          <w:bCs/>
          <w:color w:val="1F3864"/>
          <w:sz w:val="22"/>
          <w:szCs w:val="22"/>
        </w:rPr>
        <w:t xml:space="preserve">Q29 — Correct: C</w:t>
      </w:r>
    </w:p>
    <w:p>
      <w:pPr>
        <w:spacing w:after="100" w:before="0"/>
      </w:pPr>
      <w:r>
        <w:rPr>
          <w:b w:val="false"/>
          <w:bCs w:val="false"/>
          <w:i w:val="false"/>
          <w:iCs w:val="false"/>
          <w:sz w:val="21"/>
          <w:szCs w:val="21"/>
        </w:rPr>
        <w:t xml:space="preserve">Expert multi-horizon planning: resolution-matched-to-certainty (rolling wave), with far-horizon uncertainty converted into near-horizon DESIGN PRINCIPLES (portability, option preservation — the salvage-value logic generalized). A and D fail different horizons; B fabricates certainty the 5-year layer doesn't have.</w:t>
      </w:r>
    </w:p>
    <w:p>
      <w:pPr>
        <w:spacing w:after="60" w:before="160"/>
      </w:pPr>
      <w:r>
        <w:rPr>
          <w:b/>
          <w:bCs/>
          <w:color w:val="1F3864"/>
          <w:sz w:val="22"/>
          <w:szCs w:val="22"/>
        </w:rPr>
        <w:t xml:space="preserve">Q30 — Correct: C</w:t>
      </w:r>
    </w:p>
    <w:p>
      <w:pPr>
        <w:spacing w:after="100" w:before="0"/>
      </w:pPr>
      <w:r>
        <w:rPr>
          <w:b w:val="false"/>
          <w:bCs w:val="false"/>
          <w:i w:val="false"/>
          <w:iCs w:val="false"/>
          <w:sz w:val="21"/>
          <w:szCs w:val="21"/>
        </w:rPr>
        <w:t xml:space="preserve">Expert interviewing micro-technique: the ignorance-neutral causal probe extracts the reference's content without the rapport cost of 'I have no idea what that is' or the content loss of nodding through. The nowhere-but-his-memory analysis is why deferral fails for unique sources specifically.</w:t>
      </w:r>
    </w:p>
    <w:p>
      <w:pPr>
        <w:spacing w:after="60" w:before="160"/>
      </w:pPr>
      <w:r>
        <w:rPr>
          <w:b/>
          <w:bCs/>
          <w:color w:val="1F3864"/>
          <w:sz w:val="22"/>
          <w:szCs w:val="22"/>
        </w:rPr>
        <w:t xml:space="preserve">Q31 — Correct: A</w:t>
      </w:r>
    </w:p>
    <w:p>
      <w:pPr>
        <w:spacing w:after="100" w:before="0"/>
      </w:pPr>
      <w:r>
        <w:rPr>
          <w:b w:val="false"/>
          <w:bCs w:val="false"/>
          <w:i w:val="false"/>
          <w:iCs w:val="false"/>
          <w:sz w:val="21"/>
          <w:szCs w:val="21"/>
        </w:rPr>
        <w:t xml:space="preserve">Expert facilitation of authority-by-precedent: comparability-parameter testing converts rhetorical precedent into checkable evidence, symmetric across both organizations' citation habits. A loses genuine transferable lessons; the symmetry point (2019 citations get the same test) is what makes it neutral rather than anti-Meridian.</w:t>
      </w:r>
    </w:p>
    <w:p>
      <w:pPr>
        <w:spacing w:after="60" w:before="160"/>
      </w:pPr>
      <w:r>
        <w:rPr>
          <w:b/>
          <w:bCs/>
          <w:color w:val="1F3864"/>
          <w:sz w:val="22"/>
          <w:szCs w:val="22"/>
        </w:rPr>
        <w:t xml:space="preserve">Q32 — Correct: A</w:t>
      </w:r>
    </w:p>
    <w:p>
      <w:pPr>
        <w:spacing w:after="100" w:before="0"/>
      </w:pPr>
      <w:r>
        <w:rPr>
          <w:b w:val="false"/>
          <w:bCs w:val="false"/>
          <w:i w:val="false"/>
          <w:iCs w:val="false"/>
          <w:sz w:val="21"/>
          <w:szCs w:val="21"/>
        </w:rPr>
        <w:t xml:space="preserve">Expert confirmation epistemics continued: confirmed-then-falsified means test-coverage gap, and the response is set-regeneration plus universal re-test (the unfailed pairs share the coverage hole — fixing only visible failures (D) leaves the same latent gap everywhere else). The boundary-taxonomy design principle closes the loop with the earlier edge-case analyses.</w:t>
      </w:r>
    </w:p>
    <w:p>
      <w:pPr>
        <w:spacing w:after="60" w:before="160"/>
      </w:pPr>
      <w:r>
        <w:rPr>
          <w:b/>
          <w:bCs/>
          <w:color w:val="1F3864"/>
          <w:sz w:val="22"/>
          <w:szCs w:val="22"/>
        </w:rPr>
        <w:t xml:space="preserve">Q33 — Correct: A</w:t>
      </w:r>
    </w:p>
    <w:p>
      <w:pPr>
        <w:spacing w:after="100" w:before="0"/>
      </w:pPr>
      <w:r>
        <w:rPr>
          <w:b w:val="false"/>
          <w:bCs w:val="false"/>
          <w:i w:val="false"/>
          <w:iCs w:val="false"/>
          <w:sz w:val="21"/>
          <w:szCs w:val="21"/>
        </w:rPr>
        <w:t xml:space="preserve">Expert constrained-elicitation design: when separation is unavailable, shift the DISCLOSURE VECTOR — logs, aggregated anonymous input, and observation let truth enter without any individual defying the hierarchy in the room. B creates records-integrity and trust problems; C spends political capital on a fight the format redesign makes unnecessary.</w:t>
      </w:r>
    </w:p>
    <w:p>
      <w:pPr>
        <w:spacing w:after="60" w:before="160"/>
      </w:pPr>
      <w:r>
        <w:rPr>
          <w:b/>
          <w:bCs/>
          <w:color w:val="1F3864"/>
          <w:sz w:val="22"/>
          <w:szCs w:val="22"/>
        </w:rPr>
        <w:t xml:space="preserve">Q34 — Correct: A</w:t>
      </w:r>
    </w:p>
    <w:p>
      <w:pPr>
        <w:spacing w:after="100" w:before="0"/>
      </w:pPr>
      <w:r>
        <w:rPr>
          <w:b w:val="false"/>
          <w:bCs w:val="false"/>
          <w:i w:val="false"/>
          <w:iCs w:val="false"/>
          <w:sz w:val="21"/>
          <w:szCs w:val="21"/>
        </w:rPr>
        <w:t xml:space="preserve">Expert evidence-handling: status verification, source protection within legal bounds (bounded by the no-misrepresentation and preservation limits), and the lead-not-weapon method — using informal evidence to design formal probes that establish the same facts with clean provenance. This composes the scenario-forcing technique with information-governance discipline; D burns source and provenance; B discards material truth.</w:t>
      </w:r>
    </w:p>
    <w:p>
      <w:pPr>
        <w:spacing w:after="60" w:before="160"/>
      </w:pPr>
      <w:r>
        <w:rPr>
          <w:b/>
          <w:bCs/>
          <w:color w:val="1F3864"/>
          <w:sz w:val="22"/>
          <w:szCs w:val="22"/>
        </w:rPr>
        <w:t xml:space="preserve">Q35 — Correct: A</w:t>
      </w:r>
    </w:p>
    <w:p>
      <w:pPr>
        <w:spacing w:after="100" w:before="0"/>
      </w:pPr>
      <w:r>
        <w:rPr>
          <w:b w:val="false"/>
          <w:bCs w:val="false"/>
          <w:i w:val="false"/>
          <w:iCs w:val="false"/>
          <w:sz w:val="21"/>
          <w:szCs w:val="21"/>
        </w:rPr>
        <w:t xml:space="preserve">Expert program management under degraded conditions: measured-degradation evidence, condition-resistant channel re-weighting, and the explicit cost-relocation framing that puts the confidence-versus-timeline decision where it belongs. A absorbs an unacknowledged risk transfer; D is the two-books failure at program scale; C is disproportionate when resistant channels exist.</w:t>
      </w:r>
    </w:p>
    <w:p>
      <w:pPr>
        <w:spacing w:after="60" w:before="160"/>
      </w:pPr>
      <w:r>
        <w:rPr>
          <w:b/>
          <w:bCs/>
          <w:color w:val="1F3864"/>
          <w:sz w:val="22"/>
          <w:szCs w:val="22"/>
        </w:rPr>
        <w:t xml:space="preserve">Q36 — Correct: C</w:t>
      </w:r>
    </w:p>
    <w:p>
      <w:pPr>
        <w:spacing w:after="100" w:before="0"/>
      </w:pPr>
      <w:r>
        <w:rPr>
          <w:b w:val="false"/>
          <w:bCs w:val="false"/>
          <w:i w:val="false"/>
          <w:iCs w:val="false"/>
          <w:sz w:val="21"/>
          <w:szCs w:val="21"/>
        </w:rPr>
        <w:t xml:space="preserve">Expert evidence adjudication: the frequency-versus-criticality decomposition (usage ≠ importance — the low-frequency-high-stakes pattern), the construct-clarification move (the methods measured different things), and the targeted follow-up that resolves rather than adjudicates. Both dogmas (A, B) crown an instrument; the expert reads what each instrument can and cannot see.</w:t>
      </w:r>
    </w:p>
    <w:p>
      <w:pPr>
        <w:spacing w:after="60" w:before="160"/>
      </w:pPr>
      <w:r>
        <w:rPr>
          <w:b/>
          <w:bCs/>
          <w:color w:val="1F3864"/>
          <w:sz w:val="22"/>
          <w:szCs w:val="22"/>
        </w:rPr>
        <w:t xml:space="preserve">Q37 — Correct: A</w:t>
      </w:r>
    </w:p>
    <w:p>
      <w:pPr>
        <w:spacing w:after="100" w:before="0"/>
      </w:pPr>
      <w:r>
        <w:rPr>
          <w:b w:val="false"/>
          <w:bCs w:val="false"/>
          <w:i w:val="false"/>
          <w:iCs w:val="false"/>
          <w:sz w:val="21"/>
          <w:szCs w:val="21"/>
        </w:rPr>
        <w:t xml:space="preserve">Expert relationship-capital transfer: overlap, sponsorship (trust spent to seed trust), tacit-layer documentation (decision style, informal understandings — the relationship's operating manual), and the designed early win. A and B treat relationship capital as fixed rather than partially transferable-by-design; the contractor-handover rationale-capture principle, applied to human capital.</w:t>
      </w:r>
    </w:p>
    <w:p>
      <w:pPr>
        <w:spacing w:after="60" w:before="160"/>
      </w:pPr>
      <w:r>
        <w:rPr>
          <w:b/>
          <w:bCs/>
          <w:color w:val="1F3864"/>
          <w:sz w:val="22"/>
          <w:szCs w:val="22"/>
        </w:rPr>
        <w:t xml:space="preserve">Q38 — Correct: C</w:t>
      </w:r>
    </w:p>
    <w:p>
      <w:pPr>
        <w:spacing w:after="100" w:before="0"/>
      </w:pPr>
      <w:r>
        <w:rPr>
          <w:b w:val="false"/>
          <w:bCs w:val="false"/>
          <w:i w:val="false"/>
          <w:iCs w:val="false"/>
          <w:sz w:val="21"/>
          <w:szCs w:val="21"/>
        </w:rPr>
        <w:t xml:space="preserve">The KA4 grand synthesis: information-ecology modeling — the disclosure-shaping forces (incentive, fear, semantics, habituation, structure) as the analytical layer that precedes and governs instrument choice. Every expert scenario across the sets instantiates this: diagnose the ecology, then design retrieval. This is the transferable master skill the hardest exam scenarios reward.</w:t>
      </w:r>
    </w:p>
    <w:p>
      <w:pPr>
        <w:spacing w:after="60" w:before="160"/>
      </w:pPr>
      <w:r>
        <w:rPr>
          <w:b/>
          <w:bCs/>
          <w:color w:val="1F3864"/>
          <w:sz w:val="22"/>
          <w:szCs w:val="22"/>
        </w:rPr>
        <w:t xml:space="preserve">Q39 — Correct: A</w:t>
      </w:r>
    </w:p>
    <w:p>
      <w:pPr>
        <w:spacing w:after="100" w:before="0"/>
      </w:pPr>
      <w:r>
        <w:rPr>
          <w:b w:val="false"/>
          <w:bCs w:val="false"/>
          <w:i w:val="false"/>
          <w:iCs w:val="false"/>
          <w:sz w:val="21"/>
          <w:szCs w:val="21"/>
        </w:rPr>
        <w:t xml:space="preserve">Expert talent economics: surplus capacity as leverage (capability transfer, redundancy building, retention-serving development) rather than throughput — pricing concentration risk and retention risk into the allocation. A maximizes the fragility; B wastes and alienates; the insurance-premium framing makes the output trade explicit.</w:t>
      </w:r>
    </w:p>
    <w:p>
      <w:pPr>
        <w:spacing w:after="60" w:before="160"/>
      </w:pPr>
      <w:r>
        <w:rPr>
          <w:b/>
          <w:bCs/>
          <w:color w:val="1F3864"/>
          <w:sz w:val="22"/>
          <w:szCs w:val="22"/>
        </w:rPr>
        <w:t xml:space="preserve">Q40 — Correct: C</w:t>
      </w:r>
    </w:p>
    <w:p>
      <w:pPr>
        <w:spacing w:after="100" w:before="0"/>
      </w:pPr>
      <w:r>
        <w:rPr>
          <w:b w:val="false"/>
          <w:bCs w:val="false"/>
          <w:i w:val="false"/>
          <w:iCs w:val="false"/>
          <w:sz w:val="21"/>
          <w:szCs w:val="21"/>
        </w:rPr>
        <w:t xml:space="preserve">Expert elicitation integrity: the manufactured-legitimacy analysis (input-collection without influence-possibility is consent theater), the credibility-economics argument (elicitation capital spent permanently), and the honest-scope counter-offer that threads confidentiality and respect. B breaches confidentiality; D doesn't cure the theater — the input still can't influence the made decisions. The line-not-preference close marks this as the integrity boundary it is.</w:t>
      </w:r>
    </w:p>
    <w:p>
      <w:pPr>
        <w:spacing w:after="60" w:before="160"/>
      </w:pPr>
      <w:r>
        <w:rPr>
          <w:b/>
          <w:bCs/>
          <w:color w:val="1F3864"/>
          <w:sz w:val="22"/>
          <w:szCs w:val="22"/>
        </w:rPr>
        <w:t xml:space="preserve">Q41 — Correct: A</w:t>
      </w:r>
    </w:p>
    <w:p>
      <w:pPr>
        <w:spacing w:after="100" w:before="0"/>
      </w:pPr>
      <w:r>
        <w:rPr>
          <w:b w:val="false"/>
          <w:bCs w:val="false"/>
          <w:i w:val="false"/>
          <w:iCs w:val="false"/>
          <w:sz w:val="21"/>
          <w:szCs w:val="21"/>
        </w:rPr>
        <w:t xml:space="preserve">Expert traceability architecture: canonical-store-with-views (the single-source principle), criticality-tiered link quality, and the temporal-versioning insight — investigations interrogate PAST knowledge states, requiring the trace store to answer as-of-date queries. Divergent parallel matrices are an investigation liability (conflicting accounts); the three-master analysis is the expert layer.</w:t>
      </w:r>
    </w:p>
    <w:p>
      <w:pPr>
        <w:spacing w:after="60" w:before="160"/>
      </w:pPr>
      <w:r>
        <w:rPr>
          <w:b/>
          <w:bCs/>
          <w:color w:val="1F3864"/>
          <w:sz w:val="22"/>
          <w:szCs w:val="22"/>
        </w:rPr>
        <w:t xml:space="preserve">Q42 — Correct: A</w:t>
      </w:r>
    </w:p>
    <w:p>
      <w:pPr>
        <w:spacing w:after="100" w:before="0"/>
      </w:pPr>
      <w:r>
        <w:rPr>
          <w:b w:val="false"/>
          <w:bCs w:val="false"/>
          <w:i w:val="false"/>
          <w:iCs w:val="false"/>
          <w:sz w:val="21"/>
          <w:szCs w:val="21"/>
        </w:rPr>
        <w:t xml:space="preserve">Expert disposition governance: the four drop classes with escalating authority (obsolete/transformed/unserved/compliance-bound) — the taxonomy exists because undifferentiated dropping lets service degradation and compliance breaches masquerade as housekeeping. Class-b's equivalence-evidence requirement imports the scenario-testing method; class-d states the platform-independence of regulatory obligations.</w:t>
      </w:r>
    </w:p>
    <w:p>
      <w:pPr>
        <w:spacing w:after="60" w:before="160"/>
      </w:pPr>
      <w:r>
        <w:rPr>
          <w:b/>
          <w:bCs/>
          <w:color w:val="1F3864"/>
          <w:sz w:val="22"/>
          <w:szCs w:val="22"/>
        </w:rPr>
        <w:t xml:space="preserve">Q43 — Correct: A</w:t>
      </w:r>
    </w:p>
    <w:p>
      <w:pPr>
        <w:spacing w:after="100" w:before="0"/>
      </w:pPr>
      <w:r>
        <w:rPr>
          <w:b w:val="false"/>
          <w:bCs w:val="false"/>
          <w:i w:val="false"/>
          <w:iCs w:val="false"/>
          <w:sz w:val="21"/>
          <w:szCs w:val="21"/>
        </w:rPr>
        <w:t xml:space="preserve">Expert adversarial-disclosure discipline: proactive gap disclosure with provenance (the migration's incident records as the innocent-explanation evidence) plus legitimate reconstruction from parallel sources. C is fabrication — catastrophically worse than the gap; the discovered-versus-disclosed asymmetry is the strategic insight; this vindicates the earlier traceability-reconciliation investment argument in reverse.</w:t>
      </w:r>
    </w:p>
    <w:p>
      <w:pPr>
        <w:spacing w:after="60" w:before="160"/>
      </w:pPr>
      <w:r>
        <w:rPr>
          <w:b/>
          <w:bCs/>
          <w:color w:val="1F3864"/>
          <w:sz w:val="22"/>
          <w:szCs w:val="22"/>
        </w:rPr>
        <w:t xml:space="preserve">Q44 — Correct: A</w:t>
      </w:r>
    </w:p>
    <w:p>
      <w:pPr>
        <w:spacing w:after="100" w:before="0"/>
      </w:pPr>
      <w:r>
        <w:rPr>
          <w:b w:val="false"/>
          <w:bCs w:val="false"/>
          <w:i w:val="false"/>
          <w:iCs w:val="false"/>
          <w:sz w:val="21"/>
          <w:szCs w:val="21"/>
        </w:rPr>
        <w:t xml:space="preserve">Expert estate-consolidation: the text-similarity ≠ semantic-identity critique (false friends operating at requirement scale), the compliance-anchor no-merge rule (obligation chains must stay distinct), and the lineage-preservation problem. Tooling-as-lead-generation with human equivalence confirmation is the calibrated position; D creates the migration's worst latent defects.</w:t>
      </w:r>
    </w:p>
    <w:p>
      <w:pPr>
        <w:spacing w:after="60" w:before="160"/>
      </w:pPr>
      <w:r>
        <w:rPr>
          <w:b/>
          <w:bCs/>
          <w:color w:val="1F3864"/>
          <w:sz w:val="22"/>
          <w:szCs w:val="22"/>
        </w:rPr>
        <w:t xml:space="preserve">Q45 — Correct: C</w:t>
      </w:r>
    </w:p>
    <w:p>
      <w:pPr>
        <w:spacing w:after="100" w:before="0"/>
      </w:pPr>
      <w:r>
        <w:rPr>
          <w:b w:val="false"/>
          <w:bCs w:val="false"/>
          <w:i w:val="false"/>
          <w:iCs w:val="false"/>
          <w:sz w:val="21"/>
          <w:szCs w:val="21"/>
        </w:rPr>
        <w:t xml:space="preserve">Expert framework repair: the constraint-layer-above-scoring pattern (obligations gate, values rank — the risk-appetite architecture generalized), argued in the acquirer's own economics (enforcement cost to the synergy case). B corrupts the instrument; D creates ungoverned work; item-by-item fighting treats a structural category error as a series of ranking disputes.</w:t>
      </w:r>
    </w:p>
    <w:p>
      <w:pPr>
        <w:spacing w:after="60" w:before="160"/>
      </w:pPr>
      <w:r>
        <w:rPr>
          <w:b/>
          <w:bCs/>
          <w:color w:val="1F3864"/>
          <w:sz w:val="22"/>
          <w:szCs w:val="22"/>
        </w:rPr>
        <w:t xml:space="preserve">Q46 — Correct: A</w:t>
      </w:r>
    </w:p>
    <w:p>
      <w:pPr>
        <w:spacing w:after="100" w:before="0"/>
      </w:pPr>
      <w:r>
        <w:rPr>
          <w:b w:val="false"/>
          <w:bCs w:val="false"/>
          <w:i w:val="false"/>
          <w:iCs w:val="false"/>
          <w:sz w:val="21"/>
          <w:szCs w:val="21"/>
        </w:rPr>
        <w:t xml:space="preserve">Expert emergency governance: harm-hierarchy resolution (customer harm &gt; mapping stability) executed through structured emergency provisions with delta-notification and retrospective review — the reconciliation-loop pattern from emergency CCB, composed with the snapshot-amendment mechanics. The if-it-doesn't-exist-this-is-why clause is the governance-learning layer; C creates the silent-drift the mapping freeze exists to prevent.</w:t>
      </w:r>
    </w:p>
    <w:p>
      <w:pPr>
        <w:spacing w:after="60" w:before="160"/>
      </w:pPr>
      <w:r>
        <w:rPr>
          <w:b/>
          <w:bCs/>
          <w:color w:val="1F3864"/>
          <w:sz w:val="22"/>
          <w:szCs w:val="22"/>
        </w:rPr>
        <w:t xml:space="preserve">Q47 — Correct: C</w:t>
      </w:r>
    </w:p>
    <w:p>
      <w:pPr>
        <w:spacing w:after="100" w:before="0"/>
      </w:pPr>
      <w:r>
        <w:rPr>
          <w:b w:val="false"/>
          <w:bCs w:val="false"/>
          <w:i w:val="false"/>
          <w:iCs w:val="false"/>
          <w:sz w:val="21"/>
          <w:szCs w:val="21"/>
        </w:rPr>
        <w:t xml:space="preserve">Expert approval jurisprudence: the validity/ownership/currency decomposition — historical acts stand (the retroactivity principle), succession mapping resolves orphaned ownership (the role-anchoring lesson at merger scale), and re-validation triggers on changed premises, not aged signatures. A's retroactive voiding and D's ceremonial mass re-approval both misunderstand what approval records are.</w:t>
      </w:r>
    </w:p>
    <w:p>
      <w:pPr>
        <w:spacing w:after="60" w:before="160"/>
      </w:pPr>
      <w:r>
        <w:rPr>
          <w:b/>
          <w:bCs/>
          <w:color w:val="1F3864"/>
          <w:sz w:val="22"/>
          <w:szCs w:val="22"/>
        </w:rPr>
        <w:t xml:space="preserve">Q48 — Correct: A</w:t>
      </w:r>
    </w:p>
    <w:p>
      <w:pPr>
        <w:spacing w:after="100" w:before="0"/>
      </w:pPr>
      <w:r>
        <w:rPr>
          <w:b w:val="false"/>
          <w:bCs w:val="false"/>
          <w:i w:val="false"/>
          <w:iCs w:val="false"/>
          <w:sz w:val="21"/>
          <w:szCs w:val="21"/>
        </w:rPr>
        <w:t xml:space="preserve">Expert change management under regulatory observation: the disclosed-versus-discovered asymmetry applied prospectively — pre-notification converts appearance risk into governance-maturity evidence. C's backdating is falsification with examiners in the building; B delays real improvement for optics the transparency route handles better; the legibility framing is the expert layer.</w:t>
      </w:r>
    </w:p>
    <w:p>
      <w:pPr>
        <w:spacing w:after="60" w:before="160"/>
      </w:pPr>
      <w:r>
        <w:rPr>
          <w:b/>
          <w:bCs/>
          <w:color w:val="1F3864"/>
          <w:sz w:val="22"/>
          <w:szCs w:val="22"/>
        </w:rPr>
        <w:t xml:space="preserve">Q49 — Correct: C</w:t>
      </w:r>
    </w:p>
    <w:p>
      <w:pPr>
        <w:spacing w:after="100" w:before="0"/>
      </w:pPr>
      <w:r>
        <w:rPr>
          <w:b w:val="false"/>
          <w:bCs w:val="false"/>
          <w:i w:val="false"/>
          <w:iCs w:val="false"/>
          <w:sz w:val="21"/>
          <w:szCs w:val="21"/>
        </w:rPr>
        <w:t xml:space="preserve">Expert sunset economics: the load-bearing-until-supersession analysis (live governance + migration input + evidence status), resolved by disposition-driven maintenance tapering — proportionality applied along the time axis. A degrades three active functions; B ignores that the taper is available; the disposition classes doing double duty (drop governance AND maintenance scheduling) is the architecture elegance.</w:t>
      </w:r>
    </w:p>
    <w:p>
      <w:pPr>
        <w:spacing w:after="60" w:before="160"/>
      </w:pPr>
      <w:r>
        <w:rPr>
          <w:b/>
          <w:bCs/>
          <w:color w:val="1F3864"/>
          <w:sz w:val="22"/>
          <w:szCs w:val="22"/>
        </w:rPr>
        <w:t xml:space="preserve">Q50 — Correct: C</w:t>
      </w:r>
    </w:p>
    <w:p>
      <w:pPr>
        <w:spacing w:after="100" w:before="0"/>
      </w:pPr>
      <w:r>
        <w:rPr>
          <w:b w:val="false"/>
          <w:bCs w:val="false"/>
          <w:i w:val="false"/>
          <w:iCs w:val="false"/>
          <w:sz w:val="21"/>
          <w:szCs w:val="21"/>
        </w:rPr>
        <w:t xml:space="preserve">The KA5 grand synthesis: obligations-through-discontinuity — containers (roles, platforms, documents) die; obligations persist and must be re-housed with evidence intact. Every expert scenario (drops, orphans, merges, holds, tapers) instantiates this custody principle, which is also why the earlier 'custody chain' framing was the right foundational metaphor.</w:t>
      </w:r>
    </w:p>
    <w:p>
      <w:pPr>
        <w:spacing w:after="60" w:before="160"/>
      </w:pPr>
      <w:r>
        <w:rPr>
          <w:b/>
          <w:bCs/>
          <w:color w:val="1F3864"/>
          <w:sz w:val="22"/>
          <w:szCs w:val="22"/>
        </w:rPr>
        <w:t xml:space="preserve">Q51 — Correct: C</w:t>
      </w:r>
    </w:p>
    <w:p>
      <w:pPr>
        <w:spacing w:after="100" w:before="0"/>
      </w:pPr>
      <w:r>
        <w:rPr>
          <w:b w:val="false"/>
          <w:bCs w:val="false"/>
          <w:i w:val="false"/>
          <w:iCs w:val="false"/>
          <w:sz w:val="21"/>
          <w:szCs w:val="21"/>
        </w:rPr>
        <w:t xml:space="preserve">Expert evidentiary archiving: relational queryability as the preserved property (investigations ask join questions), original-form authenticity over migrated reconstruction (the comment-loss precedent as evidence), and the dual-layer close (queryable archive + certified exports for the critical chains). D is spoliation; the question's real subject is what 'preserving records' means when the records' value is structural.</w:t>
      </w:r>
    </w:p>
    <w:p>
      <w:pPr>
        <w:spacing w:after="60" w:before="160"/>
      </w:pPr>
      <w:r>
        <w:rPr>
          <w:b/>
          <w:bCs/>
          <w:color w:val="1F3864"/>
          <w:sz w:val="22"/>
          <w:szCs w:val="22"/>
        </w:rPr>
        <w:t xml:space="preserve">Q52 — Correct: A</w:t>
      </w:r>
    </w:p>
    <w:p>
      <w:pPr>
        <w:spacing w:after="100" w:before="0"/>
      </w:pPr>
      <w:r>
        <w:rPr>
          <w:b w:val="false"/>
          <w:bCs w:val="false"/>
          <w:i w:val="false"/>
          <w:iCs w:val="false"/>
          <w:sz w:val="21"/>
          <w:szCs w:val="21"/>
        </w:rPr>
        <w:t xml:space="preserve">Expert attestation engineering: reliance-based attestation language matching epistemic position — the hollow-approval principle (signature ≠ substance) solved constructively by redesigning the claim rather than forcing or refusing the signature. The BA's package-structuring role makes the reliance genuine; C leaves the obligation unmet; D's departed-predecessor signature has its own authority problems.</w:t>
      </w:r>
    </w:p>
    <w:p>
      <w:pPr>
        <w:spacing w:after="60" w:before="160"/>
      </w:pPr>
      <w:r>
        <w:rPr>
          <w:b/>
          <w:bCs/>
          <w:color w:val="1F3864"/>
          <w:sz w:val="22"/>
          <w:szCs w:val="22"/>
        </w:rPr>
        <w:t xml:space="preserve">Q53 — Correct: A</w:t>
      </w:r>
    </w:p>
    <w:p>
      <w:pPr>
        <w:spacing w:after="100" w:before="0"/>
      </w:pPr>
      <w:r>
        <w:rPr>
          <w:b w:val="false"/>
          <w:bCs w:val="false"/>
          <w:i w:val="false"/>
          <w:iCs w:val="false"/>
          <w:sz w:val="21"/>
          <w:szCs w:val="21"/>
        </w:rPr>
        <w:t xml:space="preserve">Expert evidence-integrity triage: the four-option ranking (correct &gt; disclosed-imperfect &gt; gap &gt; misrepresented) with re-execution exhausted first and the environment-logs discoverability point making D not just wrong but detectably wrong. This is the compressed-timeline gate-preservation principle at its sharpest: regulatory evidence is the one context where 'close enough' is a career-and-enforcement event.</w:t>
      </w:r>
    </w:p>
    <w:p>
      <w:pPr>
        <w:spacing w:after="60" w:before="160"/>
      </w:pPr>
      <w:r>
        <w:rPr>
          <w:b/>
          <w:bCs/>
          <w:color w:val="1F3864"/>
          <w:sz w:val="22"/>
          <w:szCs w:val="22"/>
        </w:rPr>
        <w:t xml:space="preserve">Q54 — Correct: A</w:t>
      </w:r>
    </w:p>
    <w:p>
      <w:pPr>
        <w:spacing w:after="100" w:before="0"/>
      </w:pPr>
      <w:r>
        <w:rPr>
          <w:b w:val="false"/>
          <w:bCs w:val="false"/>
          <w:i w:val="false"/>
          <w:iCs w:val="false"/>
          <w:sz w:val="21"/>
          <w:szCs w:val="21"/>
        </w:rPr>
        <w:t xml:space="preserve">Expert current-state dynamics: achieved performance as maintained-state-with-decay-mechanisms rather than static asset — the erosion evidence base converted into an asset-preservation register for integration planning. B overclaims (the valuation may be right IF preservation is managed); D overclaims oppositely; the levels-versus-dynamics distinction is the analytical upgrade.</w:t>
      </w:r>
    </w:p>
    <w:p>
      <w:pPr>
        <w:spacing w:after="60" w:before="160"/>
      </w:pPr>
      <w:r>
        <w:rPr>
          <w:b/>
          <w:bCs/>
          <w:color w:val="1F3864"/>
          <w:sz w:val="22"/>
          <w:szCs w:val="22"/>
        </w:rPr>
        <w:t xml:space="preserve">Q55 — Correct: C</w:t>
      </w:r>
    </w:p>
    <w:p>
      <w:pPr>
        <w:spacing w:after="100" w:before="0"/>
      </w:pPr>
      <w:r>
        <w:rPr>
          <w:b w:val="false"/>
          <w:bCs w:val="false"/>
          <w:i w:val="false"/>
          <w:iCs w:val="false"/>
          <w:sz w:val="21"/>
          <w:szCs w:val="21"/>
        </w:rPr>
        <w:t xml:space="preserve">Expert variation economics: the value/cost/unexamined classification of local adaptations, with measured-outcome evidence as the classifier — replacing both standardization dogma and preservation dogma. The export possibility (acquired practices improving the acquirer) is the strategic bonus insight; this composes the branch-variation diagnosis with the context-adjusted comparison discipline.</w:t>
      </w:r>
    </w:p>
    <w:p>
      <w:pPr>
        <w:spacing w:after="60" w:before="160"/>
      </w:pPr>
      <w:r>
        <w:rPr>
          <w:b/>
          <w:bCs/>
          <w:color w:val="1F3864"/>
          <w:sz w:val="22"/>
          <w:szCs w:val="22"/>
        </w:rPr>
        <w:t xml:space="preserve">Q56 — Correct: C</w:t>
      </w:r>
    </w:p>
    <w:p>
      <w:pPr>
        <w:spacing w:after="100" w:before="0"/>
      </w:pPr>
      <w:r>
        <w:rPr>
          <w:b w:val="false"/>
          <w:bCs w:val="false"/>
          <w:i w:val="false"/>
          <w:iCs w:val="false"/>
          <w:sz w:val="21"/>
          <w:szCs w:val="21"/>
        </w:rPr>
        <w:t xml:space="preserve">Expert contingency-structured strategy: the robust/contingent decision classification with robust-first sequencing and per-outcome trigger plans — real-options logic applied to integration under legal uncertainty. A and D each bet the strategy on one branch; B forfeits the robust work the uncertainty doesn't touch; the resolution-converts-to-execution property is the design goal.</w:t>
      </w:r>
    </w:p>
    <w:p>
      <w:pPr>
        <w:spacing w:after="60" w:before="160"/>
      </w:pPr>
      <w:r>
        <w:rPr>
          <w:b/>
          <w:bCs/>
          <w:color w:val="1F3864"/>
          <w:sz w:val="22"/>
          <w:szCs w:val="22"/>
        </w:rPr>
        <w:t xml:space="preserve">Q57 — Correct: A</w:t>
      </w:r>
    </w:p>
    <w:p>
      <w:pPr>
        <w:spacing w:after="100" w:before="0"/>
      </w:pPr>
      <w:r>
        <w:rPr>
          <w:b w:val="false"/>
          <w:bCs w:val="false"/>
          <w:i w:val="false"/>
          <w:iCs w:val="false"/>
          <w:sz w:val="21"/>
          <w:szCs w:val="21"/>
        </w:rPr>
        <w:t xml:space="preserve">Expert operating-model analysis: the representation-bias mechanism projected to operating-model scale, contributed as consequence analysis with options through legitimate channels — the analysis/authority separation held precisely (the BA analyzes consequences; executives decide structures). B and D convert analysis into advocacy and politics; A abandons the contribution the analysis uniquely enables.</w:t>
      </w:r>
    </w:p>
    <w:p>
      <w:pPr>
        <w:spacing w:after="60" w:before="160"/>
      </w:pPr>
      <w:r>
        <w:rPr>
          <w:b/>
          <w:bCs/>
          <w:color w:val="1F3864"/>
          <w:sz w:val="22"/>
          <w:szCs w:val="22"/>
        </w:rPr>
        <w:t xml:space="preserve">Q58 — Correct: C</w:t>
      </w:r>
    </w:p>
    <w:p>
      <w:pPr>
        <w:spacing w:after="100" w:before="0"/>
      </w:pPr>
      <w:r>
        <w:rPr>
          <w:b w:val="false"/>
          <w:bCs w:val="false"/>
          <w:i w:val="false"/>
          <w:iCs w:val="false"/>
          <w:sz w:val="21"/>
          <w:szCs w:val="21"/>
        </w:rPr>
        <w:t xml:space="preserve">Expert framework merger: items-by-substance, methods-by-merit — the practice-survival-through-upstream-contribution strategy applied to risk management, with the yield evidence as the export currency. A discards methodological capital; C institutionalizes divergence; D discards both organizations' accumulated risk knowledge.</w:t>
      </w:r>
    </w:p>
    <w:p>
      <w:pPr>
        <w:spacing w:after="60" w:before="160"/>
      </w:pPr>
      <w:r>
        <w:rPr>
          <w:b/>
          <w:bCs/>
          <w:color w:val="1F3864"/>
          <w:sz w:val="22"/>
          <w:szCs w:val="22"/>
        </w:rPr>
        <w:t xml:space="preserve">Q59 — Correct: C</w:t>
      </w:r>
    </w:p>
    <w:p>
      <w:pPr>
        <w:spacing w:after="100" w:before="0"/>
      </w:pPr>
      <w:r>
        <w:rPr>
          <w:b w:val="false"/>
          <w:bCs w:val="false"/>
          <w:i w:val="false"/>
          <w:iCs w:val="false"/>
          <w:sz w:val="21"/>
          <w:szCs w:val="21"/>
        </w:rPr>
        <w:t xml:space="preserve">Expert change communication under genuine downgrade: the discovered-versus-disclosed asymmetry applied to change messaging (days-to-discovery makes spin self-defeating), remediation-path pairing, and real-agency creation — trust-based adoption through a trough. B may be unavailable (integration economics); the v1.0-benchmark point notes that change-management credibility is cumulative across changes.</w:t>
      </w:r>
    </w:p>
    <w:p>
      <w:pPr>
        <w:spacing w:after="60" w:before="160"/>
      </w:pPr>
      <w:r>
        <w:rPr>
          <w:b/>
          <w:bCs/>
          <w:color w:val="1F3864"/>
          <w:sz w:val="22"/>
          <w:szCs w:val="22"/>
        </w:rPr>
        <w:t xml:space="preserve">Q60 — Correct: A</w:t>
      </w:r>
    </w:p>
    <w:p>
      <w:pPr>
        <w:spacing w:after="100" w:before="0"/>
      </w:pPr>
      <w:r>
        <w:rPr>
          <w:b w:val="false"/>
          <w:bCs w:val="false"/>
          <w:i w:val="false"/>
          <w:iCs w:val="false"/>
          <w:sz w:val="21"/>
          <w:szCs w:val="21"/>
        </w:rPr>
        <w:t xml:space="preserve">Expert bidirectional gap analysis: the operating-assumption gap class — platforms embed invisible organizational prerequisites, and receiving organizations must build the scaffolding the platform's home environment provided silently. The misdiagnosis prediction (readiness gaps presenting as platform defects) connects to the enterprise-limitation discipline; forward/reverse gaps route to different remediation owners.</w:t>
      </w:r>
    </w:p>
    <w:p>
      <w:pPr>
        <w:spacing w:after="60" w:before="160"/>
      </w:pPr>
      <w:r>
        <w:rPr>
          <w:b/>
          <w:bCs/>
          <w:color w:val="1F3864"/>
          <w:sz w:val="22"/>
          <w:szCs w:val="22"/>
        </w:rPr>
        <w:t xml:space="preserve">Q61 — Correct: A</w:t>
      </w:r>
    </w:p>
    <w:p>
      <w:pPr>
        <w:spacing w:after="100" w:before="0"/>
      </w:pPr>
      <w:r>
        <w:rPr>
          <w:b w:val="false"/>
          <w:bCs w:val="false"/>
          <w:i w:val="false"/>
          <w:iCs w:val="false"/>
          <w:sz w:val="21"/>
          <w:szCs w:val="21"/>
        </w:rPr>
        <w:t xml:space="preserve">Expert governance honesty: the asked-question-resets-campaigning principle (solicited candor to the accountable forum is obligation, not politics), the process-status framing that keeps the answer factual, and the misrepresentation analysis of naming lesser risks knowingly. D is the maximal integrity failure; the options-attached discipline keeps honesty constructive.</w:t>
      </w:r>
    </w:p>
    <w:p>
      <w:pPr>
        <w:spacing w:after="60" w:before="160"/>
      </w:pPr>
      <w:r>
        <w:rPr>
          <w:b/>
          <w:bCs/>
          <w:color w:val="1F3864"/>
          <w:sz w:val="22"/>
          <w:szCs w:val="22"/>
        </w:rPr>
        <w:t xml:space="preserve">Q62 — Correct: A</w:t>
      </w:r>
    </w:p>
    <w:p>
      <w:pPr>
        <w:spacing w:after="100" w:before="0"/>
      </w:pPr>
      <w:r>
        <w:rPr>
          <w:b w:val="false"/>
          <w:bCs w:val="false"/>
          <w:i w:val="false"/>
          <w:iCs w:val="false"/>
          <w:sz w:val="21"/>
          <w:szCs w:val="21"/>
        </w:rPr>
        <w:t xml:space="preserve">The KA6 grand synthesis: states-versus-dynamics — expert strategy analysis models the maintaining forces, silent presuppositions, and uncertainty structures beneath configurational comparison. Each expert scenario instantiated one dynamic class (decay, presupposition, variation-dependence, contingency); the failure-mode claim (dynamics kill integrations, not configuration maps) is the empirical anchor.</w:t>
      </w:r>
    </w:p>
    <w:p>
      <w:pPr>
        <w:spacing w:after="60" w:before="160"/>
      </w:pPr>
      <w:r>
        <w:rPr>
          <w:b/>
          <w:bCs/>
          <w:color w:val="1F3864"/>
          <w:sz w:val="22"/>
          <w:szCs w:val="22"/>
        </w:rPr>
        <w:t xml:space="preserve">Q63 — Correct: A</w:t>
      </w:r>
    </w:p>
    <w:p>
      <w:pPr>
        <w:spacing w:after="100" w:before="0"/>
      </w:pPr>
      <w:r>
        <w:rPr>
          <w:b w:val="false"/>
          <w:bCs w:val="false"/>
          <w:i w:val="false"/>
          <w:iCs w:val="false"/>
          <w:sz w:val="21"/>
          <w:szCs w:val="21"/>
        </w:rPr>
        <w:t xml:space="preserve">Expert obligation-conversion: mandated-oversight as forced infrastructure investment — the build-once-serve-thrice analysis (monitor, integration, future), the monitorship-duration behavioral economics (capability shortens scrutiny; minimization extends it), and the financing-not-overhead reframe for leadership. This closes the arc: the practices the entire curriculum built are exactly what the monitor will demand — the organization that internalized them meets its monitor already compliant.</w:t>
      </w:r>
    </w:p>
    <w:p>
      <w:pPr>
        <w:spacing w:after="60" w:before="160"/>
      </w:pPr>
      <w:r>
        <w:rPr>
          <w:b/>
          <w:bCs/>
          <w:color w:val="1F3864"/>
          <w:sz w:val="22"/>
          <w:szCs w:val="22"/>
        </w:rPr>
        <w:t xml:space="preserve">Q64 — Correct: C</w:t>
      </w:r>
    </w:p>
    <w:p>
      <w:pPr>
        <w:spacing w:after="100" w:before="0"/>
      </w:pPr>
      <w:r>
        <w:rPr>
          <w:b w:val="false"/>
          <w:bCs w:val="false"/>
          <w:i w:val="false"/>
          <w:iCs w:val="false"/>
          <w:sz w:val="21"/>
          <w:szCs w:val="21"/>
        </w:rPr>
        <w:t xml:space="preserve">Expert interim governance: the reversibility partition (mechanical rules for undoable calls, queued escalation for irreversible ones), gaming-resistant published criteria, and successor reversal authority — authority-continuity design that neither overreaches nor stalls. The queue-cost visibility mechanism pressures the succession timeline through legitimate means.</w:t>
      </w:r>
    </w:p>
    <w:p>
      <w:pPr>
        <w:spacing w:after="60" w:before="160"/>
      </w:pPr>
      <w:r>
        <w:rPr>
          <w:b/>
          <w:bCs/>
          <w:color w:val="1F3864"/>
          <w:sz w:val="22"/>
          <w:szCs w:val="22"/>
        </w:rPr>
        <w:t xml:space="preserve">Q65 — Correct: A</w:t>
      </w:r>
    </w:p>
    <w:p>
      <w:pPr>
        <w:spacing w:after="100" w:before="0"/>
      </w:pPr>
      <w:r>
        <w:rPr>
          <w:b w:val="false"/>
          <w:bCs w:val="false"/>
          <w:i w:val="false"/>
          <w:iCs w:val="false"/>
          <w:sz w:val="21"/>
          <w:szCs w:val="21"/>
        </w:rPr>
        <w:t xml:space="preserve">Expert change-process scaling: risk-homogeneous batch channels with class-membership verification (the ejection rule preventing bypass abuse) — proportionality applied to change-processing itself. B removes governance from the highest-volume change source; D optimizes the metric by abandoning the work; the anomaly-ejection mechanism is the gaming-resistance layer.</w:t>
      </w:r>
    </w:p>
    <w:p>
      <w:pPr>
        <w:spacing w:after="60" w:before="160"/>
      </w:pPr>
      <w:r>
        <w:rPr>
          <w:b/>
          <w:bCs/>
          <w:color w:val="1F3864"/>
          <w:sz w:val="22"/>
          <w:szCs w:val="22"/>
        </w:rPr>
        <w:t xml:space="preserve">Q66 — Correct: A</w:t>
      </w:r>
    </w:p>
    <w:p>
      <w:pPr>
        <w:spacing w:after="100" w:before="0"/>
      </w:pPr>
      <w:r>
        <w:rPr>
          <w:b w:val="false"/>
          <w:bCs w:val="false"/>
          <w:i w:val="false"/>
          <w:iCs w:val="false"/>
          <w:sz w:val="21"/>
          <w:szCs w:val="21"/>
        </w:rPr>
        <w:t xml:space="preserve">Expert approval forensics: engagement-marks evidence (correction rates, conditions, questions, deltas) with the zero-friction-as-red-flag inversion — composing the 100%-approval-rate and hollow-signature lessons into monitor-grade evidence. The self-detection close (showing the monitor the organization's own anomaly-catching) is the maturity demonstration; A and C measure motion, not scrutiny.</w:t>
      </w:r>
    </w:p>
    <w:p>
      <w:pPr>
        <w:spacing w:after="60" w:before="160"/>
      </w:pPr>
      <w:r>
        <w:rPr>
          <w:b/>
          <w:bCs/>
          <w:color w:val="1F3864"/>
          <w:sz w:val="22"/>
          <w:szCs w:val="22"/>
        </w:rPr>
        <w:t xml:space="preserve">Q67 — Correct: A</w:t>
      </w:r>
    </w:p>
    <w:p>
      <w:pPr>
        <w:spacing w:after="100" w:before="0"/>
      </w:pPr>
      <w:r>
        <w:rPr>
          <w:b w:val="false"/>
          <w:bCs w:val="false"/>
          <w:i w:val="false"/>
          <w:iCs w:val="false"/>
          <w:sz w:val="21"/>
          <w:szCs w:val="21"/>
        </w:rPr>
        <w:t xml:space="preserve">Expert transformation tracing: the need-layer elevation (requirements as mechanisms; validation against needs), original-scenario regression as the test instrument, and the co-product residue check — the drop-class-b equivalence discipline at aggregate scale. C confuses mechanism difference with need failure; D reverses the direction of specification (requirements describe needs, not incumbent solutions — the back-propagation lesson).</w:t>
      </w:r>
    </w:p>
    <w:p>
      <w:pPr>
        <w:spacing w:after="60" w:before="160"/>
      </w:pPr>
      <w:r>
        <w:rPr>
          <w:b/>
          <w:bCs/>
          <w:color w:val="1F3864"/>
          <w:sz w:val="22"/>
          <w:szCs w:val="22"/>
        </w:rPr>
        <w:t xml:space="preserve">Q68 — Correct: A</w:t>
      </w:r>
    </w:p>
    <w:p>
      <w:pPr>
        <w:spacing w:after="100" w:before="0"/>
      </w:pPr>
      <w:r>
        <w:rPr>
          <w:b w:val="false"/>
          <w:bCs w:val="false"/>
          <w:i w:val="false"/>
          <w:iCs w:val="false"/>
          <w:sz w:val="21"/>
          <w:szCs w:val="21"/>
        </w:rPr>
        <w:t xml:space="preserve">Expert retention governance: policy-governed disposition versus fear-driven selective deletion (itself a discoverable pattern), with the monitor-tenure point making the remediation chain operationally live. The risk balance belongs in the policy design (with counsel), not in per-document reactions; D fragments accountability; A ignores that retention policies encode real trade-offs.</w:t>
      </w:r>
    </w:p>
    <w:p>
      <w:pPr>
        <w:spacing w:after="60" w:before="160"/>
      </w:pPr>
      <w:r>
        <w:rPr>
          <w:b/>
          <w:bCs/>
          <w:color w:val="1F3864"/>
          <w:sz w:val="22"/>
          <w:szCs w:val="22"/>
        </w:rPr>
        <w:t xml:space="preserve">Q69 — Correct: A</w:t>
      </w:r>
    </w:p>
    <w:p>
      <w:pPr>
        <w:spacing w:after="100" w:before="0"/>
      </w:pPr>
      <w:r>
        <w:rPr>
          <w:b w:val="false"/>
          <w:bCs w:val="false"/>
          <w:i w:val="false"/>
          <w:iCs w:val="false"/>
          <w:sz w:val="21"/>
          <w:szCs w:val="21"/>
        </w:rPr>
        <w:t xml:space="preserve">Expert dispute forensics: the lifecycle record as interpretive evidence (elicitation intent, validation scenarios, test definitions, contemporaneous glossary) resolving what text alone cannot — and the honest-silence finding routing genuinely latent ambiguity to commercial resolution with the agreement-boundary established. D is record falsification with money at stake; the evidence-not-advocacy discipline holds the BA's role.</w:t>
      </w:r>
    </w:p>
    <w:p>
      <w:pPr>
        <w:spacing w:after="60" w:before="160"/>
      </w:pPr>
      <w:r>
        <w:rPr>
          <w:b/>
          <w:bCs/>
          <w:color w:val="1F3864"/>
          <w:sz w:val="22"/>
          <w:szCs w:val="22"/>
        </w:rPr>
        <w:t xml:space="preserve">Q70 — Correct: C</w:t>
      </w:r>
    </w:p>
    <w:p>
      <w:pPr>
        <w:spacing w:after="100" w:before="0"/>
      </w:pPr>
      <w:r>
        <w:rPr>
          <w:b w:val="false"/>
          <w:bCs w:val="false"/>
          <w:i w:val="false"/>
          <w:iCs w:val="false"/>
          <w:sz w:val="21"/>
          <w:szCs w:val="21"/>
        </w:rPr>
        <w:t xml:space="preserve">The KA5 monitor-era capstone: closed-loop self-correction as the root maturity property — the meta-capability that generates and repairs all others, and the exact property a time-limited monitor must assess (will soundness persist unsupervised?). The evidence chain of detected-attributed-fixed-verified incidents IS the curriculum's own history, completing the reflexive arc.</w:t>
      </w:r>
    </w:p>
    <w:p>
      <w:pPr>
        <w:spacing w:after="60" w:before="160"/>
      </w:pPr>
      <w:r>
        <w:rPr>
          <w:b/>
          <w:bCs/>
          <w:color w:val="1F3864"/>
          <w:sz w:val="22"/>
          <w:szCs w:val="22"/>
        </w:rPr>
        <w:t xml:space="preserve">Q71 — Correct: A</w:t>
      </w:r>
    </w:p>
    <w:p>
      <w:pPr>
        <w:spacing w:after="100" w:before="0"/>
      </w:pPr>
      <w:r>
        <w:rPr>
          <w:b w:val="false"/>
          <w:bCs w:val="false"/>
          <w:i w:val="false"/>
          <w:iCs w:val="false"/>
          <w:sz w:val="21"/>
          <w:szCs w:val="21"/>
        </w:rPr>
        <w:t xml:space="preserve">Expert disruption analysis: advantage decomposition (structural/subsidized, segment-specific/general, replicable/foundational) producing a segment-time threat map — replacing the obsolete/fine binary. The counter-asset identification (proprietary outcome data) and the venture-subsidy skepticism are the balancing elements; A and C fail the board in opposite tempos.</w:t>
      </w:r>
    </w:p>
    <w:p>
      <w:pPr>
        <w:spacing w:after="60" w:before="160"/>
      </w:pPr>
      <w:r>
        <w:rPr>
          <w:b/>
          <w:bCs/>
          <w:color w:val="1F3864"/>
          <w:sz w:val="22"/>
          <w:szCs w:val="22"/>
        </w:rPr>
        <w:t xml:space="preserve">Q72 — Correct: C</w:t>
      </w:r>
    </w:p>
    <w:p>
      <w:pPr>
        <w:spacing w:after="100" w:before="0"/>
      </w:pPr>
      <w:r>
        <w:rPr>
          <w:b w:val="false"/>
          <w:bCs w:val="false"/>
          <w:i w:val="false"/>
          <w:iCs w:val="false"/>
          <w:sz w:val="21"/>
          <w:szCs w:val="21"/>
        </w:rPr>
        <w:t xml:space="preserve">Expert current-state duality: the design-layer/adherence-layer record — both are facts, and their GAP is the planning-relevant information (training scope, monitor exposure, embedding progress). This closes the loop with the original stale-manual insight, now applied to the organization's own remediation-era documentation; B discards the real standard; C waits for a state the record should be tracking toward.</w:t>
      </w:r>
    </w:p>
    <w:p>
      <w:pPr>
        <w:spacing w:after="60" w:before="160"/>
      </w:pPr>
      <w:r>
        <w:rPr>
          <w:b/>
          <w:bCs/>
          <w:color w:val="1F3864"/>
          <w:sz w:val="22"/>
          <w:szCs w:val="22"/>
        </w:rPr>
        <w:t xml:space="preserve">Q73 — Correct: A</w:t>
      </w:r>
    </w:p>
    <w:p>
      <w:pPr>
        <w:spacing w:after="100" w:before="0"/>
      </w:pPr>
      <w:r>
        <w:rPr>
          <w:b w:val="false"/>
          <w:bCs w:val="false"/>
          <w:i w:val="false"/>
          <w:iCs w:val="false"/>
          <w:sz w:val="21"/>
          <w:szCs w:val="21"/>
        </w:rPr>
        <w:t xml:space="preserve">Expert value-trade governance: the implicit-resolution failure mode (unweighted priorities resolved inconsistently across micro-choices) and its cure — concrete trade-structure modeling, frontier presentation, and explicit routing to the value-owning authority with constraints noted. A and B both usurp the weighting (B's 'equal' is itself a weighting); the surface-and-structure role discipline holds.</w:t>
      </w:r>
    </w:p>
    <w:p>
      <w:pPr>
        <w:spacing w:after="60" w:before="160"/>
      </w:pPr>
      <w:r>
        <w:rPr>
          <w:b/>
          <w:bCs/>
          <w:color w:val="1F3864"/>
          <w:sz w:val="22"/>
          <w:szCs w:val="22"/>
        </w:rPr>
        <w:t xml:space="preserve">Q74 — Correct: A</w:t>
      </w:r>
    </w:p>
    <w:p>
      <w:pPr>
        <w:spacing w:after="100" w:before="0"/>
      </w:pPr>
      <w:r>
        <w:rPr>
          <w:b w:val="false"/>
          <w:bCs w:val="false"/>
          <w:i w:val="false"/>
          <w:iCs w:val="false"/>
          <w:sz w:val="21"/>
          <w:szCs w:val="21"/>
        </w:rPr>
        <w:t xml:space="preserve">Expert portfolio-risk architecture: the coupling map as the artifact that forum-separated governance structurally cannot produce — cascade mapping and correlated-scenario testing elevated to portfolio scale, routed to the portfolio-owning level with a coupling-specific review cadence. A leaves the blind spot; C's mega-merge destroys forum expertise; the couplings, not the risks, are the contribution.</w:t>
      </w:r>
    </w:p>
    <w:p>
      <w:pPr>
        <w:spacing w:after="60" w:before="160"/>
      </w:pPr>
      <w:r>
        <w:rPr>
          <w:b/>
          <w:bCs/>
          <w:color w:val="1F3864"/>
          <w:sz w:val="22"/>
          <w:szCs w:val="22"/>
        </w:rPr>
        <w:t xml:space="preserve">Q75 — Correct: A</w:t>
      </w:r>
    </w:p>
    <w:p>
      <w:pPr>
        <w:spacing w:after="100" w:before="0"/>
      </w:pPr>
      <w:r>
        <w:rPr>
          <w:b w:val="false"/>
          <w:bCs w:val="false"/>
          <w:i w:val="false"/>
          <w:iCs w:val="false"/>
          <w:sz w:val="21"/>
          <w:szCs w:val="21"/>
        </w:rPr>
        <w:t xml:space="preserve">Expert evidence-based influence: the natural-experiment framing (this workforce's own measured differentials as the transferable evidence), costed options within the owner's authority, and the opinion-versus-evidence distinction that makes influence legitimate. A's documented-failure posture chooses vindication over prevention; B creates shadow change programs; D burns the channel the evidence needs.</w:t>
      </w:r>
    </w:p>
    <w:p>
      <w:pPr>
        <w:spacing w:after="60" w:before="160"/>
      </w:pPr>
      <w:r>
        <w:rPr>
          <w:b/>
          <w:bCs/>
          <w:color w:val="1F3864"/>
          <w:sz w:val="22"/>
          <w:szCs w:val="22"/>
        </w:rPr>
        <w:t xml:space="preserve">Q76 — Correct: C</w:t>
      </w:r>
    </w:p>
    <w:p>
      <w:pPr>
        <w:spacing w:after="100" w:before="0"/>
      </w:pPr>
      <w:r>
        <w:rPr>
          <w:b w:val="false"/>
          <w:bCs w:val="false"/>
          <w:i w:val="false"/>
          <w:iCs w:val="false"/>
          <w:sz w:val="21"/>
          <w:szCs w:val="21"/>
        </w:rPr>
        <w:t xml:space="preserve">Expert scope ethics: the boundary-versus-decision distinction (charters exclude by default; harms deserve explicit choices), the regulatory-dimension check (fair-treatment obligations converting service choices into compliance questions), and the conversion-not-outcome obligation — the absent-stakeholder discipline at its ethical sharpest. B and D bypass governance in opposite directions; A lets a default masquerade as a decision.</w:t>
      </w:r>
    </w:p>
    <w:p>
      <w:pPr>
        <w:spacing w:after="60" w:before="160"/>
      </w:pPr>
      <w:r>
        <w:rPr>
          <w:b/>
          <w:bCs/>
          <w:color w:val="1F3864"/>
          <w:sz w:val="22"/>
          <w:szCs w:val="22"/>
        </w:rPr>
        <w:t xml:space="preserve">Q77 — Correct: A</w:t>
      </w:r>
    </w:p>
    <w:p>
      <w:pPr>
        <w:spacing w:after="100" w:before="0"/>
      </w:pPr>
      <w:r>
        <w:rPr>
          <w:b w:val="false"/>
          <w:bCs w:val="false"/>
          <w:i w:val="false"/>
          <w:iCs w:val="false"/>
          <w:sz w:val="21"/>
          <w:szCs w:val="21"/>
        </w:rPr>
        <w:t xml:space="preserve">Expert migration economics: the per-capability gap-cost/delay-cost crossover analysis — decomposing the monolithic migrate-when question into capability-level decisions with measured inputs, including roadmap-credibility contingencies (internal roadmaps get the same evidence skepticism as vendor promises). A and B are the uniform dogmas the decomposition replaces.</w:t>
      </w:r>
    </w:p>
    <w:p>
      <w:pPr>
        <w:spacing w:after="60" w:before="160"/>
      </w:pPr>
      <w:r>
        <w:rPr>
          <w:b/>
          <w:bCs/>
          <w:color w:val="1F3864"/>
          <w:sz w:val="22"/>
          <w:szCs w:val="22"/>
        </w:rPr>
        <w:t xml:space="preserve">Q78 — Correct: C</w:t>
      </w:r>
    </w:p>
    <w:p>
      <w:pPr>
        <w:spacing w:after="100" w:before="0"/>
      </w:pPr>
      <w:r>
        <w:rPr>
          <w:b w:val="false"/>
          <w:bCs w:val="false"/>
          <w:i w:val="false"/>
          <w:iCs w:val="false"/>
          <w:sz w:val="21"/>
          <w:szCs w:val="21"/>
        </w:rPr>
        <w:t xml:space="preserve">The strategy-and-time synthesis: compounding-over-predicting — each era's disciplined evidence became the unpredicted next era's decisive asset, making analytical infrastructure (not forecast accuracy) the durable value. The inheritance principle (analyze for the unknown successor cycle) is the curriculum's deepest strategic lesson, and every scenario across all four sets is its instance.</w:t>
      </w:r>
    </w:p>
    <w:p>
      <w:pPr>
        <w:spacing w:after="60" w:before="160"/>
      </w:pPr>
      <w:r>
        <w:rPr>
          <w:b/>
          <w:bCs/>
          <w:color w:val="1F3864"/>
          <w:sz w:val="22"/>
          <w:szCs w:val="22"/>
        </w:rPr>
        <w:t xml:space="preserve">Q79 — Correct: A</w:t>
      </w:r>
    </w:p>
    <w:p>
      <w:pPr>
        <w:spacing w:after="100" w:before="0"/>
      </w:pPr>
      <w:r>
        <w:rPr>
          <w:b w:val="false"/>
          <w:bCs w:val="false"/>
          <w:i w:val="false"/>
          <w:iCs w:val="false"/>
          <w:sz w:val="21"/>
          <w:szCs w:val="21"/>
        </w:rPr>
        <w:t xml:space="preserve">Expert shared-artifact governance: the dimension-decomposed authority matrix (semantic/mechanism/consumption changes to different authorities) with a deadlock path — making joint ownership operational rather than aspirational. A recreates the divergence problem internally; the undifferentiated-joint-ownership failure mode is the named enemy.</w:t>
      </w:r>
    </w:p>
    <w:p>
      <w:pPr>
        <w:spacing w:after="60" w:before="160"/>
      </w:pPr>
      <w:r>
        <w:rPr>
          <w:b/>
          <w:bCs/>
          <w:color w:val="1F3864"/>
          <w:sz w:val="22"/>
          <w:szCs w:val="22"/>
        </w:rPr>
        <w:t xml:space="preserve">Q80 — Correct: A</w:t>
      </w:r>
    </w:p>
    <w:p>
      <w:pPr>
        <w:spacing w:after="100" w:before="0"/>
      </w:pPr>
      <w:r>
        <w:rPr>
          <w:b w:val="false"/>
          <w:bCs w:val="false"/>
          <w:i w:val="false"/>
          <w:iCs w:val="false"/>
          <w:sz w:val="21"/>
          <w:szCs w:val="21"/>
        </w:rPr>
        <w:t xml:space="preserve">Expert evidence-repair under audit: the archive-search → re-execution → disclosed-cause sequence, with the control-system-versus-outcome distinction (monitors audit integrity mechanisms, not just results) and the repair-as-maturity-evidence close. B is evidence falsification during a monitorship — the terminal integrity failure; the archive-fidelity decision pays off exactly here.</w:t>
      </w:r>
    </w:p>
    <w:p>
      <w:pPr>
        <w:spacing w:after="60" w:before="160"/>
      </w:pPr>
      <w:r>
        <w:rPr>
          <w:b/>
          <w:bCs/>
          <w:color w:val="1F3864"/>
          <w:sz w:val="22"/>
          <w:szCs w:val="22"/>
        </w:rPr>
        <w:t xml:space="preserve">Q81 — Correct: A</w:t>
      </w:r>
    </w:p>
    <w:p>
      <w:pPr>
        <w:spacing w:after="100" w:before="0"/>
      </w:pPr>
      <w:r>
        <w:rPr>
          <w:b w:val="false"/>
          <w:bCs w:val="false"/>
          <w:i w:val="false"/>
          <w:iCs w:val="false"/>
          <w:sz w:val="21"/>
          <w:szCs w:val="21"/>
        </w:rPr>
        <w:t xml:space="preserve">Expert equivalence specification: the relation-corpus-tolerance-arbitration structure — 'like the old system' operationalized as outcome-equivalence over a designed scenario corpus with explicit divergence classes. B forbids improvement; D is infinite and still misses the tolerance question; the dispute-generator warning connects to the baseline-ambiguity payment case.</w:t>
      </w:r>
    </w:p>
    <w:p>
      <w:pPr>
        <w:spacing w:after="60" w:before="160"/>
      </w:pPr>
      <w:r>
        <w:rPr>
          <w:b/>
          <w:bCs/>
          <w:color w:val="1F3864"/>
          <w:sz w:val="22"/>
          <w:szCs w:val="22"/>
        </w:rPr>
        <w:t xml:space="preserve">Q82 — Correct: A</w:t>
      </w:r>
    </w:p>
    <w:p>
      <w:pPr>
        <w:spacing w:after="100" w:before="0"/>
      </w:pPr>
      <w:r>
        <w:rPr>
          <w:b w:val="false"/>
          <w:bCs w:val="false"/>
          <w:i w:val="false"/>
          <w:iCs w:val="false"/>
          <w:sz w:val="21"/>
          <w:szCs w:val="21"/>
        </w:rPr>
        <w:t xml:space="preserve">Expert quality-architecture evolution: the shared-semantics assumption named and its violation instrumented (binding declarations, bridge-opened validation, back-translation sampling) — the checklist-learns principle applied to the gates' own foundations. C's parallel texts recreate the divergence problem; D prices the gap at its maximum-cost discovery point.</w:t>
      </w:r>
    </w:p>
    <w:p>
      <w:pPr>
        <w:spacing w:after="60" w:before="160"/>
      </w:pPr>
      <w:r>
        <w:rPr>
          <w:b/>
          <w:bCs/>
          <w:color w:val="1F3864"/>
          <w:sz w:val="22"/>
          <w:szCs w:val="22"/>
        </w:rPr>
        <w:t xml:space="preserve">Q83 — Correct: A</w:t>
      </w:r>
    </w:p>
    <w:p>
      <w:pPr>
        <w:spacing w:after="100" w:before="0"/>
      </w:pPr>
      <w:r>
        <w:rPr>
          <w:b w:val="false"/>
          <w:bCs w:val="false"/>
          <w:i w:val="false"/>
          <w:iCs w:val="false"/>
          <w:sz w:val="21"/>
          <w:szCs w:val="21"/>
        </w:rPr>
        <w:t xml:space="preserve">Expert modeling-as-evidence: the regulatory-surface analysis converting a format preference into an evidence-architecture decision — governed lineage answering the who-approved-this-transformation question that annotations and spreadsheets structurally cannot. The compliance-relevant-mapping point (consent flags, retention categories) identifies where mappings ARE requirements.</w:t>
      </w:r>
    </w:p>
    <w:p>
      <w:pPr>
        <w:spacing w:after="60" w:before="160"/>
      </w:pPr>
      <w:r>
        <w:rPr>
          <w:b/>
          <w:bCs/>
          <w:color w:val="1F3864"/>
          <w:sz w:val="22"/>
          <w:szCs w:val="22"/>
        </w:rPr>
        <w:t xml:space="preserve">Q84 — Correct: A</w:t>
      </w:r>
    </w:p>
    <w:p>
      <w:pPr>
        <w:spacing w:after="100" w:before="0"/>
      </w:pPr>
      <w:r>
        <w:rPr>
          <w:b w:val="false"/>
          <w:bCs w:val="false"/>
          <w:i w:val="false"/>
          <w:iCs w:val="false"/>
          <w:sz w:val="21"/>
          <w:szCs w:val="21"/>
        </w:rPr>
        <w:t xml:space="preserve">Expert option analysis with the audience dimension: demonstrability-to-examiners as a monitorship-era criterion — legibility, hiring-market familiarity, and precedented failure modes as the boring option's undervalued assets. The retention-need routing (novelty belongs on the discovery track, not the regulatory surface) resolves the real tension in A without spending legibility; D confuses oversight with design authority.</w:t>
      </w:r>
    </w:p>
    <w:p>
      <w:pPr>
        <w:spacing w:after="60" w:before="160"/>
      </w:pPr>
      <w:r>
        <w:rPr>
          <w:b/>
          <w:bCs/>
          <w:color w:val="1F3864"/>
          <w:sz w:val="22"/>
          <w:szCs w:val="22"/>
        </w:rPr>
        <w:t xml:space="preserve">Q85 — Correct: A</w:t>
      </w:r>
    </w:p>
    <w:p>
      <w:pPr>
        <w:spacing w:after="100" w:before="0"/>
      </w:pPr>
      <w:r>
        <w:rPr>
          <w:b w:val="false"/>
          <w:bCs w:val="false"/>
          <w:i w:val="false"/>
          <w:iCs w:val="false"/>
          <w:sz w:val="21"/>
          <w:szCs w:val="21"/>
        </w:rPr>
        <w:t xml:space="preserve">Expert merged-estate compliance: the obligation-union analysis — merger as a context change invalidating both estates' per-context validations, requiring the systematic source-reconciliation sweep by requirement class. The one-instance-of-a-class framing converts an incident into a discovery method; B and D misunderstand who sets external obligations.</w:t>
      </w:r>
    </w:p>
    <w:p>
      <w:pPr>
        <w:spacing w:after="60" w:before="160"/>
      </w:pPr>
      <w:r>
        <w:rPr>
          <w:b/>
          <w:bCs/>
          <w:color w:val="1F3864"/>
          <w:sz w:val="22"/>
          <w:szCs w:val="22"/>
        </w:rPr>
        <w:t xml:space="preserve">Q86 — Correct: A</w:t>
      </w:r>
    </w:p>
    <w:p>
      <w:pPr>
        <w:spacing w:after="100" w:before="0"/>
      </w:pPr>
      <w:r>
        <w:rPr>
          <w:b w:val="false"/>
          <w:bCs w:val="false"/>
          <w:i w:val="false"/>
          <w:iCs w:val="false"/>
          <w:sz w:val="21"/>
          <w:szCs w:val="21"/>
        </w:rPr>
        <w:t xml:space="preserve">Expert anticipatory validation: the future-assessor lens imported into present gates (their rubric as the adversarial-walkthrough instrument), with calibrated proactive consultation through legitimate channels. B overreaches (monitors assess, not pre-approve — and pre-approval requests can backfire); D spends without a criterion; the incomplete-lens framing locates the failure correctly.</w:t>
      </w:r>
    </w:p>
    <w:p>
      <w:pPr>
        <w:spacing w:after="60" w:before="160"/>
      </w:pPr>
      <w:r>
        <w:rPr>
          <w:b/>
          <w:bCs/>
          <w:color w:val="1F3864"/>
          <w:sz w:val="22"/>
          <w:szCs w:val="22"/>
        </w:rPr>
        <w:t xml:space="preserve">Q87 — Correct: A</w:t>
      </w:r>
    </w:p>
    <w:p>
      <w:pPr>
        <w:spacing w:after="100" w:before="0"/>
      </w:pPr>
      <w:r>
        <w:rPr>
          <w:b w:val="false"/>
          <w:bCs w:val="false"/>
          <w:i w:val="false"/>
          <w:iCs w:val="false"/>
          <w:sz w:val="21"/>
          <w:szCs w:val="21"/>
        </w:rPr>
        <w:t xml:space="preserve">Expert estate architecture: the durability criterion for organizing principles — capabilities outlive initiatives, platforms, and heritage structures, making them the canonical spine with volatile dimensions as views. The half-life framing is the selection logic; the monitor-mapping bonus (controls-to-capabilities) adds the era-specific reinforcement.</w:t>
      </w:r>
    </w:p>
    <w:p>
      <w:pPr>
        <w:spacing w:after="60" w:before="160"/>
      </w:pPr>
      <w:r>
        <w:rPr>
          <w:b/>
          <w:bCs/>
          <w:color w:val="1F3864"/>
          <w:sz w:val="22"/>
          <w:szCs w:val="22"/>
        </w:rPr>
        <w:t xml:space="preserve">Q88 — Correct: A</w:t>
      </w:r>
    </w:p>
    <w:p>
      <w:pPr>
        <w:spacing w:after="100" w:before="0"/>
      </w:pPr>
      <w:r>
        <w:rPr>
          <w:b w:val="false"/>
          <w:bCs w:val="false"/>
          <w:i w:val="false"/>
          <w:iCs w:val="false"/>
          <w:sz w:val="21"/>
          <w:szCs w:val="21"/>
        </w:rPr>
        <w:t xml:space="preserve">Expert conflict-of-interest management: disclosure-plus-verifiability as the integrity technology — the conflict stated, the analysis armored for hostile recomputation, independent review invited. A and D both kill sound analysis (suppression and uninformed-decision recusal reach the same wrong place); C manages the conflict by hiding it — the appearance problem deferred to its discovery.</w:t>
      </w:r>
    </w:p>
    <w:p>
      <w:pPr>
        <w:spacing w:after="60" w:before="160"/>
      </w:pPr>
      <w:r>
        <w:rPr>
          <w:b/>
          <w:bCs/>
          <w:color w:val="1F3864"/>
          <w:sz w:val="22"/>
          <w:szCs w:val="22"/>
        </w:rPr>
        <w:t xml:space="preserve">Q89 — Correct: A</w:t>
      </w:r>
    </w:p>
    <w:p>
      <w:pPr>
        <w:spacing w:after="100" w:before="0"/>
      </w:pPr>
      <w:r>
        <w:rPr>
          <w:b w:val="false"/>
          <w:bCs w:val="false"/>
          <w:i w:val="false"/>
          <w:iCs w:val="false"/>
          <w:sz w:val="21"/>
          <w:szCs w:val="21"/>
        </w:rPr>
        <w:t xml:space="preserve">Expert specification governance under adversarial interest: derivation-from-risk-basis as the anti-negotiation discipline — corpus composition argued against documented risk categories rather than traded as positions, shrinking the discretionary residue to honest size. B assigns the risk-allocation instrument to one interested party; D ignores that unbounded corpora have real cost and diminishing coverage value.</w:t>
      </w:r>
    </w:p>
    <w:p>
      <w:pPr>
        <w:spacing w:after="60" w:before="160"/>
      </w:pPr>
      <w:r>
        <w:rPr>
          <w:b/>
          <w:bCs/>
          <w:color w:val="1F3864"/>
          <w:sz w:val="22"/>
          <w:szCs w:val="22"/>
        </w:rPr>
        <w:t xml:space="preserve">Q90 — Correct: A</w:t>
      </w:r>
    </w:p>
    <w:p>
      <w:pPr>
        <w:spacing w:after="100" w:before="0"/>
      </w:pPr>
      <w:r>
        <w:rPr>
          <w:b w:val="false"/>
          <w:bCs w:val="false"/>
          <w:i w:val="false"/>
          <w:iCs w:val="false"/>
          <w:sz w:val="21"/>
          <w:szCs w:val="21"/>
        </w:rPr>
        <w:t xml:space="preserve">The KA7 grand synthesis: specification as engineered shared meaning across context gaps — each expert technique replacing a prop that intra-organizational work gets free. The generalization (vendors, regulators, courts, successors as context boundaries) makes the merger lens the discipline's stress test rather than a special case.</w:t>
      </w:r>
    </w:p>
    <w:p>
      <w:pPr>
        <w:spacing w:after="60" w:before="160"/>
      </w:pPr>
      <w:r>
        <w:rPr>
          <w:b/>
          <w:bCs/>
          <w:color w:val="1F3864"/>
          <w:sz w:val="22"/>
          <w:szCs w:val="22"/>
        </w:rPr>
        <w:t xml:space="preserve">Q91 — Correct: C</w:t>
      </w:r>
    </w:p>
    <w:p>
      <w:pPr>
        <w:spacing w:after="100" w:before="0"/>
      </w:pPr>
      <w:r>
        <w:rPr>
          <w:b w:val="false"/>
          <w:bCs w:val="false"/>
          <w:i w:val="false"/>
          <w:iCs w:val="false"/>
          <w:sz w:val="21"/>
          <w:szCs w:val="21"/>
        </w:rPr>
        <w:t xml:space="preserve">Expert composition governance: cross-estate rule-system composition analysis with regulatory-precedence rules — the decision-table cross-product as the detection instrument and override-immunity as the missing precedence layer. The neither-estate-specified-it observation locates why per-side governance structurally misses these; D breaks legitimate preference function to avoid analyzing the composition.</w:t>
      </w:r>
    </w:p>
    <w:p>
      <w:pPr>
        <w:spacing w:after="60" w:before="160"/>
      </w:pPr>
      <w:r>
        <w:rPr>
          <w:b/>
          <w:bCs/>
          <w:color w:val="1F3864"/>
          <w:sz w:val="22"/>
          <w:szCs w:val="22"/>
        </w:rPr>
        <w:t xml:space="preserve">Q92 — Correct: A</w:t>
      </w:r>
    </w:p>
    <w:p>
      <w:pPr>
        <w:spacing w:after="100" w:before="0"/>
      </w:pPr>
      <w:r>
        <w:rPr>
          <w:b w:val="false"/>
          <w:bCs w:val="false"/>
          <w:i w:val="false"/>
          <w:iCs w:val="false"/>
          <w:sz w:val="21"/>
          <w:szCs w:val="21"/>
        </w:rPr>
        <w:t xml:space="preserve">Expert oversight-relationship management: the concern-versus-design decomposition (their concern is input; the design is the organization's governed act), the cheaper-satisfaction analysis, and the formal analyzed response — preserving both the relationship and the governance constitution. A creates ungoverned authority by behavior; D's formalization demand is needlessly adversarial; the reflexive-compliance-versus-substantive-engagement observation is the relational insight.</w:t>
      </w:r>
    </w:p>
    <w:p>
      <w:pPr>
        <w:spacing w:after="60" w:before="160"/>
      </w:pPr>
      <w:r>
        <w:rPr>
          <w:b/>
          <w:bCs/>
          <w:color w:val="1F3864"/>
          <w:sz w:val="22"/>
          <w:szCs w:val="22"/>
        </w:rPr>
        <w:t xml:space="preserve">Q93 — Correct: C</w:t>
      </w:r>
    </w:p>
    <w:p>
      <w:pPr>
        <w:spacing w:after="100" w:before="0"/>
      </w:pPr>
      <w:r>
        <w:rPr>
          <w:b w:val="false"/>
          <w:bCs w:val="false"/>
          <w:i w:val="false"/>
          <w:iCs w:val="false"/>
          <w:sz w:val="21"/>
          <w:szCs w:val="21"/>
        </w:rPr>
        <w:t xml:space="preserve">Expert measurement continuity: invariant definition, parallel-overlap bridging, and prospective methodology disclosure — the silent-basis-change-as-apparent-manipulation risk being the monitorship-era stake. B asks the monitor to accept blindness during the riskiest windows; C lets the substrate dictate the oversight scope; the bridge-factor overlap method is the engineering core.</w:t>
      </w:r>
    </w:p>
    <w:p>
      <w:pPr>
        <w:spacing w:after="60" w:before="160"/>
      </w:pPr>
      <w:r>
        <w:rPr>
          <w:b/>
          <w:bCs/>
          <w:color w:val="1F3864"/>
          <w:sz w:val="22"/>
          <w:szCs w:val="22"/>
        </w:rPr>
        <w:t xml:space="preserve">Q94 — Correct: A</w:t>
      </w:r>
    </w:p>
    <w:p>
      <w:pPr>
        <w:spacing w:after="100" w:before="0"/>
      </w:pPr>
      <w:r>
        <w:rPr>
          <w:b w:val="false"/>
          <w:bCs w:val="false"/>
          <w:i w:val="false"/>
          <w:iCs w:val="false"/>
          <w:sz w:val="21"/>
          <w:szCs w:val="21"/>
        </w:rPr>
        <w:t xml:space="preserve">Expert variance decomposition for transitions: the four-component analysis (capability shortfall, reverse-gaps, adaptation-debt, measurement artifact) with verify-the-measurement-first ordering and the wave-over-wave calibration loop — forecast errors as the model's food. The change-fatigue modeled-conditions note shows why historical parameters need context adjustment; B and C each pre-select one component politically.</w:t>
      </w:r>
    </w:p>
    <w:p>
      <w:pPr>
        <w:spacing w:after="60" w:before="160"/>
      </w:pPr>
      <w:r>
        <w:rPr>
          <w:b/>
          <w:bCs/>
          <w:color w:val="1F3864"/>
          <w:sz w:val="22"/>
          <w:szCs w:val="22"/>
        </w:rPr>
        <w:t xml:space="preserve">Q95 — Correct: A</w:t>
      </w:r>
    </w:p>
    <w:p>
      <w:pPr>
        <w:spacing w:after="100" w:before="0"/>
      </w:pPr>
      <w:r>
        <w:rPr>
          <w:b w:val="false"/>
          <w:bCs w:val="false"/>
          <w:i w:val="false"/>
          <w:iCs w:val="false"/>
          <w:sz w:val="21"/>
          <w:szCs w:val="21"/>
        </w:rPr>
        <w:t xml:space="preserve">Expert adversarial-collaboration epistemics: the discriminating-test design (each hypothesis's distinct predictions), joint execution with pre-agreed interpretation, and prepared-for-either-outcome credibility — quasi-experimental discipline deployed as oversight-relationship technology. A concedes truth to power; B and D convert an evidence question into a political one.</w:t>
      </w:r>
    </w:p>
    <w:p>
      <w:pPr>
        <w:spacing w:after="60" w:before="160"/>
      </w:pPr>
      <w:r>
        <w:rPr>
          <w:b/>
          <w:bCs/>
          <w:color w:val="1F3864"/>
          <w:sz w:val="22"/>
          <w:szCs w:val="22"/>
        </w:rPr>
        <w:t xml:space="preserve">Q96 — Correct: A</w:t>
      </w:r>
    </w:p>
    <w:p>
      <w:pPr>
        <w:spacing w:after="100" w:before="0"/>
      </w:pPr>
      <w:r>
        <w:rPr>
          <w:b w:val="false"/>
          <w:bCs w:val="false"/>
          <w:i w:val="false"/>
          <w:iCs w:val="false"/>
          <w:sz w:val="21"/>
          <w:szCs w:val="21"/>
        </w:rPr>
        <w:t xml:space="preserve">Expert taxonomy evolution: the decision-locus axis added to limitation classification — multi-entity structures separating solution ownership from harm bearing, rerouting remedies from build-paths to prioritization-escalation through representation channels. The operating-model representation analysis pays off here; the classification-exists-to-route-remedies principle explains WHY taxonomies must evolve with structure.</w:t>
      </w:r>
    </w:p>
    <w:p>
      <w:pPr>
        <w:spacing w:after="60" w:before="160"/>
      </w:pPr>
      <w:r>
        <w:rPr>
          <w:b/>
          <w:bCs/>
          <w:color w:val="1F3864"/>
          <w:sz w:val="22"/>
          <w:szCs w:val="22"/>
        </w:rPr>
        <w:t xml:space="preserve">Q97 — Correct: C</w:t>
      </w:r>
    </w:p>
    <w:p>
      <w:pPr>
        <w:spacing w:after="100" w:before="0"/>
      </w:pPr>
      <w:r>
        <w:rPr>
          <w:b w:val="false"/>
          <w:bCs w:val="false"/>
          <w:i w:val="false"/>
          <w:iCs w:val="false"/>
          <w:sz w:val="21"/>
          <w:szCs w:val="21"/>
        </w:rPr>
        <w:t xml:space="preserve">Expert competitive evaluation: the two-layer design (absolute-need foundation + relative-position triggers in switching-active segments) with verified-evidence discipline for the external layer — operationalizing the sufficiency-of-targets question as continuous monitoring. B chases unverified claims; D's average benchmarks against the disrupted, not the disruptor.</w:t>
      </w:r>
    </w:p>
    <w:p>
      <w:pPr>
        <w:spacing w:after="60" w:before="160"/>
      </w:pPr>
      <w:r>
        <w:rPr>
          <w:b/>
          <w:bCs/>
          <w:color w:val="1F3864"/>
          <w:sz w:val="22"/>
          <w:szCs w:val="22"/>
        </w:rPr>
        <w:t xml:space="preserve">Q98 — Correct: A</w:t>
      </w:r>
    </w:p>
    <w:p>
      <w:pPr>
        <w:spacing w:after="100" w:before="0"/>
      </w:pPr>
      <w:r>
        <w:rPr>
          <w:b w:val="false"/>
          <w:bCs w:val="false"/>
          <w:i w:val="false"/>
          <w:iCs w:val="false"/>
          <w:sz w:val="21"/>
          <w:szCs w:val="21"/>
        </w:rPr>
        <w:t xml:space="preserve">Expert action-portfolio economics: the matching-problem reframe (eligibility-mapped, dependency-surfaced, forum-specific subsets with portfolio visibility) versus naive ranking — dual-eligible actions' combined value and the rank-3-fundable insight being the practical payoffs. B violates source governance; the funding-coupling map extends the portfolio-risk architecture to money.</w:t>
      </w:r>
    </w:p>
    <w:p>
      <w:pPr>
        <w:spacing w:after="60" w:before="160"/>
      </w:pPr>
      <w:r>
        <w:rPr>
          <w:b/>
          <w:bCs/>
          <w:color w:val="1F3864"/>
          <w:sz w:val="22"/>
          <w:szCs w:val="22"/>
        </w:rPr>
        <w:t xml:space="preserve">Q99 — Correct: C</w:t>
      </w:r>
    </w:p>
    <w:p>
      <w:pPr>
        <w:spacing w:after="100" w:before="0"/>
      </w:pPr>
      <w:r>
        <w:rPr>
          <w:b w:val="false"/>
          <w:bCs w:val="false"/>
          <w:i w:val="false"/>
          <w:iCs w:val="false"/>
          <w:sz w:val="21"/>
          <w:szCs w:val="21"/>
        </w:rPr>
        <w:t xml:space="preserve">Expert ambiguity resolution: the execute-the-honest-reading-excellently pattern — the concrete legitimate plan that serves the real goal while forcing any illegitimate intent into explicit (and then refusable) form. D escalates an ambiguity as an accusation; the pre-disclosure-ends-monitorships behavioral economics is the strategic core, completing the disclosed-versus-discovered arc at the era's climax.</w:t>
      </w:r>
    </w:p>
    <w:p>
      <w:pPr>
        <w:spacing w:after="60" w:before="160"/>
      </w:pPr>
      <w:r>
        <w:rPr>
          <w:b/>
          <w:bCs/>
          <w:color w:val="1F3864"/>
          <w:sz w:val="22"/>
          <w:szCs w:val="22"/>
        </w:rPr>
        <w:t xml:space="preserve">Q100 — Correct: A</w:t>
      </w:r>
    </w:p>
    <w:p>
      <w:pPr>
        <w:spacing w:after="100" w:before="0"/>
      </w:pPr>
      <w:r>
        <w:rPr>
          <w:b w:val="false"/>
          <w:bCs w:val="false"/>
          <w:i w:val="false"/>
          <w:iCs w:val="false"/>
          <w:sz w:val="21"/>
          <w:szCs w:val="21"/>
        </w:rPr>
        <w:t xml:space="preserve">Expert post-mandate right-sizing: standalone-value inventory with intensity calibration — the transitional/permanent classification turned on the evaluation apparatus itself, the decision-ledger as the continuation evidence, and the learned-versus-rented framing as the organizational test. This resolves the obligation-conversion arc: the forced investment either became infrastructure or was theater all along.</w:t>
      </w:r>
    </w:p>
    <w:p>
      <w:pPr>
        <w:spacing w:after="60" w:before="160"/>
      </w:pPr>
      <w:r>
        <w:rPr>
          <w:b/>
          <w:bCs/>
          <w:color w:val="1F3864"/>
          <w:sz w:val="22"/>
          <w:szCs w:val="22"/>
        </w:rPr>
        <w:t xml:space="preserve">Q101 — Correct: A</w:t>
      </w:r>
    </w:p>
    <w:p>
      <w:pPr>
        <w:spacing w:after="100" w:before="0"/>
      </w:pPr>
      <w:r>
        <w:rPr>
          <w:b w:val="false"/>
          <w:bCs w:val="false"/>
          <w:i w:val="false"/>
          <w:iCs w:val="false"/>
          <w:sz w:val="21"/>
          <w:szCs w:val="21"/>
        </w:rPr>
        <w:t xml:space="preserve">The KA8 grand synthesis: evaluation as epistemic infrastructure under attack — each expert scenario a defense or evolution of the organization's knowing-machinery against a specific corrupting force. The decisions→self-knowledge→machinery→integrity-stewardship chain is the function's charter, and the curriculum's whole KA8 arc is its demonstration.</w:t>
      </w:r>
    </w:p>
    <w:p>
      <w:pPr>
        <w:spacing w:after="60" w:before="160"/>
      </w:pPr>
      <w:r>
        <w:rPr>
          <w:b/>
          <w:bCs/>
          <w:color w:val="1F3864"/>
          <w:sz w:val="22"/>
          <w:szCs w:val="22"/>
        </w:rPr>
        <w:t xml:space="preserve">Q102 — Correct: A</w:t>
      </w:r>
    </w:p>
    <w:p>
      <w:pPr>
        <w:spacing w:after="100" w:before="0"/>
      </w:pPr>
      <w:r>
        <w:rPr>
          <w:b w:val="false"/>
          <w:bCs w:val="false"/>
          <w:i w:val="false"/>
          <w:iCs w:val="false"/>
          <w:sz w:val="21"/>
          <w:szCs w:val="21"/>
        </w:rPr>
        <w:t xml:space="preserve">The measurement finale: long-horizon claims as comparability-engineering (bridges, invariants, named discontinuities, counterfactual honesty) plus attention-sized honest compression — the headline-with-visible-architecture form. B surrenders what the bridges preserved; D outsources synthesis the board hired experts to perform; the first-analyst-contradiction test is the practical standard for board-grade claims.</w:t>
      </w:r>
    </w:p>
    <w:p>
      <w:pPr>
        <w:spacing w:after="60" w:before="160"/>
      </w:pPr>
      <w:r>
        <w:rPr>
          <w:b/>
          <w:bCs/>
          <w:color w:val="1F3864"/>
          <w:sz w:val="22"/>
          <w:szCs w:val="22"/>
        </w:rPr>
        <w:t xml:space="preserve">Q103 — Correct: A</w:t>
      </w:r>
    </w:p>
    <w:p>
      <w:pPr>
        <w:spacing w:after="100" w:before="0"/>
      </w:pPr>
      <w:r>
        <w:rPr>
          <w:b w:val="false"/>
          <w:bCs w:val="false"/>
          <w:i w:val="false"/>
          <w:iCs w:val="false"/>
          <w:sz w:val="21"/>
          <w:szCs w:val="21"/>
        </w:rPr>
        <w:t xml:space="preserve">The curriculum's final synthesis: the contemporaneous record as the meta-practice — the single thread running through every era's crisis and every set's scenarios (disputes, investigations, handovers, calibrations, transfers, inheritances all resolved through records made before they were needed). Minutes-per-decision cost, crisis-grade value, five-year compound interest: the strongest evidence-backed answer to what expert practice actually is.</w:t>
      </w:r>
    </w:p>
    <w:p>
      <w:pPr>
        <w:spacing w:after="60" w:before="160"/>
      </w:pPr>
      <w:r>
        <w:rPr>
          <w:b/>
          <w:bCs/>
          <w:color w:val="1F3864"/>
          <w:sz w:val="22"/>
          <w:szCs w:val="22"/>
        </w:rPr>
        <w:t xml:space="preserve">Q104 — Correct: A</w:t>
      </w:r>
    </w:p>
    <w:p>
      <w:pPr>
        <w:spacing w:after="100" w:before="0"/>
      </w:pPr>
      <w:r>
        <w:rPr>
          <w:b w:val="false"/>
          <w:bCs w:val="false"/>
          <w:i w:val="false"/>
          <w:iCs w:val="false"/>
          <w:sz w:val="21"/>
          <w:szCs w:val="21"/>
        </w:rPr>
        <w:t xml:space="preserve">Expert regulatory-specification triage: sanction-proximity as the rigor-allocation criterion — obligation-bearing behaviors and evidence-chain interfaces at maximal rigor, mechanics at sufficiency. The uniform-rigor-as-schedule-fiction analysis names A's real failure mode (silent collapse on the wrong items); the examiner-test criterion operationalizes the allocation.</w:t>
      </w:r>
    </w:p>
    <w:p>
      <w:pPr>
        <w:spacing w:after="60" w:before="160"/>
      </w:pPr>
      <w:r>
        <w:rPr>
          <w:b/>
          <w:bCs/>
          <w:color w:val="1F3864"/>
          <w:sz w:val="22"/>
          <w:szCs w:val="22"/>
        </w:rPr>
        <w:t xml:space="preserve">Q105 — Correct: A</w:t>
      </w:r>
    </w:p>
    <w:p>
      <w:pPr>
        <w:spacing w:after="100" w:before="0"/>
      </w:pPr>
      <w:r>
        <w:rPr>
          <w:b w:val="false"/>
          <w:bCs w:val="false"/>
          <w:i w:val="false"/>
          <w:iCs w:val="false"/>
          <w:sz w:val="21"/>
          <w:szCs w:val="21"/>
        </w:rPr>
        <w:t xml:space="preserve">Expert review-independence engineering: the layer decomposition (regulatory judgment / quality characteristics / obligation citations) matching each layer to available independent competence — purchased for the critical subset, internal-cross for the checkable dimensions. A accepts the author-blindness risk on sanction-proximate content; the decomposition dissolves rather than accepts the bind.</w:t>
      </w:r>
    </w:p>
    <w:p>
      <w:pPr>
        <w:spacing w:after="60" w:before="160"/>
      </w:pPr>
      <w:r>
        <w:rPr>
          <w:b/>
          <w:bCs/>
          <w:color w:val="1F3864"/>
          <w:sz w:val="22"/>
          <w:szCs w:val="22"/>
        </w:rPr>
        <w:t xml:space="preserve">Q106 — Correct: A</w:t>
      </w:r>
    </w:p>
    <w:p>
      <w:pPr>
        <w:spacing w:after="100" w:before="0"/>
      </w:pPr>
      <w:r>
        <w:rPr>
          <w:b w:val="false"/>
          <w:bCs w:val="false"/>
          <w:i w:val="false"/>
          <w:iCs w:val="false"/>
          <w:sz w:val="21"/>
          <w:szCs w:val="21"/>
        </w:rPr>
        <w:t xml:space="preserve">Expert validation sequencing under constraint: irreversibility-of-missed-findings as the ordering criterion — the regulatory lens's failures are submission-fatal while stakeholder-fit failures are post-submission-correctable, making this sequencing (not lens supremacy: B's dogma) the logic. The compressed-plus-scheduled-remainder structure keeps it sequencing rather than abandonment.</w:t>
      </w:r>
    </w:p>
    <w:p>
      <w:pPr>
        <w:spacing w:after="60" w:before="160"/>
      </w:pPr>
      <w:r>
        <w:rPr>
          <w:b/>
          <w:bCs/>
          <w:color w:val="1F3864"/>
          <w:sz w:val="22"/>
          <w:szCs w:val="22"/>
        </w:rPr>
        <w:t xml:space="preserve">Q107 — Correct: A</w:t>
      </w:r>
    </w:p>
    <w:p>
      <w:pPr>
        <w:spacing w:after="100" w:before="0"/>
      </w:pPr>
      <w:r>
        <w:rPr>
          <w:b w:val="false"/>
          <w:bCs w:val="false"/>
          <w:i w:val="false"/>
          <w:iCs w:val="false"/>
          <w:sz w:val="21"/>
          <w:szCs w:val="21"/>
        </w:rPr>
        <w:t xml:space="preserve">Expert multi-audience modeling: one-backbone-three-projections with a consistency mechanism (shared identities, common-source generation) — the views principle upgraded with drift prevention. A serves no audience well; B is the tripled-divergence pathology; the provable-projection requirement is what makes multiplicity safe.</w:t>
      </w:r>
    </w:p>
    <w:p>
      <w:pPr>
        <w:spacing w:after="60" w:before="160"/>
      </w:pPr>
      <w:r>
        <w:rPr>
          <w:b/>
          <w:bCs/>
          <w:color w:val="1F3864"/>
          <w:sz w:val="22"/>
          <w:szCs w:val="22"/>
        </w:rPr>
        <w:t xml:space="preserve">Q108 — Correct: C</w:t>
      </w:r>
    </w:p>
    <w:p>
      <w:pPr>
        <w:spacing w:after="100" w:before="0"/>
      </w:pPr>
      <w:r>
        <w:rPr>
          <w:b w:val="false"/>
          <w:bCs w:val="false"/>
          <w:i w:val="false"/>
          <w:iCs w:val="false"/>
          <w:sz w:val="21"/>
          <w:szCs w:val="21"/>
        </w:rPr>
        <w:t xml:space="preserve">Expert investment decomposition: perishable-implementation versus durable-specification — the salvage-value principle at decision scale, with the regulator-accepted-design-as-portable-evidence bonus. The clock-is-absolute-platform-is-not priority ordering resolves the false conflict; C misses an enforcement deadline for architecture aesthetics; D discards the durable layer that makes the fast path strategically sound.</w:t>
      </w:r>
    </w:p>
    <w:p>
      <w:pPr>
        <w:spacing w:after="60" w:before="160"/>
      </w:pPr>
      <w:r>
        <w:rPr>
          <w:b/>
          <w:bCs/>
          <w:color w:val="1F3864"/>
          <w:sz w:val="22"/>
          <w:szCs w:val="22"/>
        </w:rPr>
        <w:t xml:space="preserve">Q109 — Correct: A</w:t>
      </w:r>
    </w:p>
    <w:p>
      <w:pPr>
        <w:spacing w:after="100" w:before="0"/>
      </w:pPr>
      <w:r>
        <w:rPr>
          <w:b w:val="false"/>
          <w:bCs w:val="false"/>
          <w:i w:val="false"/>
          <w:iCs w:val="false"/>
          <w:sz w:val="21"/>
          <w:szCs w:val="21"/>
        </w:rPr>
        <w:t xml:space="preserve">Expert acceptance-transfer analysis: logic-layer acceptance transfers, binding-layer must re-verify (event-semantic equivalence as the instrument), obligation currency re-checked — the reuse-revalidation discipline completing the salvage arc. A skips the layer where transfer actually fails; B discards the inherited acceptance the salvage design purchased; the acceleration-through-analysis-not-skipped-verification principle is the close.</w:t>
      </w:r>
    </w:p>
    <w:p>
      <w:pPr>
        <w:spacing w:after="60" w:before="160"/>
      </w:pPr>
      <w:r>
        <w:rPr>
          <w:b/>
          <w:bCs/>
          <w:color w:val="1F3864"/>
          <w:sz w:val="22"/>
          <w:szCs w:val="22"/>
        </w:rPr>
        <w:t xml:space="preserve">Q110 — Correct: A</w:t>
      </w:r>
    </w:p>
    <w:p>
      <w:pPr>
        <w:spacing w:after="100" w:before="0"/>
      </w:pPr>
      <w:r>
        <w:rPr>
          <w:b w:val="false"/>
          <w:bCs w:val="false"/>
          <w:i w:val="false"/>
          <w:iCs w:val="false"/>
          <w:sz w:val="21"/>
          <w:szCs w:val="21"/>
        </w:rPr>
        <w:t xml:space="preserve">Expert debt stewardship: transparent self-attributed remediation — the premise-change framing (reasonable-then-costly-now, not error) removing the shame that drives concealment, and the norm-setting economics (leaders confessing their debt licenses the team's confessions). C protects ego at compounding cost; D poisons the well over a no-fault premise shift.</w:t>
      </w:r>
    </w:p>
    <w:p>
      <w:pPr>
        <w:spacing w:after="60" w:before="160"/>
      </w:pPr>
      <w:r>
        <w:rPr>
          <w:b/>
          <w:bCs/>
          <w:color w:val="1F3864"/>
          <w:sz w:val="22"/>
          <w:szCs w:val="22"/>
        </w:rPr>
        <w:t xml:space="preserve">Q111 — Correct: C</w:t>
      </w:r>
    </w:p>
    <w:p>
      <w:pPr>
        <w:spacing w:after="100" w:before="0"/>
      </w:pPr>
      <w:r>
        <w:rPr>
          <w:b w:val="false"/>
          <w:bCs w:val="false"/>
          <w:i w:val="false"/>
          <w:iCs w:val="false"/>
          <w:sz w:val="21"/>
          <w:szCs w:val="21"/>
        </w:rPr>
        <w:t xml:space="preserve">Expert recommendation timing: the value-of-information framing (what the wait buys in flip-risk reduction versus its schedule price) presented as the board's explicit choice — the conditional-recommendation discipline meeting decision-timing economics. A and B each usurp the timing trade-off in opposite directions; D's commitment-over-evidence is the escalation pathology; the expiry-and-update terms operationalize honesty about imminent evidence.</w:t>
      </w:r>
    </w:p>
    <w:p>
      <w:pPr>
        <w:spacing w:after="60" w:before="160"/>
      </w:pPr>
      <w:r>
        <w:rPr>
          <w:b/>
          <w:bCs/>
          <w:color w:val="1F3864"/>
          <w:sz w:val="22"/>
          <w:szCs w:val="22"/>
        </w:rPr>
        <w:t xml:space="preserve">Q112 — Correct: C</w:t>
      </w:r>
    </w:p>
    <w:p>
      <w:pPr>
        <w:spacing w:after="100" w:before="0"/>
      </w:pPr>
      <w:r>
        <w:rPr>
          <w:b w:val="false"/>
          <w:bCs w:val="false"/>
          <w:i w:val="false"/>
          <w:iCs w:val="false"/>
          <w:sz w:val="21"/>
          <w:szCs w:val="21"/>
        </w:rPr>
        <w:t xml:space="preserve">Expert criteria-as-policy vigilance: the undecided-policy-in-test-costume detection — corpus authorship as the venue where accidental policy-making concentrates, and the park-and-route response preserving the decision for its owners. A and B canonize accidents by artifact authorship; D specifies indeterminacy as a standard; the testers-deciding-policy failure mode completes its arc at corpus scale.</w:t>
      </w:r>
    </w:p>
    <w:p>
      <w:pPr>
        <w:spacing w:after="60" w:before="160"/>
      </w:pPr>
      <w:r>
        <w:rPr>
          <w:b/>
          <w:bCs/>
          <w:color w:val="1F3864"/>
          <w:sz w:val="22"/>
          <w:szCs w:val="22"/>
        </w:rPr>
        <w:t xml:space="preserve">Q113 — Correct: C</w:t>
      </w:r>
    </w:p>
    <w:p>
      <w:pPr>
        <w:spacing w:after="100" w:before="0"/>
      </w:pPr>
      <w:r>
        <w:rPr>
          <w:b w:val="false"/>
          <w:bCs w:val="false"/>
          <w:i w:val="false"/>
          <w:iCs w:val="false"/>
          <w:sz w:val="21"/>
          <w:szCs w:val="21"/>
        </w:rPr>
        <w:t xml:space="preserve">Expert knowledge-transfer design: failure-principle pairs as the regenerative transfer unit — rules decay, principles re-derive — with templates as labeled revisable bindings. The perishable/durable decomposition applied reflexively to practice knowledge; B transfers bindings without generators; D transfers behavior without its reasoning; the case method IS how this curriculum taught.</w:t>
      </w:r>
    </w:p>
    <w:p>
      <w:pPr>
        <w:spacing w:after="60" w:before="160"/>
      </w:pPr>
      <w:r>
        <w:rPr>
          <w:b/>
          <w:bCs/>
          <w:color w:val="1F3864"/>
          <w:sz w:val="22"/>
          <w:szCs w:val="22"/>
        </w:rPr>
        <w:t xml:space="preserve">Q114 — Correct: A</w:t>
      </w:r>
    </w:p>
    <w:p>
      <w:pPr>
        <w:spacing w:after="100" w:before="0"/>
      </w:pPr>
      <w:r>
        <w:rPr>
          <w:b w:val="false"/>
          <w:bCs w:val="false"/>
          <w:i w:val="false"/>
          <w:iCs w:val="false"/>
          <w:sz w:val="21"/>
          <w:szCs w:val="21"/>
        </w:rPr>
        <w:t xml:space="preserve">The quality-characteristics synthesis: testability as the generative characteristic — its full pursuit forcing unambiguity, atomicity, completeness, consistency, feasibility, and abstraction discipline, and its expert generalization (verifiability-by-hostile-others) generating the era's instruments (corpora, statistical fairness verification, reliance attestation, examiner legibility). The verify-this-claim question as the quality system's single generator.</w:t>
      </w:r>
    </w:p>
    <w:p>
      <w:pPr>
        <w:spacing w:after="60" w:before="160"/>
      </w:pPr>
      <w:r>
        <w:rPr>
          <w:b/>
          <w:bCs/>
          <w:color w:val="1F3864"/>
          <w:sz w:val="22"/>
          <w:szCs w:val="22"/>
        </w:rPr>
        <w:t xml:space="preserve">Q115 — Correct: A</w:t>
      </w:r>
    </w:p>
    <w:p>
      <w:pPr>
        <w:spacing w:after="100" w:before="0"/>
      </w:pPr>
      <w:r>
        <w:rPr>
          <w:b w:val="false"/>
          <w:bCs w:val="false"/>
          <w:i w:val="false"/>
          <w:iCs w:val="false"/>
          <w:sz w:val="21"/>
          <w:szCs w:val="21"/>
        </w:rPr>
        <w:t xml:space="preserve">Expert reflexive sustainment: the structure-versus-gaze diagnostic, deliberate right-sizing versus decay, and the organization's own erosion history as the persuasion evidence — the sustainment toolkit turned on the evaluation function itself, resolving the learned-versus-rented question through engineering rather than exhortation. B substitutes fear for structure; the by-decision-not-decay distinction separates legitimate lightening from erosion.</w:t>
      </w:r>
    </w:p>
    <w:p>
      <w:pPr>
        <w:spacing w:after="60" w:before="160"/>
      </w:pPr>
      <w:r>
        <w:rPr>
          <w:b/>
          <w:bCs/>
          <w:color w:val="1F3864"/>
          <w:sz w:val="22"/>
          <w:szCs w:val="22"/>
        </w:rPr>
        <w:t xml:space="preserve">Q116 — Correct: A</w:t>
      </w:r>
    </w:p>
    <w:p>
      <w:pPr>
        <w:spacing w:after="100" w:before="0"/>
      </w:pPr>
      <w:r>
        <w:rPr>
          <w:b w:val="false"/>
          <w:bCs w:val="false"/>
          <w:i w:val="false"/>
          <w:iCs w:val="false"/>
          <w:sz w:val="21"/>
          <w:szCs w:val="21"/>
        </w:rPr>
        <w:t xml:space="preserve">Expert terminal accounting: the three-layer attribution architecture (firm/shared/declined) with the declined-claims-as-credibility-engine insight — visible refusals purchasing belief in the firm claims. B ignores five years of context change; D surrenders what the layered structure preserves; the counterfactual anchor and honesty gradients are the confound-honest attribution discipline at career scale.</w:t>
      </w:r>
    </w:p>
    <w:p>
      <w:pPr>
        <w:spacing w:after="60" w:before="160"/>
      </w:pPr>
      <w:r>
        <w:rPr>
          <w:b/>
          <w:bCs/>
          <w:color w:val="1F3864"/>
          <w:sz w:val="22"/>
          <w:szCs w:val="22"/>
        </w:rPr>
        <w:t xml:space="preserve">Q117 — Correct: A</w:t>
      </w:r>
    </w:p>
    <w:p>
      <w:pPr>
        <w:spacing w:after="100" w:before="0"/>
      </w:pPr>
      <w:r>
        <w:rPr>
          <w:b w:val="false"/>
          <w:bCs w:val="false"/>
          <w:i w:val="false"/>
          <w:iCs w:val="false"/>
          <w:sz w:val="21"/>
          <w:szCs w:val="21"/>
        </w:rPr>
        <w:t xml:space="preserve">Expert judgment succession: the casebook-registry-precedents artifact set (judgment's documentable shadow) plus supervised-live-reps (calibration's transfer mechanism) — pattern-recognition-plus-priors decomposed into teachable components. D discards five years of adversarial knowledge as bias; the case-method continuity (the curriculum's own pedagogy) closes the reflexive loop.</w:t>
      </w:r>
    </w:p>
    <w:p>
      <w:pPr>
        <w:spacing w:after="60" w:before="160"/>
      </w:pPr>
      <w:r>
        <w:rPr>
          <w:b/>
          <w:bCs/>
          <w:color w:val="1F3864"/>
          <w:sz w:val="22"/>
          <w:szCs w:val="22"/>
        </w:rPr>
        <w:t xml:space="preserve">Q118 — Correct: C</w:t>
      </w:r>
    </w:p>
    <w:p>
      <w:pPr>
        <w:spacing w:after="100" w:before="0"/>
      </w:pPr>
      <w:r>
        <w:rPr>
          <w:b w:val="false"/>
          <w:bCs w:val="false"/>
          <w:i w:val="false"/>
          <w:iCs w:val="false"/>
          <w:sz w:val="21"/>
          <w:szCs w:val="21"/>
        </w:rPr>
        <w:t xml:space="preserve">The curriculum's terminal synthesis: BA as decision-quality stewardship — each KA mapped to its function in the decision-quality system, every expert scenario re-read as a defense of decisions against a corrupting force, and the instruments-versus-product distinction locating requirements artifacts correctly as means. The incorruptibility clause grounds the profession's authority claim — the five-year arc's demonstrated thesis.</w:t>
      </w:r>
    </w:p>
    <w:p>
      <w:pPr>
        <w:spacing w:after="60" w:before="160"/>
      </w:pPr>
      <w:r>
        <w:rPr>
          <w:b/>
          <w:bCs/>
          <w:color w:val="1F3864"/>
          <w:sz w:val="22"/>
          <w:szCs w:val="22"/>
        </w:rPr>
        <w:t xml:space="preserve">Q119 — Correct: A</w:t>
      </w:r>
    </w:p>
    <w:p>
      <w:pPr>
        <w:spacing w:after="100" w:before="0"/>
      </w:pPr>
      <w:r>
        <w:rPr>
          <w:b w:val="false"/>
          <w:bCs w:val="false"/>
          <w:i w:val="false"/>
          <w:iCs w:val="false"/>
          <w:sz w:val="21"/>
          <w:szCs w:val="21"/>
        </w:rPr>
        <w:t xml:space="preserve">Expert instrument forensics: the sampling-frame-versus-check distinction — the review's frame encoded pre-merger structure, structurally excluding the new defect class, and volume within a wrong frame (C) samples more of what the frame permits while the exclusion persists. Frame-regeneration-on-structural-change is the repair principle; frames-fail-silently is the epistemics.</w:t>
      </w:r>
    </w:p>
    <w:p>
      <w:pPr>
        <w:spacing w:after="60" w:before="160"/>
      </w:pPr>
      <w:r>
        <w:rPr>
          <w:b/>
          <w:bCs/>
          <w:color w:val="1F3864"/>
          <w:sz w:val="22"/>
          <w:szCs w:val="22"/>
        </w:rPr>
        <w:t xml:space="preserve">Q120 — Correct: A</w:t>
      </w:r>
    </w:p>
    <w:p>
      <w:pPr>
        <w:spacing w:after="100" w:before="0"/>
      </w:pPr>
      <w:r>
        <w:rPr>
          <w:b w:val="false"/>
          <w:bCs w:val="false"/>
          <w:i w:val="false"/>
          <w:iCs w:val="false"/>
          <w:sz w:val="21"/>
          <w:szCs w:val="21"/>
        </w:rPr>
        <w:t xml:space="preserve">Expert metric-history governance: parallel-series restatement with preserved originals and documented bridge lineage — the append-never-overwrite principle for measurement history, anchored by the as-of-then answerability requirement and the evidence chains citing original definitions. B refuses a legitimate need the bridges can serve; the overwritten-history-as-backdating equivalence names the integrity stake.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2026-07-19T00:48:42.322Z</dcterms:created>
  <dcterms:modified xsi:type="dcterms:W3CDTF">2026-07-19T00:48:42.335Z</dcterms:modified>
</cp:coreProperties>
</file>

<file path=docProps/custom.xml><?xml version="1.0" encoding="utf-8"?>
<Properties xmlns="http://schemas.openxmlformats.org/officeDocument/2006/custom-properties" xmlns:vt="http://schemas.openxmlformats.org/officeDocument/2006/docPropsVTypes"/>
</file>