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発菩提心論鈔 第七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目次</w:t>
      </w:r>
    </w:p>
    <w:p>
      <w:pPr>
        <w:pStyle w:val="Normal"/>
        <w:bidi w:val="0"/>
        <w:rPr>
          <w:rFonts w:ascii="ＭＳ 明朝" w:hAnsi="ＭＳ 明朝" w:eastAsia="Times New Roman"/>
          <w:spacing w:val="16"/>
        </w:rPr>
      </w:pPr>
      <w:r>
        <w:rPr>
          <w:spacing w:val="0"/>
        </w:rPr>
        <w:t xml:space="preserve"> </w:t>
      </w:r>
      <w:r>
        <w:rPr>
          <w:spacing w:val="0"/>
        </w:rPr>
        <w:t>発菩提心論鈔第七</w:t>
      </w:r>
    </w:p>
    <w:p>
      <w:pPr>
        <w:pStyle w:val="Normal"/>
        <w:bidi w:val="0"/>
        <w:rPr>
          <w:rFonts w:ascii="ＭＳ 明朝" w:hAnsi="ＭＳ 明朝" w:eastAsia="Times New Roman"/>
          <w:spacing w:val="16"/>
        </w:rPr>
      </w:pPr>
      <w:r>
        <w:rPr>
          <w:spacing w:val="0"/>
        </w:rPr>
        <w:t xml:space="preserve"> </w:t>
      </w:r>
      <w:r>
        <w:rPr>
          <w:spacing w:val="0"/>
        </w:rPr>
        <w:t>又有衆生等文</w:t>
      </w:r>
    </w:p>
    <w:p>
      <w:pPr>
        <w:pStyle w:val="Normal"/>
        <w:bidi w:val="0"/>
        <w:rPr>
          <w:rFonts w:ascii="ＭＳ 明朝" w:hAnsi="ＭＳ 明朝" w:eastAsia="Times New Roman"/>
          <w:spacing w:val="16"/>
        </w:rPr>
      </w:pPr>
      <w:r>
        <w:rPr>
          <w:spacing w:val="0"/>
        </w:rPr>
        <w:t xml:space="preserve"> </w:t>
      </w:r>
      <w:r>
        <w:rPr>
          <w:spacing w:val="0"/>
        </w:rPr>
        <w:t>又有衆生乃至如前観已文</w:t>
      </w:r>
    </w:p>
    <w:p>
      <w:pPr>
        <w:pStyle w:val="Normal"/>
        <w:bidi w:val="0"/>
        <w:rPr>
          <w:rFonts w:ascii="ＭＳ 明朝" w:hAnsi="ＭＳ 明朝" w:eastAsia="Times New Roman"/>
          <w:spacing w:val="16"/>
        </w:rPr>
      </w:pPr>
      <w:r>
        <w:rPr>
          <w:spacing w:val="0"/>
        </w:rPr>
        <w:t xml:space="preserve"> </w:t>
      </w:r>
      <w:r>
        <w:rPr>
          <w:spacing w:val="0"/>
        </w:rPr>
        <w:t>当住心大綱の事</w:t>
      </w:r>
    </w:p>
    <w:p>
      <w:pPr>
        <w:pStyle w:val="Normal"/>
        <w:bidi w:val="0"/>
        <w:rPr>
          <w:rFonts w:ascii="ＭＳ 明朝" w:hAnsi="ＭＳ 明朝" w:eastAsia="Times New Roman"/>
          <w:spacing w:val="16"/>
        </w:rPr>
      </w:pPr>
      <w:r>
        <w:rPr>
          <w:spacing w:val="0"/>
        </w:rPr>
        <w:t xml:space="preserve"> </w:t>
      </w:r>
      <w:r>
        <w:rPr>
          <w:spacing w:val="0"/>
        </w:rPr>
        <w:t>一、相説の菩提心の時第六住心を挙げられる事</w:t>
      </w:r>
    </w:p>
    <w:p>
      <w:pPr>
        <w:pStyle w:val="Normal"/>
        <w:bidi w:val="0"/>
        <w:rPr>
          <w:rFonts w:ascii="ＭＳ 明朝" w:hAnsi="ＭＳ 明朝" w:eastAsia="Times New Roman"/>
          <w:spacing w:val="16"/>
        </w:rPr>
      </w:pPr>
      <w:r>
        <w:rPr>
          <w:spacing w:val="0"/>
        </w:rPr>
        <w:t xml:space="preserve"> </w:t>
      </w:r>
      <w:r>
        <w:rPr>
          <w:spacing w:val="0"/>
        </w:rPr>
        <w:t>一、高祖一処の御釈に相説旨陳各々に十住心を釈される事</w:t>
      </w:r>
    </w:p>
    <w:p>
      <w:pPr>
        <w:pStyle w:val="Normal"/>
        <w:bidi w:val="0"/>
        <w:rPr>
          <w:rFonts w:ascii="ＭＳ 明朝" w:hAnsi="ＭＳ 明朝" w:eastAsia="Times New Roman"/>
          <w:spacing w:val="16"/>
        </w:rPr>
      </w:pPr>
      <w:r>
        <w:rPr>
          <w:spacing w:val="0"/>
        </w:rPr>
        <w:t xml:space="preserve"> </w:t>
      </w:r>
      <w:r>
        <w:rPr>
          <w:spacing w:val="0"/>
        </w:rPr>
        <w:t>又有衆生文</w:t>
      </w:r>
    </w:p>
    <w:p>
      <w:pPr>
        <w:pStyle w:val="Normal"/>
        <w:bidi w:val="0"/>
        <w:rPr>
          <w:rFonts w:ascii="ＭＳ 明朝" w:hAnsi="ＭＳ 明朝" w:eastAsia="Times New Roman"/>
          <w:spacing w:val="16"/>
        </w:rPr>
      </w:pPr>
      <w:r>
        <w:rPr>
          <w:spacing w:val="0"/>
        </w:rPr>
        <w:t xml:space="preserve"> </w:t>
      </w:r>
      <w:r>
        <w:rPr>
          <w:spacing w:val="0"/>
        </w:rPr>
        <w:t>行菩薩行等文</w:t>
      </w:r>
    </w:p>
    <w:p>
      <w:pPr>
        <w:pStyle w:val="Normal"/>
        <w:bidi w:val="0"/>
        <w:rPr>
          <w:rFonts w:ascii="ＭＳ 明朝" w:hAnsi="ＭＳ 明朝" w:eastAsia="Times New Roman"/>
          <w:spacing w:val="16"/>
        </w:rPr>
      </w:pPr>
      <w:r>
        <w:rPr>
          <w:spacing w:val="0"/>
        </w:rPr>
        <w:t xml:space="preserve"> </w:t>
      </w:r>
      <w:r>
        <w:rPr>
          <w:spacing w:val="0"/>
        </w:rPr>
        <w:t>於諸法門無不遍修文</w:t>
      </w:r>
    </w:p>
    <w:p>
      <w:pPr>
        <w:pStyle w:val="Normal"/>
        <w:bidi w:val="0"/>
        <w:rPr>
          <w:rFonts w:ascii="ＭＳ 明朝" w:hAnsi="ＭＳ 明朝" w:eastAsia="Times New Roman"/>
          <w:spacing w:val="16"/>
        </w:rPr>
      </w:pPr>
      <w:r>
        <w:rPr>
          <w:spacing w:val="0"/>
        </w:rPr>
        <w:t xml:space="preserve"> </w:t>
      </w:r>
      <w:r>
        <w:rPr>
          <w:spacing w:val="0"/>
        </w:rPr>
        <w:t>復経三阿僧祇乃至致有次第文</w:t>
      </w:r>
    </w:p>
    <w:p>
      <w:pPr>
        <w:pStyle w:val="Normal"/>
        <w:bidi w:val="0"/>
        <w:rPr>
          <w:rFonts w:ascii="ＭＳ 明朝" w:hAnsi="ＭＳ 明朝" w:eastAsia="Times New Roman"/>
          <w:spacing w:val="16"/>
        </w:rPr>
      </w:pPr>
      <w:r>
        <w:rPr>
          <w:spacing w:val="0"/>
        </w:rPr>
        <w:t xml:space="preserve"> </w:t>
      </w:r>
      <w:r>
        <w:rPr>
          <w:spacing w:val="0"/>
        </w:rPr>
        <w:t>一、阿僧祇の翻名の事</w:t>
      </w:r>
    </w:p>
    <w:p>
      <w:pPr>
        <w:pStyle w:val="Normal"/>
        <w:bidi w:val="0"/>
        <w:rPr>
          <w:rFonts w:ascii="ＭＳ 明朝" w:hAnsi="ＭＳ 明朝" w:eastAsia="Times New Roman"/>
          <w:spacing w:val="16"/>
        </w:rPr>
      </w:pPr>
      <w:r>
        <w:rPr>
          <w:spacing w:val="0"/>
        </w:rPr>
        <w:t xml:space="preserve"> </w:t>
      </w:r>
      <w:r>
        <w:rPr>
          <w:spacing w:val="0"/>
        </w:rPr>
        <w:t>一、超劫の菩薩有るかの事</w:t>
      </w:r>
    </w:p>
    <w:p>
      <w:pPr>
        <w:pStyle w:val="Normal"/>
        <w:bidi w:val="0"/>
        <w:rPr>
          <w:rFonts w:ascii="ＭＳ 明朝" w:hAnsi="ＭＳ 明朝" w:eastAsia="Times New Roman"/>
          <w:spacing w:val="16"/>
        </w:rPr>
      </w:pPr>
      <w:r>
        <w:rPr>
          <w:spacing w:val="0"/>
        </w:rPr>
        <w:t xml:space="preserve"> </w:t>
      </w:r>
      <w:r>
        <w:rPr>
          <w:spacing w:val="0"/>
        </w:rPr>
        <w:t>一、六度十度開合の不同の事</w:t>
      </w:r>
    </w:p>
    <w:p>
      <w:pPr>
        <w:pStyle w:val="Normal"/>
        <w:bidi w:val="0"/>
        <w:rPr>
          <w:rFonts w:ascii="ＭＳ 明朝" w:hAnsi="ＭＳ 明朝" w:eastAsia="Times New Roman"/>
          <w:spacing w:val="16"/>
        </w:rPr>
      </w:pPr>
      <w:r>
        <w:rPr>
          <w:spacing w:val="0"/>
        </w:rPr>
        <w:t xml:space="preserve"> </w:t>
      </w:r>
      <w:r>
        <w:rPr>
          <w:spacing w:val="0"/>
        </w:rPr>
        <w:t>一、十波羅蜜を証す事は十地に対する事</w:t>
      </w:r>
    </w:p>
    <w:p>
      <w:pPr>
        <w:pStyle w:val="Normal"/>
        <w:bidi w:val="0"/>
        <w:rPr>
          <w:rFonts w:ascii="ＭＳ 明朝" w:hAnsi="ＭＳ 明朝" w:eastAsia="Times New Roman"/>
          <w:spacing w:val="16"/>
        </w:rPr>
      </w:pPr>
      <w:r>
        <w:rPr>
          <w:spacing w:val="0"/>
        </w:rPr>
        <w:t xml:space="preserve"> </w:t>
      </w:r>
      <w:r>
        <w:rPr>
          <w:spacing w:val="0"/>
        </w:rPr>
        <w:t>一、六度等の体性の事</w:t>
      </w:r>
    </w:p>
    <w:p>
      <w:pPr>
        <w:pStyle w:val="Normal"/>
        <w:bidi w:val="0"/>
        <w:rPr>
          <w:rFonts w:ascii="ＭＳ 明朝" w:hAnsi="ＭＳ 明朝" w:eastAsia="Times New Roman"/>
          <w:spacing w:val="16"/>
        </w:rPr>
      </w:pPr>
      <w:r>
        <w:rPr>
          <w:spacing w:val="0"/>
        </w:rPr>
        <w:t xml:space="preserve"> </w:t>
      </w:r>
      <w:r>
        <w:rPr>
          <w:spacing w:val="0"/>
        </w:rPr>
        <w:t>一、六度等の次第の事</w:t>
      </w:r>
    </w:p>
    <w:p>
      <w:pPr>
        <w:pStyle w:val="Normal"/>
        <w:bidi w:val="0"/>
        <w:rPr>
          <w:rFonts w:ascii="ＭＳ 明朝" w:hAnsi="ＭＳ 明朝" w:eastAsia="Times New Roman"/>
          <w:spacing w:val="16"/>
        </w:rPr>
      </w:pPr>
      <w:r>
        <w:rPr>
          <w:spacing w:val="0"/>
        </w:rPr>
        <w:t xml:space="preserve"> </w:t>
      </w:r>
      <w:r>
        <w:rPr>
          <w:spacing w:val="0"/>
        </w:rPr>
        <w:t>一、唯識論等に三祇所修の行体を明かす</w:t>
      </w:r>
    </w:p>
    <w:p>
      <w:pPr>
        <w:pStyle w:val="Normal"/>
        <w:bidi w:val="0"/>
        <w:rPr>
          <w:rFonts w:ascii="ＭＳ 明朝" w:hAnsi="ＭＳ 明朝" w:eastAsia="Times New Roman"/>
          <w:spacing w:val="16"/>
        </w:rPr>
      </w:pPr>
      <w:r>
        <w:rPr>
          <w:spacing w:val="0"/>
        </w:rPr>
        <w:t xml:space="preserve"> </w:t>
      </w:r>
      <w:r>
        <w:rPr>
          <w:spacing w:val="0"/>
        </w:rPr>
        <w:t>一、地々に十波羅蜜を修する事</w:t>
      </w:r>
    </w:p>
    <w:p>
      <w:pPr>
        <w:pStyle w:val="Normal"/>
        <w:bidi w:val="0"/>
        <w:rPr>
          <w:rFonts w:ascii="ＭＳ 明朝" w:hAnsi="ＭＳ 明朝" w:eastAsia="Times New Roman"/>
          <w:spacing w:val="16"/>
        </w:rPr>
      </w:pPr>
      <w:r>
        <w:rPr>
          <w:spacing w:val="0"/>
        </w:rPr>
        <w:t xml:space="preserve"> </w:t>
      </w:r>
      <w:r>
        <w:rPr>
          <w:spacing w:val="0"/>
        </w:rPr>
        <w:t>一、六度の行二利分別の事</w:t>
      </w:r>
    </w:p>
    <w:p>
      <w:pPr>
        <w:pStyle w:val="Normal"/>
        <w:bidi w:val="0"/>
        <w:rPr>
          <w:rFonts w:ascii="ＭＳ 明朝" w:hAnsi="ＭＳ 明朝" w:eastAsia="Times New Roman"/>
          <w:spacing w:val="16"/>
        </w:rPr>
      </w:pPr>
      <w:r>
        <w:rPr>
          <w:spacing w:val="0"/>
        </w:rPr>
        <w:t xml:space="preserve"> </w:t>
      </w:r>
      <w:r>
        <w:rPr>
          <w:spacing w:val="0"/>
        </w:rPr>
        <w:t>一、六度福智分別の事</w:t>
      </w:r>
    </w:p>
    <w:p>
      <w:pPr>
        <w:pStyle w:val="Normal"/>
        <w:bidi w:val="0"/>
        <w:rPr>
          <w:rFonts w:ascii="ＭＳ 明朝" w:hAnsi="ＭＳ 明朝" w:eastAsia="Times New Roman"/>
          <w:spacing w:val="16"/>
        </w:rPr>
      </w:pPr>
      <w:r>
        <w:rPr>
          <w:spacing w:val="0"/>
        </w:rPr>
        <w:t xml:space="preserve"> </w:t>
      </w:r>
      <w:r>
        <w:rPr>
          <w:spacing w:val="0"/>
        </w:rPr>
        <w:t>一、波羅蜜の梵語を或いは到彼岸或いは事究竟或いは度無極或いは但し度と翻す</w:t>
      </w:r>
    </w:p>
    <w:p>
      <w:pPr>
        <w:pStyle w:val="Normal"/>
        <w:bidi w:val="0"/>
        <w:rPr>
          <w:rFonts w:ascii="ＭＳ 明朝" w:hAnsi="ＭＳ 明朝" w:eastAsia="Times New Roman"/>
          <w:spacing w:val="16"/>
        </w:rPr>
      </w:pPr>
      <w:r>
        <w:rPr>
          <w:spacing w:val="0"/>
        </w:rPr>
        <w:t xml:space="preserve"> </w:t>
      </w:r>
      <w:r>
        <w:rPr>
          <w:spacing w:val="0"/>
        </w:rPr>
        <w:t>皆悉具足文</w:t>
      </w:r>
    </w:p>
    <w:p>
      <w:pPr>
        <w:pStyle w:val="Normal"/>
        <w:bidi w:val="0"/>
        <w:rPr>
          <w:rFonts w:ascii="ＭＳ 明朝" w:hAnsi="ＭＳ 明朝" w:eastAsia="Times New Roman"/>
          <w:spacing w:val="16"/>
        </w:rPr>
      </w:pPr>
      <w:r>
        <w:rPr>
          <w:spacing w:val="0"/>
        </w:rPr>
        <w:t xml:space="preserve"> </w:t>
      </w:r>
      <w:r>
        <w:rPr>
          <w:spacing w:val="0"/>
        </w:rPr>
        <w:t>然証仏果文</w:t>
      </w:r>
    </w:p>
    <w:p>
      <w:pPr>
        <w:pStyle w:val="Normal"/>
        <w:bidi w:val="0"/>
        <w:rPr>
          <w:rFonts w:ascii="ＭＳ 明朝" w:hAnsi="ＭＳ 明朝" w:eastAsia="Times New Roman"/>
          <w:spacing w:val="16"/>
        </w:rPr>
      </w:pPr>
      <w:r>
        <w:rPr>
          <w:spacing w:val="0"/>
        </w:rPr>
        <w:t xml:space="preserve"> </w:t>
      </w:r>
      <w:r>
        <w:rPr>
          <w:spacing w:val="0"/>
        </w:rPr>
        <w:t>久遠而成文</w:t>
      </w:r>
    </w:p>
    <w:p>
      <w:pPr>
        <w:pStyle w:val="Normal"/>
        <w:bidi w:val="0"/>
        <w:rPr>
          <w:rFonts w:ascii="ＭＳ 明朝" w:hAnsi="ＭＳ 明朝" w:eastAsia="Times New Roman"/>
          <w:spacing w:val="16"/>
        </w:rPr>
      </w:pPr>
      <w:r>
        <w:rPr>
          <w:spacing w:val="0"/>
        </w:rPr>
        <w:t xml:space="preserve"> </w:t>
      </w:r>
      <w:r>
        <w:rPr>
          <w:spacing w:val="0"/>
        </w:rPr>
        <w:t>今真言行人如前観已文</w:t>
      </w:r>
    </w:p>
    <w:p>
      <w:pPr>
        <w:pStyle w:val="Normal"/>
        <w:bidi w:val="0"/>
        <w:rPr>
          <w:rFonts w:ascii="ＭＳ 明朝" w:hAnsi="ＭＳ 明朝" w:eastAsia="Times New Roman"/>
          <w:spacing w:val="16"/>
        </w:rPr>
      </w:pPr>
      <w:r>
        <w:rPr>
          <w:spacing w:val="0"/>
        </w:rPr>
        <w:t xml:space="preserve"> </w:t>
      </w:r>
      <w:r>
        <w:rPr>
          <w:spacing w:val="0"/>
        </w:rPr>
        <w:t>復発利益安楽等文</w:t>
      </w:r>
    </w:p>
    <w:p>
      <w:pPr>
        <w:pStyle w:val="Normal"/>
        <w:bidi w:val="0"/>
        <w:rPr>
          <w:rFonts w:ascii="ＭＳ 明朝" w:hAnsi="ＭＳ 明朝" w:eastAsia="Times New Roman"/>
          <w:spacing w:val="16"/>
        </w:rPr>
      </w:pPr>
      <w:r>
        <w:rPr>
          <w:spacing w:val="0"/>
        </w:rPr>
        <w:t xml:space="preserve"> </w:t>
      </w:r>
      <w:r>
        <w:rPr>
          <w:spacing w:val="0"/>
        </w:rPr>
        <w:t>復発利益安楽乃至二乗境界文</w:t>
      </w:r>
    </w:p>
    <w:p>
      <w:pPr>
        <w:pStyle w:val="Normal"/>
        <w:bidi w:val="0"/>
        <w:rPr>
          <w:rFonts w:ascii="ＭＳ 明朝" w:hAnsi="ＭＳ 明朝" w:eastAsia="Times New Roman"/>
          <w:spacing w:val="16"/>
        </w:rPr>
      </w:pPr>
      <w:r>
        <w:rPr>
          <w:spacing w:val="0"/>
        </w:rPr>
        <w:t xml:space="preserve"> </w:t>
      </w:r>
      <w:r>
        <w:rPr>
          <w:spacing w:val="0"/>
        </w:rPr>
        <w:t>以大悲決定等文</w:t>
      </w:r>
    </w:p>
    <w:p>
      <w:pPr>
        <w:pStyle w:val="Normal"/>
        <w:bidi w:val="0"/>
        <w:rPr>
          <w:rFonts w:ascii="ＭＳ 明朝" w:hAnsi="ＭＳ 明朝" w:eastAsia="Times New Roman"/>
          <w:spacing w:val="16"/>
        </w:rPr>
      </w:pPr>
      <w:r>
        <w:rPr>
          <w:spacing w:val="0"/>
        </w:rPr>
        <w:t xml:space="preserve"> </w:t>
      </w:r>
      <w:r>
        <w:rPr>
          <w:spacing w:val="0"/>
        </w:rPr>
        <w:t>復修瑜伽等文</w:t>
      </w:r>
    </w:p>
    <w:p>
      <w:pPr>
        <w:pStyle w:val="Normal"/>
        <w:bidi w:val="0"/>
        <w:rPr>
          <w:rFonts w:ascii="ＭＳ 明朝" w:hAnsi="ＭＳ 明朝" w:eastAsia="Times New Roman"/>
          <w:spacing w:val="16"/>
        </w:rPr>
      </w:pPr>
      <w:r>
        <w:rPr>
          <w:spacing w:val="0"/>
        </w:rPr>
        <w:t xml:space="preserve"> </w:t>
      </w:r>
      <w:r>
        <w:rPr>
          <w:spacing w:val="0"/>
        </w:rPr>
        <w:t>従凡入仏位文</w:t>
      </w:r>
    </w:p>
    <w:p>
      <w:pPr>
        <w:pStyle w:val="Normal"/>
        <w:bidi w:val="0"/>
        <w:rPr>
          <w:rFonts w:ascii="ＭＳ 明朝" w:hAnsi="ＭＳ 明朝" w:eastAsia="Times New Roman"/>
          <w:spacing w:val="16"/>
        </w:rPr>
      </w:pPr>
      <w:r>
        <w:rPr>
          <w:spacing w:val="0"/>
        </w:rPr>
        <w:t xml:space="preserve"> </w:t>
      </w:r>
      <w:r>
        <w:rPr>
          <w:spacing w:val="0"/>
        </w:rPr>
        <w:t>一、自宗の位の階級に辺々有り</w:t>
      </w:r>
    </w:p>
    <w:p>
      <w:pPr>
        <w:pStyle w:val="Normal"/>
        <w:bidi w:val="0"/>
        <w:rPr>
          <w:rFonts w:ascii="ＭＳ 明朝" w:hAnsi="ＭＳ 明朝" w:eastAsia="Times New Roman"/>
          <w:spacing w:val="16"/>
        </w:rPr>
      </w:pPr>
      <w:r>
        <w:rPr>
          <w:spacing w:val="0"/>
        </w:rPr>
        <w:t xml:space="preserve"> </w:t>
      </w:r>
      <w:r>
        <w:rPr>
          <w:spacing w:val="0"/>
        </w:rPr>
        <w:t>亦超十地菩薩境界文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発菩提心論鈔第七 宥快</w:t>
      </w:r>
    </w:p>
    <w:p>
      <w:pPr>
        <w:pStyle w:val="Normal"/>
        <w:bidi w:val="0"/>
        <w:rPr>
          <w:rFonts w:ascii="ＭＳ 明朝" w:hAnsi="ＭＳ 明朝" w:eastAsia="Times New Roman"/>
          <w:spacing w:val="16"/>
        </w:rPr>
      </w:pPr>
      <w:r>
        <w:rPr>
          <w:spacing w:val="0"/>
        </w:rPr>
        <w:t xml:space="preserve"> </w:t>
      </w:r>
      <w:r>
        <w:rPr>
          <w:spacing w:val="0"/>
        </w:rPr>
        <w:t>又有衆生等文</w:t>
      </w:r>
    </w:p>
    <w:p>
      <w:pPr>
        <w:pStyle w:val="Normal"/>
        <w:bidi w:val="0"/>
        <w:rPr>
          <w:rFonts w:ascii="ＭＳ 明朝" w:hAnsi="ＭＳ 明朝" w:eastAsia="Times New Roman"/>
          <w:spacing w:val="16"/>
        </w:rPr>
      </w:pPr>
      <w:r>
        <w:rPr>
          <w:spacing w:val="0"/>
        </w:rPr>
        <w:t xml:space="preserve"> </w:t>
      </w:r>
      <w:r>
        <w:rPr>
          <w:spacing w:val="0"/>
        </w:rPr>
        <w:t>勝義の菩提心の中の相説の釈の内に上来二乗の釈の終わり声聞縁覚智恵狭劣亦不可楽に至るまでは先度了簡し畢んぬ。以下大乗の菩薩に約して無自性の義を明かすに就いて文の初めよりまた十地を超えたる菩薩の境界に至るまでの一段に付いて料簡有るべし。この一段を文の初めには大乗の菩薩を挙げて無自性の義を明かし後に復発利益安楽の下は行願の三摩地に約して勝義の菩提心を顕す。両節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又有衆生乃至如前観已文</w:t>
      </w:r>
    </w:p>
    <w:p>
      <w:pPr>
        <w:pStyle w:val="Normal"/>
        <w:bidi w:val="0"/>
        <w:rPr>
          <w:rFonts w:ascii="ＭＳ 明朝" w:hAnsi="ＭＳ 明朝" w:eastAsia="Times New Roman"/>
          <w:spacing w:val="16"/>
        </w:rPr>
      </w:pPr>
      <w:r>
        <w:rPr>
          <w:spacing w:val="0"/>
        </w:rPr>
        <w:t xml:space="preserve"> </w:t>
      </w:r>
      <w:r>
        <w:rPr>
          <w:spacing w:val="0"/>
        </w:rPr>
        <w:t>この一段は大乗の菩薩を挙げて無自性の義を明かす。中に於いて初めには機根を表し発大乗心の下は因行得果の相を弁じ今真言行人の下は行者の観を勧む。それに付いてこの一段の文。十住心論並びに秘蔵宝鑰の御引証に依らば十住心の中には他縁大乗住心の分斎と見たり。宝鑰の第六の住心の下に云く。龍猛菩薩菩提心論に云く。又有衆生発大乗心〇斯由所習法教致有次第文。十住心論の第六巻の御引証これに同じ。但し致有次第の下に所以亦不可楽の一句を加えられたり。これは論の今真言行人如前観已の意を取って亦不可楽と御引証有りと見たり。これ等の意に依らば十住心の中には第六の住心なるべし。大日経の三劫の次第に約せば第二劫能超の心。大小乗の分別に依らば大乗の初門。性相両宗の中には相宗。三乗一乗の中には三乗教。五性一性の中には五性宗。深秘の三時教の中には第三時。三論の二蔵の中には菩薩蔵の所摂。天台の四教の中には通別の間。義に随って不定なるべし。華厳の五教の中には第二の大乗始教。釈論の五重問答の中には初重の染浄始覚の所摂。当論の相説旨陳の間には相説の極なり。若し深秘に約せば四行の菩薩の随一弥勒の大慈三昧なり。十住心論第六に云く。次に秘密の義とは如上の無縁乗の法は即ちこれ弥勒菩薩の三摩地門なり。この三昧は即ち所謂大慈三昧なり。またこれ大日如来の四行の一なり。一切如来の大慈無量なるを悉く弥勒と名づく文。また云く。若し衆生有って能く通達してこの法を受持読誦すれば行者は久しからずして即ち弥勒の行に同じて早く大慈三昧を証するなり。この一の真言に悉く法相の法門を摂す。若しこの一の真言を誦すれば即ち弥勒の所証に入る所説の一切の法を持するに為る。即ち三大劫を経ずして一生に成仏することを得。常途の説に云く。弥勒菩薩は位十地に居して当来に成仏す。かくの如くの説は所謂未了の言なり文。これ等の意分明なり。それに付いて他門の人師は勝義の菩提心の一章を七段に分けて相説の中には凡夫外道二乗六度の菩薩と十地の菩薩との五種を明かし旨陳の文には流転環滅の二種を明かすと義を取る。総じて七種に約して無自性の義を釈されると文を取る。この意当段の文をば六度の菩薩と十地の菩薩との二類を明かすと文を取る。又有衆生乃至致有次第の一段は六度の菩薩を明かし今真言行人乃至亦超十地菩薩境界の文をば十地の菩薩を明かすと判ず。これに付いて六度の菩薩をば蔵教の菩薩と釈し十地の菩薩をば通別二教の菩薩と為す。この義に依るにまた衆生有り。大乗の心を発するの論文は小乗三蔵教の菩薩を挙げて無自性の義を釈せられると見たり。但し高祖当段の論文を以って第六の住心に引証し玉う故に小乗の菩薩とは意得るべからず。その上論文分明に発大乗心と云う。小乗の菩薩とは取り難きものなり。所詮他門の人師等は真言を伝うと雖も自宗の立教に十住心有りと云う事相承せざる故に経論の文を取ること高祖の解釈に相違することこれ多し。同日の論に及ぶべからず。凡そ高祖第六の住心を立て亦う事大日経の復次秘密主大乗行発無縁乗心法無我性何以故如彼往昔如是修行者観察蘊阿頼耶知自性如幻陽焔影響旋火輪乾闥婆城の文と当段の又有衆生乃至致有次第の文とに依る。随って経論の説相一具に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当住心大綱の事</w:t>
      </w:r>
    </w:p>
    <w:p>
      <w:pPr>
        <w:pStyle w:val="Normal"/>
        <w:bidi w:val="0"/>
        <w:rPr>
          <w:rFonts w:ascii="ＭＳ 明朝" w:hAnsi="ＭＳ 明朝" w:eastAsia="Times New Roman"/>
          <w:spacing w:val="16"/>
        </w:rPr>
      </w:pPr>
      <w:r>
        <w:rPr>
          <w:spacing w:val="0"/>
        </w:rPr>
        <w:t xml:space="preserve"> </w:t>
      </w:r>
      <w:r>
        <w:rPr>
          <w:spacing w:val="0"/>
        </w:rPr>
        <w:t>高祖秘蔵宝鑰にここに大士の法有り。樹てて他縁乗と号す。建爪を越えて高く昇り声縁を超えて広く運ぶ文。一処の御釈に云く。無縁に悲を起し幻炎に識を観ず。六度を行と為し四摂に事を作す。三祇に功を積み四智に果を得。これを他縁大乗の方法と為す文。これ等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一、相説の菩提心の時第六住心を挙げられる事</w:t>
      </w:r>
    </w:p>
    <w:p>
      <w:pPr>
        <w:pStyle w:val="Normal"/>
        <w:bidi w:val="0"/>
        <w:rPr>
          <w:rFonts w:ascii="ＭＳ 明朝" w:hAnsi="ＭＳ 明朝" w:eastAsia="Times New Roman"/>
          <w:spacing w:val="16"/>
        </w:rPr>
      </w:pPr>
      <w:r>
        <w:rPr>
          <w:spacing w:val="0"/>
        </w:rPr>
        <w:t xml:space="preserve"> </w:t>
      </w:r>
      <w:r>
        <w:rPr>
          <w:spacing w:val="0"/>
        </w:rPr>
        <w:t>凡そ諸法の相を談ずる事。法相大乗これ極処なり。第七の住心以上は従性縁起の旨を明かす。故に後に旨陳の談にこれを挙げられるなり。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一、高祖一処の御釈に相説旨陳各々に十住心を釈される事</w:t>
      </w:r>
    </w:p>
    <w:p>
      <w:pPr>
        <w:pStyle w:val="Normal"/>
        <w:bidi w:val="0"/>
        <w:rPr>
          <w:rFonts w:ascii="ＭＳ 明朝" w:hAnsi="ＭＳ 明朝" w:eastAsia="Times New Roman"/>
          <w:spacing w:val="16"/>
        </w:rPr>
      </w:pPr>
      <w:r>
        <w:rPr>
          <w:spacing w:val="0"/>
        </w:rPr>
        <w:t xml:space="preserve"> </w:t>
      </w:r>
      <w:r>
        <w:rPr>
          <w:spacing w:val="0"/>
        </w:rPr>
        <w:t>これに付いて一義には相説の文に付いて第六の住心までを論には釈せられる。故に第七の住心以上は現文に見えず。しかるを高祖義を以って相説の十住心を建立せらるなり。意は第七の住心以上は諸法の性を談ずと雖もまた縁起の相を遮するに非ず。故に相を得るに十住心有るべし。故にこの道理を以って相説の十住心を明かされると義を取る。この義に依らば論の現文には第七以上の住心は相説の中には無しと意得るべし。一義には当段の又有衆生発大乗心乃至致有次第の文に四家大乗を統論するが故に高祖開いて相説に約する十住心を釈されると義を取る。誠に論文を見るに大乗の菩薩として六度を行と為し三祇に証果すと見たり。これ則ち弁顕密二教論に四家大乗を通論して談行六度為宗告成三大為限と釈し玉う。当段の論文とその義一致なり。この義に依って論文に具に十住心有りと意得るべし。但し十住心論、秘蔵宝鑰等の御引証は且く初めたるに約しまた通ずる中の一辺を取って第六の住心に属当せらると意得るべし。故に相違に非ずと見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又有衆生文</w:t>
      </w:r>
    </w:p>
    <w:p>
      <w:pPr>
        <w:pStyle w:val="Normal"/>
        <w:bidi w:val="0"/>
        <w:rPr>
          <w:rFonts w:ascii="ＭＳ 明朝" w:hAnsi="ＭＳ 明朝" w:eastAsia="Times New Roman"/>
          <w:spacing w:val="16"/>
        </w:rPr>
      </w:pPr>
      <w:r>
        <w:rPr>
          <w:spacing w:val="0"/>
        </w:rPr>
        <w:t xml:space="preserve"> </w:t>
      </w:r>
      <w:r>
        <w:rPr>
          <w:spacing w:val="0"/>
        </w:rPr>
        <w:t>これは初めに機を表す。それに付いて常途の法相に依れば教所被の機に於いて五性の不同有る中今の衆生は菩薩種性に相当すべし。法相宗の意五性の中に菩薩種性と不定性との二類のみ成仏すと判ず。その中に不定性に於いては前段の文に顕れ畢んぬ。今は菩薩種性の人と意得るべし。定性二乗と無性有情との類は大乗の機に非ず。若し大日経釈摩訶衍論等の意に依らば第六の住心にも闡提定性成仏の義有るべきが故に今の又有衆生の言必ず五性の中の一類に限るべからず。畢竟じては何れの衆生も大乗の心を発すべきが故に。仍って法相と住心と寛狭不同なり。それに付いて又の言は上の二乗の釈段に対するなり。発大乗心乃至無不遍修文。これは発心修行の因を明かす。発大乗心とは前の小乗に簡る言なり。大日経には当住心を説くとして秘密主大乗行あり。無縁乗の心を発す。我性無し文。高祖は声独の羊鹿に簡ぶが故に大の名あり。自他を円性に運ぶ故に乗と曰う文。百法論の疏に大とは小を簡ぶを義と為す。乗は運載に名を得文。これ等の意なり。</w:t>
      </w:r>
    </w:p>
    <w:p>
      <w:pPr>
        <w:pStyle w:val="Normal"/>
        <w:bidi w:val="0"/>
        <w:rPr>
          <w:rFonts w:ascii="ＭＳ 明朝" w:hAnsi="ＭＳ 明朝" w:eastAsia="Times New Roman"/>
          <w:spacing w:val="16"/>
        </w:rPr>
      </w:pPr>
      <w:r>
        <w:rPr>
          <w:spacing w:val="0"/>
        </w:rPr>
        <w:t xml:space="preserve"> </w:t>
      </w:r>
      <w:r>
        <w:rPr>
          <w:spacing w:val="0"/>
        </w:rPr>
        <w:t>一、香象の起信の疏に大乗の七義を明かす。彼を見るべし。それに就いて今の一段の文を第六の住心と意得る義ならば他縁大乗の大乗なるべし。若し四家大乗を通論する義ならば諸大乗に通ずべきなり。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行菩薩行等文</w:t>
      </w:r>
    </w:p>
    <w:p>
      <w:pPr>
        <w:pStyle w:val="Normal"/>
        <w:bidi w:val="0"/>
        <w:rPr>
          <w:rFonts w:ascii="ＭＳ 明朝" w:hAnsi="ＭＳ 明朝" w:eastAsia="Times New Roman"/>
          <w:spacing w:val="16"/>
        </w:rPr>
      </w:pPr>
      <w:r>
        <w:rPr>
          <w:spacing w:val="0"/>
        </w:rPr>
        <w:t xml:space="preserve"> </w:t>
      </w:r>
      <w:r>
        <w:rPr>
          <w:spacing w:val="0"/>
        </w:rPr>
        <w:t>常途の法相宗の意は菩薩の行に於いて通別の不同を分かつ。六度はこれ通修の行。三十七品はこれ別修の行なり。三十七品は位に随って各別に修するが故に別修と云う。次下には六度万行と云う故にまず通修の行を挙げると見たり。十住心論の六に云く。これ乃ち君子の行業菩薩の用心なり文。また云く。楞伽解深密等の経、瑜伽唯識等の論に説く所の八識三性三無自性の法これこの意なり。法相大乗はこれを以って宗と為す。これ則ち所謂菩薩乗なり。菩薩とは梵に菩提薩埵と云う。二字を略去するが故に菩薩と云う文。これ等の意第六の住心を以って菩薩乗と為す。また彼の論に衆生の住宅に十処を挙げられたる時他縁覚心二箇の住心をば菩薩宮と号す。また宝鑰に他縁以後は大乗の心なり。大乗において前の二は菩薩乗。後の二は仏乗なり文。これ等の意法相三論の二を菩薩乗と為らると見たり。若し四家大乗に通ずる義ならば先の大乗の通局に准知す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於諸法門無不遍修文</w:t>
      </w:r>
    </w:p>
    <w:p>
      <w:pPr>
        <w:pStyle w:val="Normal"/>
        <w:bidi w:val="0"/>
        <w:rPr>
          <w:rFonts w:ascii="ＭＳ 明朝" w:hAnsi="ＭＳ 明朝" w:eastAsia="Times New Roman"/>
          <w:spacing w:val="16"/>
        </w:rPr>
      </w:pPr>
      <w:r>
        <w:rPr>
          <w:spacing w:val="0"/>
        </w:rPr>
        <w:t xml:space="preserve"> </w:t>
      </w:r>
      <w:r>
        <w:rPr>
          <w:spacing w:val="0"/>
        </w:rPr>
        <w:t>これは四弘願の中の法門無辺誓願覚の一種を明かす。心地観経第八に云く。三には誓って一切法門を学す文。十住心論の第六に云く。三種の練磨は初心の退せんと欲するを策し四弘願行は後身の勝果を仰ぐ文。仍って今は四弘の中の随一を挙げて余を兼ねると意得るべし。一義に云く。次上の行菩薩行の句に四弘願行悉くこれ有るべし。その中に勝たるに約して重ねて法門無辺誓願覚の一種を挙げられると義を取る。凡そ顕密の菩薩不同なりと雖も法門無辺誓願覚の義はこれ至要なり。華厳の善財童子は百城に友を訪ね涅槃の雪山童子は半偈に身を投ぐる。これ皆法門無辺誓願覚の行体なり。高祖は為く。如来の一切の聖教をば皆まさに修行し受持し読誦すべし。猶し大海の百川を呑納して厭足の心無きが如し文。これは真言の菩薩行相を釈せられるなり。それに付いて法門無量なるが故に諸法門と云う。新訳の仁王経に云く。真性はこれ一なれども有情の品類根行無量なり。法門は一とやせん。無量とやせんや。仏言く。大王法門一に非ず。また無量に非ず。何を以っての故に。諸の衆生の色法。心法。五衆の蘊相我人知見。種々の根行品類無量なるに由って法門も根に随ってまた無量なること有り文。この意なり。下の旨陳の釈には病に応じて薬を与え諸法門を施す文。法門の事は法花に仏の教門を以って三界の苦を出ず文。また今の論の題に総持教門文。これ等の意なり。元暁の釈に云く。出苦の津。入浄の戸。これを法門と称す文。高祖法の功能を嘆ぜられる時法の物たるや妙なり。教の趣たるや遠し。これに遇う者は泥を抜き漢に翔ぶ。これを失う者は天より獄に入る。済度の船筏臣夜の日月なるものなり文。これ等の意なり。遍修とは聞思修の三恵の中の修恵を挙げて余を兼ね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復経三阿僧祇乃至致有次第文</w:t>
      </w:r>
    </w:p>
    <w:p>
      <w:pPr>
        <w:pStyle w:val="Normal"/>
        <w:bidi w:val="0"/>
        <w:rPr>
          <w:rFonts w:ascii="ＭＳ 明朝" w:hAnsi="ＭＳ 明朝" w:eastAsia="Times New Roman"/>
          <w:spacing w:val="16"/>
        </w:rPr>
      </w:pPr>
      <w:r>
        <w:rPr>
          <w:spacing w:val="0"/>
        </w:rPr>
        <w:t xml:space="preserve"> </w:t>
      </w:r>
      <w:r>
        <w:rPr>
          <w:spacing w:val="0"/>
        </w:rPr>
        <w:t>これは遠劫作仏の相を明かす。中に於いてまた三阿僧祇劫を経るとは所経の時を挙ぐ。またの言は先の回心の菩薩の所経の三祇に対するなり。まず第六の住心に約して意得る。高祖は芥城竭て還って満ず。巨石磷てまた生ず文。また云く。六度万行三劫に習う。五十二位一心に開く文。秘鍵には二我何時断。三祇証法身文。一処の御釈には六度を行と為し四摂に事を作し三祇に功を積み四智に果を得文。大乗入道章に云く。時に三祇を畢て行に四位を備えて方に究竟菩提の果に登る文。これ等の意なり。また一処の御釈に云く。他縁大乗覚心不生二種の法門は乃至三大阿僧祇を経て六度万行を行ず等文。これは法相三論一具に遠劫修行の義を釈せられる。若し四家大乗を通論する義ならば二教論の告成三大為限と並びに即身義の諸経論中皆説三劫成仏の御釈の意を以って見るべきなり。それに付いて三阿僧祇劫の事。本業経の下に云く。また八百里の石の方広。また然るを浄居天の衣の重さ三銖なるを以って即ち浄居天三ねんに一たびこの石を払う。即ち尽きたるが故に一大阿僧祇劫と名づく文。智論の三十八に云く。方百由旬の城有り。芥子を溢満す。長寿の人有って百歳を過ぎて一の芥子を持って去るに芥子は都て尽きれども劫は猶し竭きず文。これ等の釈文を以って校量す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一、阿僧祇の翻名の事</w:t>
      </w:r>
    </w:p>
    <w:p>
      <w:pPr>
        <w:pStyle w:val="Normal"/>
        <w:bidi w:val="0"/>
        <w:rPr>
          <w:rFonts w:ascii="ＭＳ 明朝" w:hAnsi="ＭＳ 明朝" w:eastAsia="Times New Roman"/>
          <w:spacing w:val="16"/>
        </w:rPr>
      </w:pPr>
      <w:r>
        <w:rPr>
          <w:spacing w:val="0"/>
        </w:rPr>
        <w:t xml:space="preserve"> </w:t>
      </w:r>
      <w:r>
        <w:rPr>
          <w:spacing w:val="0"/>
        </w:rPr>
        <w:t>良賁の仁王経の疏に云く。阿をば無と云い僧祇をば数と云う。劫跛とは時分なり文。則ち無数の時なり。かくの如く長時なりと雖も修行すれば必ず至る事太賢の釈に云く。三大阿僧祇なり。絶たりと雖もこれを期すれば要ずこれを出ずべし。無上菩提遠しと雖もこれを誓えば定んで至ること有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一、超劫の菩薩有るかの事</w:t>
      </w:r>
    </w:p>
    <w:p>
      <w:pPr>
        <w:pStyle w:val="Normal"/>
        <w:bidi w:val="0"/>
        <w:rPr>
          <w:rFonts w:ascii="ＭＳ 明朝" w:hAnsi="ＭＳ 明朝" w:eastAsia="Times New Roman"/>
          <w:spacing w:val="16"/>
        </w:rPr>
      </w:pPr>
      <w:r>
        <w:rPr>
          <w:spacing w:val="0"/>
        </w:rPr>
        <w:t xml:space="preserve"> </w:t>
      </w:r>
      <w:r>
        <w:rPr>
          <w:spacing w:val="0"/>
        </w:rPr>
        <w:t>法相宗に於いて一の尋ねなり。摂論に云く。夢に処えば年を経ると謂えども窮めれば乃ち須臾の頃なり。故に時無量なりと雖も一刹那に摂在す文。修六度万行文。これは所修の行体を明かす。それに付いて一義には菩薩の行に通修別修の不同有る中に通修の六度を挙げて別修の三十七品を兼ねる義を取る。一義には万行の処に別修の行を意得るべき義を取る。六度とは檀戒忍進禅恵なり。これに付いて無量の行体を合して六度と立てる事は唯識論第九に云く。また次に前六を増減せざることは六種の相違の障を除かんが為の故に漸次に諸の仏法を修行するが故に漸次に諸の有情を成熟するが故に。これ余論に広く説くが如し。まさに知るべし文。起信論には慳貪と五欲と瞋恚と慢怠と散乱と愚痴とに対して六度を明かすと見たり。論に云く。以って知んぬ。法性の体に慳貪無きが故に檀波羅蜜に随順して修行す。以って知んぬ。法性の体明らかにして無明を離れるが故に般若波羅蜜に随順して修行す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一、六度十度開合の不同の事</w:t>
      </w:r>
    </w:p>
    <w:p>
      <w:pPr>
        <w:pStyle w:val="Normal"/>
        <w:bidi w:val="0"/>
        <w:rPr>
          <w:rFonts w:ascii="ＭＳ 明朝" w:hAnsi="ＭＳ 明朝" w:eastAsia="Times New Roman"/>
          <w:spacing w:val="16"/>
        </w:rPr>
      </w:pPr>
      <w:r>
        <w:rPr>
          <w:spacing w:val="0"/>
        </w:rPr>
        <w:t xml:space="preserve"> </w:t>
      </w:r>
      <w:r>
        <w:rPr>
          <w:spacing w:val="0"/>
        </w:rPr>
        <w:t>唯識論九に云く。これ実には十有り。六と説くこと〇まさに知るべし。後の四は第六に摂せられる。開いて十と為ることは第六は唯し無分別智に摂せらる。後の四は皆これ後得智に摂す。世俗を縁する故に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一、十波羅蜜を証す事は十地に対する事</w:t>
      </w:r>
    </w:p>
    <w:p>
      <w:pPr>
        <w:pStyle w:val="Normal"/>
        <w:bidi w:val="0"/>
        <w:rPr>
          <w:rFonts w:ascii="ＭＳ 明朝" w:hAnsi="ＭＳ 明朝" w:eastAsia="Times New Roman"/>
          <w:spacing w:val="16"/>
        </w:rPr>
      </w:pPr>
      <w:r>
        <w:rPr>
          <w:spacing w:val="0"/>
        </w:rPr>
        <w:t xml:space="preserve"> </w:t>
      </w:r>
      <w:r>
        <w:rPr>
          <w:spacing w:val="0"/>
        </w:rPr>
        <w:t>唯識論の九に云く。これ但し十のみ有って増減せざるは謂く。十地の中に十障を対治し十真如を証して増減無きが故に文。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一、六度等の体性の事</w:t>
      </w:r>
    </w:p>
    <w:p>
      <w:pPr>
        <w:pStyle w:val="Normal"/>
        <w:bidi w:val="0"/>
        <w:rPr>
          <w:rFonts w:ascii="ＭＳ 明朝" w:hAnsi="ＭＳ 明朝" w:eastAsia="Times New Roman"/>
          <w:spacing w:val="16"/>
        </w:rPr>
      </w:pPr>
      <w:r>
        <w:rPr>
          <w:spacing w:val="0"/>
        </w:rPr>
        <w:t xml:space="preserve"> </w:t>
      </w:r>
      <w:r>
        <w:rPr>
          <w:spacing w:val="0"/>
        </w:rPr>
        <w:t>唯識論の第九に云く。この十性は施は無貪及び彼の所起の三業を以って性と為す。戒は受学菩薩戒の時の三業を以って性と為す。忍は無瞋精進と審恵と及び彼の所起の三業を以って性と為す。精進は勤及び彼の所起の三業を以って性と為す。静慮は但し等持を以って性と為す。後の五は皆択法を以って性と為す文。また大乗義章に六度の体を釈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一、六度等の次第の事</w:t>
      </w:r>
    </w:p>
    <w:p>
      <w:pPr>
        <w:pStyle w:val="Normal"/>
        <w:bidi w:val="0"/>
        <w:rPr>
          <w:rFonts w:ascii="ＭＳ 明朝" w:hAnsi="ＭＳ 明朝" w:eastAsia="Times New Roman"/>
          <w:spacing w:val="16"/>
        </w:rPr>
      </w:pPr>
      <w:r>
        <w:rPr>
          <w:spacing w:val="0"/>
        </w:rPr>
        <w:t xml:space="preserve"> </w:t>
      </w:r>
      <w:r>
        <w:rPr>
          <w:spacing w:val="0"/>
        </w:rPr>
        <w:t>唯識論の九に云く。十次第とは謂く。前々に由って後々を引発し及び後々に由って前々を治浄す。また前々は麁。後々は細なるが故に易難修習の次第かくの如し文。また大乗義章に六度の事を釈す。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一、唯識論等に三祇所修の行体を明かす 初僧祇の行をば波羅蜜多と名づけ第二僧祇をば近波羅蜜多と名づけ第三僧祇をば大波羅蜜多と名づくと見たり。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一、地々に十波羅蜜を修する事</w:t>
      </w:r>
    </w:p>
    <w:p>
      <w:pPr>
        <w:pStyle w:val="Normal"/>
        <w:bidi w:val="0"/>
        <w:rPr>
          <w:rFonts w:ascii="ＭＳ 明朝" w:hAnsi="ＭＳ 明朝" w:eastAsia="Times New Roman"/>
          <w:spacing w:val="16"/>
        </w:rPr>
      </w:pPr>
      <w:r>
        <w:rPr>
          <w:spacing w:val="0"/>
        </w:rPr>
        <w:t xml:space="preserve"> </w:t>
      </w:r>
      <w:r>
        <w:rPr>
          <w:spacing w:val="0"/>
        </w:rPr>
        <w:t>唯識論の九に云く。十に十地に於いて実に皆修すと雖も相増に随って地々に一を修す。十地の行に無量の門有りと雖も皆十到彼岸に摂在す文。高祖顕乗の十地を指して地々各一波羅蜜有りと釈し玉うは成就に約して判じ玉うなり。修行の分は顕家も地々に各の十波羅蜜を修す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一、六度の行二利分別の事</w:t>
      </w:r>
    </w:p>
    <w:p>
      <w:pPr>
        <w:pStyle w:val="Normal"/>
        <w:bidi w:val="0"/>
        <w:rPr>
          <w:rFonts w:ascii="ＭＳ 明朝" w:hAnsi="ＭＳ 明朝" w:eastAsia="Times New Roman"/>
          <w:spacing w:val="16"/>
        </w:rPr>
      </w:pPr>
      <w:r>
        <w:rPr>
          <w:spacing w:val="0"/>
        </w:rPr>
        <w:t xml:space="preserve"> </w:t>
      </w:r>
      <w:r>
        <w:rPr>
          <w:spacing w:val="0"/>
        </w:rPr>
        <w:t>唯識論の九に云く。別相に依って説かば六到彼岸菩提分等は自利の行の摂。四種の摂事の四無量等は一切皆これ利他の行の摂なり分。この意は六度をば自利の行と為し四摂をば他利の行と為す。また云く。所修の勝行意楽力に随って一切皆自他利行に通ず文。この意は一切の行皆二利に通ず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一、六度福智分別の事</w:t>
      </w:r>
    </w:p>
    <w:p>
      <w:pPr>
        <w:pStyle w:val="Normal"/>
        <w:bidi w:val="0"/>
        <w:rPr>
          <w:rFonts w:ascii="ＭＳ 明朝" w:hAnsi="ＭＳ 明朝" w:eastAsia="Times New Roman"/>
          <w:spacing w:val="16"/>
        </w:rPr>
      </w:pPr>
      <w:r>
        <w:rPr>
          <w:spacing w:val="0"/>
        </w:rPr>
        <w:t xml:space="preserve"> </w:t>
      </w:r>
      <w:r>
        <w:rPr>
          <w:spacing w:val="0"/>
        </w:rPr>
        <w:t>唯識論に云く。所修の勝行その相云何。略して二種有り。謂く。福及び智なり。諸の勝行の中に恵を性と為すとは皆名づけて智と為す。余をば名づけて福と為す。且く六波羅蜜多に依れば通相をもって云わば皆二あり。別相をもって云わば前五を説いて福と為す。第六は智恵なり。或いはまた前の三は唯し福徳。後の一は唯し智なり。余は二種に通ず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一、波羅蜜の梵語を或いは到彼岸或いは事究竟或いは度無極或いは但し度と翻す</w:t>
      </w:r>
    </w:p>
    <w:p>
      <w:pPr>
        <w:pStyle w:val="Normal"/>
        <w:bidi w:val="0"/>
        <w:rPr>
          <w:rFonts w:ascii="ＭＳ 明朝" w:hAnsi="ＭＳ 明朝" w:eastAsia="Times New Roman"/>
          <w:spacing w:val="16"/>
        </w:rPr>
      </w:pPr>
      <w:r>
        <w:rPr>
          <w:spacing w:val="0"/>
        </w:rPr>
        <w:t xml:space="preserve"> </w:t>
      </w:r>
      <w:r>
        <w:rPr>
          <w:spacing w:val="0"/>
        </w:rPr>
        <w:t>この中に今は度の翻名を用いられると見たり。それに付いて法相等の意は三賢以上の所修の行に波羅蜜の称を立つ。唯識の第九に云く。この十相は要ず七最勝に摂受せられ方に波羅蜜多を建立すべし。一には安住最勝。謂く。菩薩種性に安住す。二に依止最勝。謂く。要ず大菩提心に依止す。三には意楽最勝。謂く。要ず一切の有情を悲愍するなり。四には事業最勝。謂く。要ず具に一切の事業を行ず。五に巧便最勝。謂く。要ず無相智に摂受せらるるなり。六に回向最勝。謂く。要ず無上菩提に回向す。七には清浄最勝。謂く。要ず二障の為に間雑せられず。若しこの七に摂受せらるるに非ざれば所行の施等到彼岸に非ず文。釈論等に於いては十信所修の行に波羅蜜の称を立つかの事一の尋ねなり。また第六の住心の意に若し高祖の御意に依れば住心を位と為して所修の行に度の名を与える義もこれ有るべきか。第六住心の下に六度万行を三劫に習う。五十二位一心に開くと文。万行とは且く数の満に約す。実には無量なるべし。済緑記の第三に云く。万行とは万はこれ数の通名なり。行実には無量なり。必ずしも一万にあらず文。 皆悉具足文 これは因行具足の義なり。大日経の疏に毘盧遮那本菩薩の道を行じ玉いし時一体速疾力三昧を以って無量の善知識を供養し遍く無量所度の門を行ず。自利利他の法皆具足す文。彼に準知すべし。仍って自利利他の万行皆悉く具足する義なり。或る一義に云く。三祇の時分六度万行を望んで皆悉く具足すと御釈有りと義を取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然証仏果文</w:t>
      </w:r>
    </w:p>
    <w:p>
      <w:pPr>
        <w:pStyle w:val="Normal"/>
        <w:bidi w:val="0"/>
        <w:rPr>
          <w:rFonts w:ascii="ＭＳ 明朝" w:hAnsi="ＭＳ 明朝" w:eastAsia="Times New Roman"/>
          <w:spacing w:val="16"/>
        </w:rPr>
      </w:pPr>
      <w:r>
        <w:rPr>
          <w:spacing w:val="0"/>
        </w:rPr>
        <w:t xml:space="preserve"> </w:t>
      </w:r>
      <w:r>
        <w:rPr>
          <w:spacing w:val="0"/>
        </w:rPr>
        <w:t>これは果徳円満の義なり。則ち四智三身の妙果に当たるべし。大乗入道章に云く。時畢三祇乃至究竟菩提果文。大師の御釈に云く。三大僧祇の庸ここに於いて帝と称す。四智法王の号本無くして今に得たり文。唯識論に後究竟位その相云何。頌に曰く。これは則ち無漏界なり。不思議なり。善なり。常なり。安楽なり。解脱身なり。大牟尼なるを法と名づく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久遠而成文</w:t>
      </w:r>
    </w:p>
    <w:p>
      <w:pPr>
        <w:pStyle w:val="Normal"/>
        <w:bidi w:val="0"/>
        <w:rPr>
          <w:rFonts w:ascii="ＭＳ 明朝" w:hAnsi="ＭＳ 明朝" w:eastAsia="Times New Roman"/>
          <w:spacing w:val="16"/>
        </w:rPr>
      </w:pPr>
      <w:r>
        <w:rPr>
          <w:spacing w:val="0"/>
        </w:rPr>
        <w:t xml:space="preserve"> </w:t>
      </w:r>
      <w:r>
        <w:rPr>
          <w:spacing w:val="0"/>
        </w:rPr>
        <w:t>これは久遠の所由を総結す。所習法教とは顕乗所学の教法なり。則ち上の於諸法門に当たる。意は所習の教法の宗旨次第行布の説なるに依って能行の人遠劫作仏するなり。慈恩の幽贊の上に云く。然るに仏果の徳殊勝無辺なり。広大の種に非ずんば証得するに由無し。故にこの義に依ってしかも説かば行者要ず大乗の二種の種性を具し能く五位を立てて漸く修行すべし文。また云く。</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独覚の利根なる尚し百劫を経。況や作仏を求めんに多劫の縁無けんや文。述記に云く。万行修し難く二果証叵し。頓の方便をもって即ち能く入るに非ざるなり文。また云く。所求の大乗は福智無辺なり。少き修行速やかに円に証するに非ず。一行を行じて便ち多果を証するに非ず。必ず三劫に無辺の縁を修すべし文。これ等は皆法相大乗の意なり。華厳の清涼も権実の教を対弁して遅速の不同を明かす時その宗を失すれば徒に因を曠劫に修しその門を得れば諸仏一朝に等しと釈す。但し当段の文に四家大乗を総論する義ならば三乗一乗共に所習法教致有次第の義に依って身命を曠劫に捨て対治を幽途に行ずと意得るべきなり。仍って速疾頓悟の義は自宗に限らず。これは常の顕密対弁の義なり。それに付いて遠劫成仏の義は所習の法教に限らず。能行の人の根にも依るべし。しかるを今偏に所習の法教を挙げられる事不審なり。但し根性劣なるに依って漸教を学するが故に所習の教法を挙ぐるに能修の人の根鈍自ら顕るるなり。疾前無薬機先無教の道理なるが故に必ず根鈍に対して所習の法教に次第を存するなり。致有次第とは五位の浅深。三祇の階級。凡聖因果等の次第なり。般若心経の秘鍵に大慈三昧は楽を与えるを以って宗と為す。因果を示して誡と為す文。これ等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今真言行人如前観已文</w:t>
      </w:r>
    </w:p>
    <w:p>
      <w:pPr>
        <w:pStyle w:val="Normal"/>
        <w:bidi w:val="0"/>
        <w:rPr>
          <w:rFonts w:ascii="ＭＳ 明朝" w:hAnsi="ＭＳ 明朝" w:eastAsia="Times New Roman"/>
          <w:spacing w:val="16"/>
        </w:rPr>
      </w:pPr>
      <w:r>
        <w:rPr>
          <w:spacing w:val="0"/>
        </w:rPr>
        <w:t xml:space="preserve"> </w:t>
      </w:r>
      <w:r>
        <w:rPr>
          <w:spacing w:val="0"/>
        </w:rPr>
        <w:t>これは行者を勧めて前の説を観ぜしむ。これに付いて学者の料簡辺々見たり。一義に云く。当段所釈の大乗の菩薩の行相を前の凡夫外道二乗の如く観じ已ると云う意なり。一義に云く。次上の二乗に比類する意なり。意は二乗を智恵狭劣また楽うべからずと観ずるが如く大乗の菩薩をもかくの如く観じて楽うべからずと云う御釈なり。十住心論に云く。龍猛菩薩の菩提心論に云く。また衆生有って大乗の心を発し〇致す次第有り。所以にまた楽うべからず文。この意なり。一義に云く。前とは先の二乗の釈段を指すに付いて彼の二乗の回心以後の文を指すなり。二乗の回心以後の行相当段の大乗の菩薩の行相と漸悟直往の不同有りと雖もその行相大いに同じなり。故に前段の釈を指して前の如く観じ已ると云うなり。十住心論のまた楽うべからずの御釈もこの意なるべし。一義に云く。如前とは前の二乗の釈段を指すには非ず。又有衆生意かの一段の文を指す詞なり。意は次上の所釈の如く三阿僧祇劫を歴て六度万行を行じ久遠に仏果を証するが故に楽うべからずと観じ已わるべきなり。これ等の義に依らば前の如く観じ已わるべしと文を読むべきなり。一義に云く。前の凡夫外道二乗菩薩を一々に観じ已って大悲心を発すべしと云う意なり。一義に云く。前とは行願の菩提心の釈段を今の勝義に対して前と云う。意は前の行願心の如く十方の含識を観ずること猶し己身等の如く観じ已って大悲心を発すべしと云う意なり。この二義の意ならば前の如く観じ已ってと文を読んで下の釈の表と意得るべきなり。但しこの二義に付いては大乗の菩薩の釈段に観相を欠する難有り。これに付いて或いは比来次第分明に顕れるが故に等の一往の会釈有りと雖も如前観已の論釈は真言行者無自性の観を明かすと義を取ること宜しきなり。中に就いて先の二乗の回小入大以後の行相大同なるが故に如前観已と御釈有り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復発利益安楽等文</w:t>
      </w:r>
    </w:p>
    <w:p>
      <w:pPr>
        <w:pStyle w:val="Normal"/>
        <w:bidi w:val="0"/>
        <w:rPr>
          <w:rFonts w:ascii="ＭＳ 明朝" w:hAnsi="ＭＳ 明朝" w:eastAsia="Times New Roman"/>
          <w:spacing w:val="16"/>
        </w:rPr>
      </w:pPr>
      <w:r>
        <w:rPr>
          <w:spacing w:val="0"/>
        </w:rPr>
        <w:t xml:space="preserve"> </w:t>
      </w:r>
      <w:r>
        <w:rPr>
          <w:spacing w:val="0"/>
        </w:rPr>
        <w:t>以下は行願三摩地に約して勝義心を顕す。即復発利益安楽は行願心に約し復修瑜伽勝上法等は三摩地に約す。それに付いて勝義の釈段に行願三摩地を挙げらるるに付いて料簡不同なり。一義に云く。勝義心の捨劣得勝の義を成ぜんが為にその因に行願三摩地を挙げられるなり。異は行願心の大悲決定するが故に外道二乗を超過しまた三摩地頓成の行を修するが故に遠劫の菩薩の行を超越す。彼の超越する所の捨劣得勝の義は勝義の菩提心なるが故に勝義の釈段に行願三摩地を挙げられるなり。一義に云く。三種の菩提心はその法体に約する時も不離の法なり。行者に約する時も同時具足の戒体なる故に文段各別なりと雖も勝義の時の因にこれを釈せられるなり。一義に云く。三種の菩提心に各三種を具する義を顕さんが為に勝義の釈段に行願三摩地を挙ぐ。これ則ち勝義心所具の行願三摩地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復発利益安楽乃至二乗境界文</w:t>
      </w:r>
    </w:p>
    <w:p>
      <w:pPr>
        <w:pStyle w:val="Normal"/>
        <w:bidi w:val="0"/>
        <w:rPr>
          <w:rFonts w:ascii="ＭＳ 明朝" w:hAnsi="ＭＳ 明朝" w:eastAsia="Times New Roman"/>
          <w:spacing w:val="16"/>
        </w:rPr>
      </w:pPr>
      <w:r>
        <w:rPr>
          <w:spacing w:val="0"/>
        </w:rPr>
        <w:t xml:space="preserve"> </w:t>
      </w:r>
      <w:r>
        <w:rPr>
          <w:spacing w:val="0"/>
        </w:rPr>
        <w:t>これは行願心に約して勝義を明かす。復とは前の釈に対する言なり。意は勝義に依って捨劣得勝しまた行願心を発して外道二乗を超過する義なり。利益安楽乃至衆生心文。これは行願の菩提心を釈する。我当利益安楽無余有情界の釈とその意全同なり。利益安楽の事上の如し。無余衆生界とは上の無余有情界に同じ。一切衆生とはこれに付いて料簡不同なり。一義に云く。上の無余衆生界は所居の依報を指し一切衆生とは能居の正報に約す。意は無余の世界の一切衆生を利益し安楽する義なり。一義に云く。無余衆生界とは総じて衆生界を指す言なり。一切衆生とは彼の衆生界に於いて生界数多なりと雖も一衆生をも漏らさず悉く一切衆生を利益すと云う意なり。この一義は三十巻の教王経の第九に大毘盧遮那如来広く無尽無余の諸の有情界の一切有情を救度して最上の諸の悉地を得せしめんが為の故に一切如来大悲方便忿怒金剛三摩地に入る文。彼の意に依るなり。一義に云く。無余衆生界は所化の生界に約し一切衆生は能化を指す。則ち金剛薩埵の心なり。意は無余の衆生界を利益する金剛薩埵の心に住すべきが故なり。金剛薩埵を一切衆生と名づくる事。経に云く。一切衆生所有の心堅固菩提を薩埵と名づく文。今の論には法爾応住普賢大菩提心一切衆生本有薩埵と文。これ等の意に依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以大悲決定等文</w:t>
      </w:r>
    </w:p>
    <w:p>
      <w:pPr>
        <w:pStyle w:val="Normal"/>
        <w:bidi w:val="0"/>
        <w:rPr>
          <w:rFonts w:ascii="ＭＳ 明朝" w:hAnsi="ＭＳ 明朝" w:eastAsia="Times New Roman"/>
          <w:spacing w:val="16"/>
        </w:rPr>
      </w:pPr>
      <w:r>
        <w:rPr>
          <w:spacing w:val="0"/>
        </w:rPr>
        <w:t xml:space="preserve"> </w:t>
      </w:r>
      <w:r>
        <w:rPr>
          <w:spacing w:val="0"/>
        </w:rPr>
        <w:t>これは行願大悲の心堅固なるに依って外道二乗を超過する義を明かす。意は外道二乗は大悲心を発さず。故に真言行者大悲決定すれば外道二乗の境界を超過するなり。一処の御釈に云く。また行願心と名づく。外道二乗この心を発さず文。この意分明なり。それに付いて外道二乗等の重々の分別論の最初に事旧畢んぬ。</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復修瑜伽等文</w:t>
      </w:r>
    </w:p>
    <w:p>
      <w:pPr>
        <w:pStyle w:val="Normal"/>
        <w:bidi w:val="0"/>
        <w:rPr>
          <w:rFonts w:ascii="ＭＳ 明朝" w:hAnsi="ＭＳ 明朝" w:eastAsia="Times New Roman"/>
          <w:spacing w:val="16"/>
        </w:rPr>
      </w:pPr>
      <w:r>
        <w:rPr>
          <w:spacing w:val="0"/>
        </w:rPr>
        <w:t xml:space="preserve"> </w:t>
      </w:r>
      <w:r>
        <w:rPr>
          <w:spacing w:val="0"/>
        </w:rPr>
        <w:t>これは三摩地に約して勝義を明かす。意は最上秘密速疾頓悟の瑜伽を修して頓に仏地の三昧道に安住するが故に遠劫修行の十地の菩薩の境界を超過す。この捨劣得勝の辺を以って勝義を顕す。瑜伽勝上の法とは三摩地の菩提心に当たる。第三の菩提心の釈段に諸仏大悲善巧智を以ってこの甚深秘密瑜伽を説く文。また云く。凡そ瑜伽観行を修習する人まさに須らく具に三密行を修し五相成身の義を証悟すべきなり文。また云く。三に意密とは瑜伽に住して白浄月の円満に相応し菩提心を観ずるが如きなり文。これ等の意なり。勝上とは大日経に云く。勝上大乗句文。疏に云く。かくの如く七の因縁を以っての故に諸の大乗の法門に於いて猶し第五の淳味第一なるが如し。故に最勝大乗と云うなり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従凡入仏位文</w:t>
      </w:r>
    </w:p>
    <w:p>
      <w:pPr>
        <w:pStyle w:val="Normal"/>
        <w:bidi w:val="0"/>
        <w:rPr>
          <w:rFonts w:ascii="ＭＳ 明朝" w:hAnsi="ＭＳ 明朝" w:eastAsia="Times New Roman"/>
          <w:spacing w:val="16"/>
        </w:rPr>
      </w:pPr>
      <w:r>
        <w:rPr>
          <w:spacing w:val="0"/>
        </w:rPr>
        <w:t xml:space="preserve"> </w:t>
      </w:r>
      <w:r>
        <w:rPr>
          <w:spacing w:val="0"/>
        </w:rPr>
        <w:t>一切衆生色心の実相常にこれ毘盧遮那平等智身の教体なる故に凡体を動ぜずして仏位を証得するを従凡入仏位と云うなり。これ則ち即身成仏の実義なり。上の論釈に真言法中に即身成仏す。故にこれ三摩地の法を説く文。また第三の菩提心の釈の下に妙道を欲求し修持して次第に凡より仏位に入るものなり文。また云く。凡そ今の人若し心決定して教の如く修行すれば座を起たずして三摩地現前しここに於いて本尊の身を成就すべし文。また云く。父母所生身速証大覚位文。これ等の文相一具に皆頓証を明かす。それに付いて自宗に傍正の二機を分別する中には正機に約して従凡入仏位の頓証をば意得るべし。これに付いて一義に云く。正機の中に頓漸超の三機の間には頓機超機に付き地位の建立辺々有る中には凡位仏位の二位を立てる辺に約して今は従凡入仏位の義を意得るべきと義を取る。一義に云く。頓漸超機の不同。地位の階級辺々有りと雖も観解に約すれば真言行者は皆凡身即仏の道理に安住するが故に従凡入仏の義なるべしと義を取る。一義に云く。凡身を以って一生の間に仏位を証するが故に真言行者は皆従凡入仏位の人なり。凡位仏位の中間に諸位有りと雖も究極に約して入仏位と云うなり。一義に云く。四十二位五十二位等は皆法門の表示なり。実証に約すれば皆凡より仏に入る人なり。真言行者の凡身即仏の外には異解を生ぜざるが故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一、自宗の位の階級に辺々有り</w:t>
      </w:r>
    </w:p>
    <w:p>
      <w:pPr>
        <w:pStyle w:val="Normal"/>
        <w:bidi w:val="0"/>
        <w:rPr>
          <w:rFonts w:ascii="ＭＳ 明朝" w:hAnsi="ＭＳ 明朝" w:eastAsia="Times New Roman"/>
          <w:spacing w:val="16"/>
        </w:rPr>
      </w:pPr>
      <w:r>
        <w:rPr>
          <w:spacing w:val="0"/>
        </w:rPr>
        <w:t xml:space="preserve"> </w:t>
      </w:r>
      <w:r>
        <w:rPr>
          <w:spacing w:val="0"/>
        </w:rPr>
        <w:t>或いは五十一位。或いは四十二位。或いは四十一地。或いは十六大生。或いは六無畏。十地。或いは但し等妙の二覚を立て或いは凡位仏位の二位を分かち或いは一切衆生本有薩埵の故に凡夫の外に果徳を立てざる等の辺々これ有り。その中に今は従凡入仏位と釈せられる故に先ずは凡位仏位の二位を建立せらる性相と見たり。但し前の料簡の如く真言行者は何も従凡入仏の義或るべきなり。その故は或いは観解に約し或いは所修の行体に付き或いは実証に付いて何も凡より仏に入る道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亦超十地菩薩境界文</w:t>
      </w:r>
    </w:p>
    <w:p>
      <w:pPr>
        <w:pStyle w:val="Normal"/>
        <w:bidi w:val="0"/>
        <w:rPr>
          <w:rFonts w:ascii="ＭＳ 明朝" w:hAnsi="ＭＳ 明朝" w:eastAsia="Times New Roman"/>
          <w:spacing w:val="16"/>
        </w:rPr>
      </w:pPr>
      <w:r>
        <w:rPr>
          <w:spacing w:val="0"/>
        </w:rPr>
        <w:t xml:space="preserve"> </w:t>
      </w:r>
      <w:r>
        <w:rPr>
          <w:spacing w:val="0"/>
        </w:rPr>
        <w:t>これは超過十地の義分明なり。それに付いて今のこの所超の十地顕密の間の事学者の料簡不同なり。一義に云く。顕乗の十地なるべしと義を取る。これに付いて他門の人師は天台四教の中に通別二教の十地の菩薩と義を取る。意は相説の釈の中に凡夫外道二乗三蔵の菩薩及び通別二教の 菩薩を挙げて所観と為すと義を取る。自門の学者の一義には上に挙げる所は他縁大乗心の十地の菩薩なるべき義を取る。上来勝義心に約して外道二乗他縁大乗の菩薩を所観と為し彼に次いで行願三摩地に約してまた外道二乗他縁大乗の菩薩を超過する義を釈せられたり。仍って次上には行願心に約して外道二乗超過の義を釈し今は三摩地に約し超過十地の義を顕さるるなり。一義に云く。四家大乗の十地に通ずべきなり。凡そ高祖処々に顕密対弁して等覚十地見聞すること能わざる義を明かされたり。これ皆顕乗の十地なり。二教論に云く。等覚十地も室に入ること能わず。二乗凡夫誰か堂に昇ることを得ん文。即身義に云く。法仏の三密は等覚も見難し。十地も何ぞ窺わん文。また云く。法仏の三密は甚深微細にして等覚十地も見聞すること能わず。故に密と曰う文。宝鑰に云く。十地も窺窬すること能わず。三自も歯摂することを得ず文。これ等の釈文分明なり。一義に云く。真言行者は仏境界の三密を行ずるが故に自宗の等覚十地の境界を超過す。自宗の意は十地の菩薩尚仏境界を知らざる事疏家の即雖十地菩薩尚非其境界の御釈分明なり。随って一処の御釈に云く。真言行の菩薩十地を超過すとはその心如何。所修の行なり。所得の果を謂うには非ず。如何がその行超過するや。初めに阿闍梨に従って曼荼羅に入り潅頂受法する人その所修の行これ仏境界の行なり。十地の菩薩の分斎に非ず。この故に超過十地と曰う。菩薩所修の行仏境界の行ならば所得の果もまた仏果なるべしや。然らず。現身護得初地の経文に明らかに説けり文。この御釈の顕相一往真言の十地を超過する様見たり。仍って古来の異義なりと雖も若し実義に依らば自宗の初地以上の菩薩は皆自証円満の人なり。故に所超に挙げられたり。十地は皆顕乗の菩薩なるべし。但し所々の釈文に付いては会通常の如し。それに付いて凡そ三種の菩提心何れも九種住心の分斎を超過すべし。しかるを行願心に約せば永く外道二乗の境界を超えたりと釈す。第三の菩提心に付いてはまた十地菩薩の境界を超えたりと釈せられる事。その意趣如何。答う。一義に云く。今の御釈は且く相違過極の一辺なり。意は外道二乗は嘗て大悲を発さざるが故に大に行願心に相違す。菩薩は分に大悲を発すが故に強ちに行願心に違せず。故に先ず外道二乗を挙げられたり。また顕家の菩薩は皆三大僧祇を経る故に第三の菩提心の即身成仏の義に相違す。故に先ず十地の菩薩を挙げられたるなり。再論の時は共に九種住心を超過すべきなり。一義に云く。影略互顕の御釈なり。意は行願心の下には外道二乗を挙げて菩薩を兼ね三摩地の下には菩薩を挙げて外道二乗を兼ねるなり。一義に云く。行願心の下の外道二乗の言に九種住心有るべし。二乗の言に付いて大小二乗の料簡常の如し。三摩地の下には四家大乗の菩薩を挙げて外道小乗を義として兼ねるなり。</w:t>
      </w:r>
    </w:p>
    <w:p>
      <w:pPr>
        <w:pStyle w:val="Normal"/>
        <w:bidi w:val="0"/>
        <w:rPr>
          <w:rFonts w:ascii="ＭＳ 明朝" w:hAnsi="ＭＳ 明朝" w:eastAsia="Times New Roman"/>
          <w:spacing w:val="16"/>
        </w:rPr>
      </w:pPr>
      <w:r>
        <w:rPr>
          <w:spacing w:val="0"/>
        </w:rPr>
        <w:t xml:space="preserve"> </w:t>
      </w:r>
      <w:r>
        <w:rPr>
          <w:spacing w:val="0"/>
        </w:rPr>
        <w:t>一段畢</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9</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9</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2026-06-18T11:01:00Z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