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第八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発菩提心論鈔第八</w:t>
      </w:r>
    </w:p>
    <w:p>
      <w:pPr>
        <w:pStyle w:val="Normal"/>
        <w:bidi w:val="0"/>
        <w:rPr>
          <w:rFonts w:ascii="ＭＳ 明朝" w:hAnsi="ＭＳ 明朝" w:eastAsia="Times New Roman"/>
          <w:spacing w:val="16"/>
        </w:rPr>
      </w:pPr>
      <w:r>
        <w:rPr>
          <w:spacing w:val="0"/>
        </w:rPr>
        <w:t xml:space="preserve"> </w:t>
      </w:r>
      <w:r>
        <w:rPr>
          <w:spacing w:val="0"/>
        </w:rPr>
        <w:t>又深知一切法等文</w:t>
      </w:r>
    </w:p>
    <w:p>
      <w:pPr>
        <w:pStyle w:val="Normal"/>
        <w:bidi w:val="0"/>
        <w:rPr>
          <w:rFonts w:ascii="ＭＳ 明朝" w:hAnsi="ＭＳ 明朝" w:eastAsia="Times New Roman"/>
          <w:spacing w:val="16"/>
        </w:rPr>
      </w:pPr>
      <w:r>
        <w:rPr>
          <w:spacing w:val="0"/>
        </w:rPr>
        <w:t xml:space="preserve"> </w:t>
      </w:r>
      <w:r>
        <w:rPr>
          <w:spacing w:val="0"/>
        </w:rPr>
        <w:t>又深知一切法無自性文</w:t>
      </w:r>
    </w:p>
    <w:p>
      <w:pPr>
        <w:pStyle w:val="Normal"/>
        <w:bidi w:val="0"/>
        <w:rPr>
          <w:rFonts w:ascii="ＭＳ 明朝" w:hAnsi="ＭＳ 明朝" w:eastAsia="Times New Roman"/>
          <w:spacing w:val="16"/>
        </w:rPr>
      </w:pPr>
      <w:r>
        <w:rPr>
          <w:spacing w:val="0"/>
        </w:rPr>
        <w:t xml:space="preserve"> </w:t>
      </w:r>
      <w:r>
        <w:rPr>
          <w:spacing w:val="0"/>
        </w:rPr>
        <w:t>云何無自性文</w:t>
      </w:r>
    </w:p>
    <w:p>
      <w:pPr>
        <w:pStyle w:val="Normal"/>
        <w:bidi w:val="0"/>
        <w:rPr>
          <w:rFonts w:ascii="ＭＳ 明朝" w:hAnsi="ＭＳ 明朝" w:eastAsia="Times New Roman"/>
          <w:spacing w:val="16"/>
        </w:rPr>
      </w:pPr>
      <w:r>
        <w:rPr>
          <w:spacing w:val="0"/>
        </w:rPr>
        <w:t xml:space="preserve"> </w:t>
      </w:r>
      <w:r>
        <w:rPr>
          <w:spacing w:val="0"/>
        </w:rPr>
        <w:t>前以相説今以旨陳等文</w:t>
      </w:r>
    </w:p>
    <w:p>
      <w:pPr>
        <w:pStyle w:val="Normal"/>
        <w:bidi w:val="0"/>
        <w:rPr>
          <w:rFonts w:ascii="ＭＳ 明朝" w:hAnsi="ＭＳ 明朝" w:eastAsia="Times New Roman"/>
          <w:spacing w:val="16"/>
        </w:rPr>
      </w:pPr>
      <w:r>
        <w:rPr>
          <w:spacing w:val="0"/>
        </w:rPr>
        <w:t xml:space="preserve"> </w:t>
      </w:r>
      <w:r>
        <w:rPr>
          <w:spacing w:val="0"/>
        </w:rPr>
        <w:t>夫迷途之法乃至無自性故文</w:t>
      </w:r>
    </w:p>
    <w:p>
      <w:pPr>
        <w:pStyle w:val="Normal"/>
        <w:bidi w:val="0"/>
        <w:rPr>
          <w:rFonts w:ascii="ＭＳ 明朝" w:hAnsi="ＭＳ 明朝" w:eastAsia="Times New Roman"/>
          <w:spacing w:val="16"/>
        </w:rPr>
      </w:pPr>
      <w:r>
        <w:rPr>
          <w:spacing w:val="0"/>
        </w:rPr>
        <w:t xml:space="preserve"> </w:t>
      </w:r>
      <w:r>
        <w:rPr>
          <w:spacing w:val="0"/>
        </w:rPr>
        <w:t>夫迷途之法〇故無自性文</w:t>
      </w:r>
    </w:p>
    <w:p>
      <w:pPr>
        <w:pStyle w:val="Normal"/>
        <w:bidi w:val="0"/>
        <w:rPr>
          <w:rFonts w:ascii="ＭＳ 明朝" w:hAnsi="ＭＳ 明朝" w:eastAsia="Times New Roman"/>
          <w:spacing w:val="16"/>
        </w:rPr>
      </w:pPr>
      <w:r>
        <w:rPr>
          <w:spacing w:val="0"/>
        </w:rPr>
        <w:t xml:space="preserve"> </w:t>
      </w:r>
      <w:r>
        <w:rPr>
          <w:spacing w:val="0"/>
        </w:rPr>
        <w:t>一、以下の文正しく住心に引証し玉う事</w:t>
      </w:r>
    </w:p>
    <w:p>
      <w:pPr>
        <w:pStyle w:val="Normal"/>
        <w:bidi w:val="0"/>
        <w:rPr>
          <w:rFonts w:ascii="ＭＳ 明朝" w:hAnsi="ＭＳ 明朝" w:eastAsia="Times New Roman"/>
          <w:spacing w:val="16"/>
        </w:rPr>
      </w:pPr>
      <w:r>
        <w:rPr>
          <w:spacing w:val="0"/>
        </w:rPr>
        <w:t xml:space="preserve"> </w:t>
      </w:r>
      <w:r>
        <w:rPr>
          <w:spacing w:val="0"/>
        </w:rPr>
        <w:t>夫迷途之法文</w:t>
      </w:r>
    </w:p>
    <w:p>
      <w:pPr>
        <w:pStyle w:val="Normal"/>
        <w:bidi w:val="0"/>
        <w:rPr>
          <w:rFonts w:ascii="ＭＳ 明朝" w:hAnsi="ＭＳ 明朝" w:eastAsia="Times New Roman"/>
          <w:spacing w:val="16"/>
        </w:rPr>
      </w:pPr>
      <w:r>
        <w:rPr>
          <w:spacing w:val="0"/>
        </w:rPr>
        <w:t xml:space="preserve"> </w:t>
      </w:r>
      <w:r>
        <w:rPr>
          <w:spacing w:val="0"/>
        </w:rPr>
        <w:t>従妄想生文</w:t>
      </w:r>
    </w:p>
    <w:p>
      <w:pPr>
        <w:pStyle w:val="Normal"/>
        <w:bidi w:val="0"/>
        <w:rPr>
          <w:rFonts w:ascii="ＭＳ 明朝" w:hAnsi="ＭＳ 明朝" w:eastAsia="Times New Roman"/>
          <w:spacing w:val="16"/>
        </w:rPr>
      </w:pPr>
      <w:r>
        <w:rPr>
          <w:spacing w:val="0"/>
        </w:rPr>
        <w:t xml:space="preserve"> </w:t>
      </w:r>
      <w:r>
        <w:rPr>
          <w:spacing w:val="0"/>
        </w:rPr>
        <w:t>乃至展転〇煩悩文</w:t>
      </w:r>
    </w:p>
    <w:p>
      <w:pPr>
        <w:pStyle w:val="Normal"/>
        <w:bidi w:val="0"/>
        <w:rPr>
          <w:rFonts w:ascii="ＭＳ 明朝" w:hAnsi="ＭＳ 明朝" w:eastAsia="Times New Roman"/>
          <w:spacing w:val="16"/>
        </w:rPr>
      </w:pPr>
      <w:r>
        <w:rPr>
          <w:spacing w:val="0"/>
        </w:rPr>
        <w:t xml:space="preserve"> </w:t>
      </w:r>
      <w:r>
        <w:rPr>
          <w:spacing w:val="0"/>
        </w:rPr>
        <w:t>輪廻六趣文</w:t>
      </w:r>
    </w:p>
    <w:p>
      <w:pPr>
        <w:pStyle w:val="Normal"/>
        <w:bidi w:val="0"/>
        <w:rPr>
          <w:rFonts w:ascii="ＭＳ 明朝" w:hAnsi="ＭＳ 明朝" w:eastAsia="Times New Roman"/>
          <w:spacing w:val="16"/>
        </w:rPr>
      </w:pPr>
      <w:r>
        <w:rPr>
          <w:spacing w:val="0"/>
        </w:rPr>
        <w:t xml:space="preserve"> </w:t>
      </w:r>
      <w:r>
        <w:rPr>
          <w:spacing w:val="0"/>
        </w:rPr>
        <w:t>若覚悟已〇故無自性文</w:t>
      </w:r>
    </w:p>
    <w:p>
      <w:pPr>
        <w:pStyle w:val="Normal"/>
        <w:bidi w:val="0"/>
        <w:rPr>
          <w:rFonts w:ascii="ＭＳ 明朝" w:hAnsi="ＭＳ 明朝" w:eastAsia="Times New Roman"/>
          <w:spacing w:val="16"/>
        </w:rPr>
      </w:pPr>
      <w:r>
        <w:rPr>
          <w:spacing w:val="0"/>
        </w:rPr>
        <w:t xml:space="preserve"> </w:t>
      </w:r>
      <w:r>
        <w:rPr>
          <w:spacing w:val="0"/>
        </w:rPr>
        <w:t>復次諸仏〇無自性故文</w:t>
      </w:r>
    </w:p>
    <w:p>
      <w:pPr>
        <w:pStyle w:val="Normal"/>
        <w:bidi w:val="0"/>
        <w:rPr>
          <w:rFonts w:ascii="ＭＳ 明朝" w:hAnsi="ＭＳ 明朝" w:eastAsia="Times New Roman"/>
          <w:spacing w:val="16"/>
        </w:rPr>
      </w:pPr>
      <w:r>
        <w:rPr>
          <w:spacing w:val="0"/>
        </w:rPr>
        <w:t xml:space="preserve"> </w:t>
      </w:r>
      <w:r>
        <w:rPr>
          <w:spacing w:val="0"/>
        </w:rPr>
        <w:t>諸仏慈悲文</w:t>
      </w:r>
    </w:p>
    <w:p>
      <w:pPr>
        <w:pStyle w:val="Normal"/>
        <w:bidi w:val="0"/>
        <w:rPr>
          <w:rFonts w:ascii="ＭＳ 明朝" w:hAnsi="ＭＳ 明朝" w:eastAsia="Times New Roman"/>
          <w:spacing w:val="16"/>
        </w:rPr>
      </w:pPr>
      <w:r>
        <w:rPr>
          <w:spacing w:val="0"/>
        </w:rPr>
        <w:t xml:space="preserve"> </w:t>
      </w:r>
      <w:r>
        <w:rPr>
          <w:spacing w:val="0"/>
        </w:rPr>
        <w:t>従真起用等文</w:t>
      </w:r>
    </w:p>
    <w:p>
      <w:pPr>
        <w:pStyle w:val="Normal"/>
        <w:bidi w:val="0"/>
        <w:rPr>
          <w:rFonts w:ascii="ＭＳ 明朝" w:hAnsi="ＭＳ 明朝" w:eastAsia="Times New Roman"/>
          <w:spacing w:val="16"/>
        </w:rPr>
      </w:pPr>
      <w:r>
        <w:rPr>
          <w:spacing w:val="0"/>
        </w:rPr>
        <w:t xml:space="preserve"> </w:t>
      </w:r>
      <w:r>
        <w:rPr>
          <w:spacing w:val="0"/>
        </w:rPr>
        <w:t>救摂衆生文</w:t>
      </w:r>
    </w:p>
    <w:p>
      <w:pPr>
        <w:pStyle w:val="Normal"/>
        <w:bidi w:val="0"/>
        <w:rPr>
          <w:rFonts w:ascii="ＭＳ 明朝" w:hAnsi="ＭＳ 明朝" w:eastAsia="Times New Roman"/>
          <w:spacing w:val="16"/>
        </w:rPr>
      </w:pPr>
      <w:r>
        <w:rPr>
          <w:spacing w:val="0"/>
        </w:rPr>
        <w:t xml:space="preserve"> </w:t>
      </w:r>
      <w:r>
        <w:rPr>
          <w:spacing w:val="0"/>
        </w:rPr>
        <w:t>応病与薬施諸法門文</w:t>
      </w:r>
    </w:p>
    <w:p>
      <w:pPr>
        <w:pStyle w:val="Normal"/>
        <w:bidi w:val="0"/>
        <w:rPr>
          <w:rFonts w:ascii="ＭＳ 明朝" w:hAnsi="ＭＳ 明朝" w:eastAsia="Times New Roman"/>
          <w:spacing w:val="16"/>
        </w:rPr>
      </w:pPr>
      <w:r>
        <w:rPr>
          <w:spacing w:val="0"/>
        </w:rPr>
        <w:t xml:space="preserve"> </w:t>
      </w:r>
      <w:r>
        <w:rPr>
          <w:spacing w:val="0"/>
        </w:rPr>
        <w:t>施諸法門〇迷津文</w:t>
      </w:r>
    </w:p>
    <w:p>
      <w:pPr>
        <w:pStyle w:val="Normal"/>
        <w:bidi w:val="0"/>
        <w:rPr>
          <w:rFonts w:ascii="ＭＳ 明朝" w:hAnsi="ＭＳ 明朝" w:eastAsia="Times New Roman"/>
          <w:spacing w:val="16"/>
        </w:rPr>
      </w:pPr>
      <w:r>
        <w:rPr>
          <w:spacing w:val="0"/>
        </w:rPr>
        <w:t xml:space="preserve"> </w:t>
      </w:r>
      <w:r>
        <w:rPr>
          <w:spacing w:val="0"/>
        </w:rPr>
        <w:t>遇栰達於彼岸等文</w:t>
      </w:r>
    </w:p>
    <w:p>
      <w:pPr>
        <w:pStyle w:val="Normal"/>
        <w:bidi w:val="0"/>
        <w:rPr>
          <w:rFonts w:ascii="ＭＳ 明朝" w:hAnsi="ＭＳ 明朝" w:eastAsia="Times New Roman"/>
          <w:spacing w:val="16"/>
        </w:rPr>
      </w:pPr>
      <w:r>
        <w:rPr>
          <w:spacing w:val="0"/>
        </w:rPr>
        <w:t xml:space="preserve"> </w:t>
      </w:r>
      <w:r>
        <w:rPr>
          <w:spacing w:val="0"/>
        </w:rPr>
        <w:t>法已応捨無自性故文</w:t>
      </w:r>
    </w:p>
    <w:p>
      <w:pPr>
        <w:pStyle w:val="Normal"/>
        <w:bidi w:val="0"/>
        <w:rPr>
          <w:rFonts w:ascii="ＭＳ 明朝" w:hAnsi="ＭＳ 明朝" w:eastAsia="Times New Roman"/>
          <w:spacing w:val="16"/>
        </w:rPr>
      </w:pPr>
      <w:r>
        <w:rPr>
          <w:spacing w:val="0"/>
        </w:rPr>
        <w:t xml:space="preserve"> </w:t>
      </w:r>
      <w:r>
        <w:rPr>
          <w:spacing w:val="0"/>
        </w:rPr>
        <w:t>如大毘盧遮那等文</w:t>
      </w:r>
    </w:p>
    <w:p>
      <w:pPr>
        <w:pStyle w:val="Normal"/>
        <w:bidi w:val="0"/>
        <w:rPr>
          <w:rFonts w:ascii="ＭＳ 明朝" w:hAnsi="ＭＳ 明朝" w:eastAsia="Times New Roman"/>
          <w:spacing w:val="16"/>
        </w:rPr>
      </w:pPr>
      <w:r>
        <w:rPr>
          <w:spacing w:val="0"/>
        </w:rPr>
        <w:t xml:space="preserve"> </w:t>
      </w:r>
      <w:r>
        <w:rPr>
          <w:spacing w:val="0"/>
        </w:rPr>
        <w:t>諸法無相為虚空相文</w:t>
      </w:r>
    </w:p>
    <w:p>
      <w:pPr>
        <w:pStyle w:val="Normal"/>
        <w:bidi w:val="0"/>
        <w:rPr>
          <w:rFonts w:ascii="ＭＳ 明朝" w:hAnsi="ＭＳ 明朝" w:eastAsia="Times New Roman"/>
          <w:spacing w:val="16"/>
        </w:rPr>
      </w:pPr>
      <w:r>
        <w:rPr>
          <w:spacing w:val="0"/>
        </w:rPr>
        <w:t xml:space="preserve"> </w:t>
      </w:r>
      <w:r>
        <w:rPr>
          <w:spacing w:val="0"/>
        </w:rPr>
        <w:t>作是観已名勝義菩提心文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発菩提心論鈔第八 宥快</w:t>
      </w:r>
    </w:p>
    <w:p>
      <w:pPr>
        <w:pStyle w:val="Normal"/>
        <w:bidi w:val="0"/>
        <w:rPr>
          <w:rFonts w:ascii="ＭＳ 明朝" w:hAnsi="ＭＳ 明朝" w:eastAsia="Times New Roman"/>
          <w:spacing w:val="16"/>
        </w:rPr>
      </w:pPr>
      <w:r>
        <w:rPr>
          <w:spacing w:val="0"/>
        </w:rPr>
        <w:t xml:space="preserve"> </w:t>
      </w:r>
      <w:r>
        <w:rPr>
          <w:spacing w:val="0"/>
        </w:rPr>
        <w:t>又深知一切法等文</w:t>
      </w:r>
    </w:p>
    <w:p>
      <w:pPr>
        <w:pStyle w:val="Normal"/>
        <w:bidi w:val="0"/>
        <w:rPr>
          <w:rFonts w:ascii="ＭＳ 明朝" w:hAnsi="ＭＳ 明朝" w:eastAsia="Times New Roman"/>
          <w:spacing w:val="16"/>
        </w:rPr>
      </w:pPr>
      <w:r>
        <w:rPr>
          <w:spacing w:val="0"/>
        </w:rPr>
        <w:t xml:space="preserve"> </w:t>
      </w:r>
      <w:r>
        <w:rPr>
          <w:spacing w:val="0"/>
        </w:rPr>
        <w:t>勝義の菩提心の釈の中に上来相説の釈の終わりに至るまでは了簡畢わる。以下旨陳の釈の初めより総結の文の終わり勝義菩提心と名づけるに至るまでの一段に就いて了簡有るべし。この一段の文初めには旨陳の釈。後に作是観已の下は二段の総結なること両節分明なり。初めの旨陳の釈の中に初めには総表。次に云何の下は徴問。後に前以相説の下は答釈なり。三節分明に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又深知一切法無自性文</w:t>
      </w:r>
    </w:p>
    <w:p>
      <w:pPr>
        <w:pStyle w:val="Normal"/>
        <w:bidi w:val="0"/>
        <w:rPr>
          <w:rFonts w:ascii="ＭＳ 明朝" w:hAnsi="ＭＳ 明朝" w:eastAsia="Times New Roman"/>
          <w:spacing w:val="16"/>
        </w:rPr>
      </w:pPr>
      <w:r>
        <w:rPr>
          <w:spacing w:val="0"/>
        </w:rPr>
        <w:t xml:space="preserve"> </w:t>
      </w:r>
      <w:r>
        <w:rPr>
          <w:spacing w:val="0"/>
        </w:rPr>
        <w:t>これは初めに総表なり。又の言は上の相説の無自性に対す。深知とはこれまた相説に対する言なり。これに付いて浅深を待対し意得れば前の相説は凡夫外道並びに大小乗の人の行相に付いて無自性の観を明かすと雖も未だその法体の無自性の義を顕さざるが故に浅なり。以下は正しく能治の教法所治の煩悩染浄二法の法体に付いて自性の義を明かすが故に深の言を加えるなり。一処の御釈に旨陳の十住心を明かして又以深般若妙恵観前九種住心無自性と釈し玉う。この意なり。それに付いて当段所明の無自性の行相は大綱初めは煩悩業苦の三道に付いて無自性の義を明かす。意は一念無明の心より下転成妄して六趣に輪廻すと雖も覚悟する時は種々の法滅するが故に自性無き義を明かし後には初仏の従真起用の設教に付いて無自性の義を明かす。意は如来随機の教法も心源に至る時はこれを捨すべきが故にまた自性無き義を明かさる。かくの如く染浄の諸法に経て法体の無自性の義を明かす。これ旨陳の大綱なり。大師一処の御釈には具に十住心に約して無自性の義を釈せらる。論文は大綱に約して染浄の諸法を挙げて無自性の義を明かさる。仍って釈の面は少し不同なりと雖も義に於いては一致なるものなり。それに付いて当論に依って高祖相説の十住心旨陳の十住心相説旨陳合論の十住心を立てらる辺々の義勢見たり。相説旨陳合論の十住心の安立は宝鑰等の御引証大都その分斎顕わる。相説の十住心は又有衆生発大乗心の文に四家大乗を統論すと取る一義分明なり。旨陳の十住心に付いては論文の配属学者の了簡不同なり。一義の意に依らば若覚悟已妄想止除種々法滅の文と並びに諸仏慈悲従真起用等の文に依って御釈有りと意得るべし。覚悟に浅深有るべきが故に十重の不同を分かつ。また応病与薬施諸法門の処に十住心の教薬有るべきなり。故に高祖これ等の論文に依って旨陳の十住心を建立せらるるなり。但し若し覚悟已等は先ず真言行者の観を明かす。故に九種住心を統論する事一往符順せず。仍って諸仏慈悲等の文に九種住心を意得ば宜しきか。これに付いて旨陳の十住心の大綱衆生上転門の義に就くと見たり。一処の御釈に云く。また深般若の妙恵を以って前の九種住心を観ずるに自性無し。云何が自性無し。謂く。冬の凍の春に遇う則んば泮き流れ金石火を得れば則ち消熔するが如く諸法は皆縁より生じて自性無し。この故に異生羯羊の凡夫は一向に悪心なれども善知識の教誘に遇うが故に愚童持斎の心を起す。極無自性の人は究竟最勝金剛心殿を願う故に秘密荘厳の心を発す。これ皆無自性に由るが故に展転昇進す文。この意は当段の夫迷途之法従妄想生乃至種々法滅故無自性の義に符順す。諸仏慈悲従真起用等の論文は諸仏の従本垂迹の義門なるが故に旨陳の十住心にはその義相応せざるに似たり。然りと雖も諸仏所説の教法十住心に出ずべからず。仍って十住心無自性の義とその意同じなり。その故は如来所説の教法の義も上転門の時彼岸に達して無自性の道理を明かさるが故にこれまた旨陳の十住心上転門の無自性の義に相違せざるなり。或る一義にはそれ迷途の法は妄想より生ず等の文に世間三種の住心を摂し諸仏慈悲従真起用等の文に唯蘊以上の六種の住心を意得るべし云云。これまた然らず。応病与薬の法門第四の住心以上に限るべからず。一義に云く。第七以上の住心は高祖御引証の論文分明なり。第八の住心は諸法無相謂虚空相の文を以って意得るべし。若しは覚悟已等の文に世間三種の住心を意得るべし。背暗向明の住心なるが故に分に覚悟の義有るべし。諸仏慈悲従真起用等の文は四五六三箇の住心なるべしと義を取る。一義に云く。若し覚悟已等の文に世間三種及び四五の住心を摂し諸仏慈悲従真起用等の文は偏に第六の住心なりと義を取る。これ等は何れも論文にその起尽見ざる処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云何無自性文</w:t>
      </w:r>
    </w:p>
    <w:p>
      <w:pPr>
        <w:pStyle w:val="Normal"/>
        <w:bidi w:val="0"/>
        <w:rPr>
          <w:rFonts w:ascii="ＭＳ 明朝" w:hAnsi="ＭＳ 明朝" w:eastAsia="Times New Roman"/>
          <w:spacing w:val="16"/>
        </w:rPr>
      </w:pPr>
      <w:r>
        <w:rPr>
          <w:spacing w:val="0"/>
        </w:rPr>
        <w:t xml:space="preserve"> </w:t>
      </w:r>
      <w:r>
        <w:rPr>
          <w:spacing w:val="0"/>
        </w:rPr>
        <w:t>これは徴問分明なり。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前以相説今以旨陳等文</w:t>
      </w:r>
    </w:p>
    <w:p>
      <w:pPr>
        <w:pStyle w:val="Normal"/>
        <w:bidi w:val="0"/>
        <w:rPr>
          <w:rFonts w:ascii="ＭＳ 明朝" w:hAnsi="ＭＳ 明朝" w:eastAsia="Times New Roman"/>
          <w:spacing w:val="16"/>
        </w:rPr>
      </w:pPr>
      <w:r>
        <w:rPr>
          <w:spacing w:val="0"/>
        </w:rPr>
        <w:t xml:space="preserve"> </w:t>
      </w:r>
      <w:r>
        <w:rPr>
          <w:spacing w:val="0"/>
        </w:rPr>
        <w:t>以下は答説なり。中に於いて初めには二段の無自性を簡別し次に夫迷途の下は正しく旨陳の釈。後に如大毘盧遮那の下は引証なり。前以相説とは上来の所釈の相説の文を指す。今以旨陳とは正しく当段の意なり。これに付いて凡そ相説旨陳の不同は相説は仮相に約し旨陳は真性の旨帰を明かす。意は先の相説は凡夫外道二乗菩薩の作業仮相に就いて無自性の義を明かし今旨陳の意は縁生無性の義に就いて染浄の諸法の法体を無自性と観じ真性の旨趣に徹するが故に旨陳と云うなり。他門の人師は相説は人空観。旨陳は法空観と分別す。この意は相説は人の仮相を空じ旨陳は染浄の諸法を空する故にかくの如く分別す。自門学者の一義には相説は有相の観。旨陳は無相の観と義を取る。辺々の義何ともその一義相違無きなり。それに付いて旨陳の得名の事。旨は前の相に対し陳は先の説に対す。陳と説とその義同じなり。これに付いて一義には相とはこれ仮相その義麁浅なり。旨とは法の体性を明かすが故にその義微妙なり。外書に旨食甘からず文。注に旨は美なり文。仍って旨陳は微妙の義なり。一義に云く。旨とは常の詮旨相望の義なり。意は詮は能詮旨は所詮なり。教の所詮事多しと雖も染浄の二法には出ず。彼の染浄の諸法無自性の義を明かすが故に旨と云う。一義に云く。旨とは法性の旨趣なり。意は染浄の諸法皆自性無しと観じて真理に帰するが故に所顕の真性の理に約して旨と云うなり。この義尤も論の意に符順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夫迷途之法乃至無自性故文</w:t>
      </w:r>
    </w:p>
    <w:p>
      <w:pPr>
        <w:pStyle w:val="Normal"/>
        <w:bidi w:val="0"/>
        <w:rPr>
          <w:rFonts w:ascii="ＭＳ 明朝" w:hAnsi="ＭＳ 明朝" w:eastAsia="Times New Roman"/>
          <w:spacing w:val="16"/>
        </w:rPr>
      </w:pPr>
      <w:r>
        <w:rPr>
          <w:spacing w:val="0"/>
        </w:rPr>
        <w:t xml:space="preserve"> </w:t>
      </w:r>
      <w:r>
        <w:rPr>
          <w:spacing w:val="0"/>
        </w:rPr>
        <w:t>これは正しく旨陳を明かす。中に於いて初めには妄法に約し無自性の義を明かし復次諸仏の下は浄法に約して無自性を明かす。凡そ諸法を摂するに染浄の二法には出ず。故に今真妄の二法を挙げて諸法の無自性を明かされる。染浄と次第する事は流転の衆生に対して能治の教法を起す。故に初めに妄染の生起を挙げて次に教法の縁起を明かす。或いはまた妄を断ぜずして浄法顕れざるが故に先ず妄の無性を明かし次に浄法を明かす。浄も実には執取すべからざるが故に次に浄法の無自性を釈す。これ則ち迷執の麁細に約して先ず染次に浄と次第してこれを明かさ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夫迷途之法〇故無自性文</w:t>
      </w:r>
    </w:p>
    <w:p>
      <w:pPr>
        <w:pStyle w:val="Normal"/>
        <w:bidi w:val="0"/>
        <w:rPr>
          <w:rFonts w:ascii="ＭＳ 明朝" w:hAnsi="ＭＳ 明朝" w:eastAsia="Times New Roman"/>
          <w:spacing w:val="16"/>
        </w:rPr>
      </w:pPr>
      <w:r>
        <w:rPr>
          <w:spacing w:val="0"/>
        </w:rPr>
        <w:t xml:space="preserve"> </w:t>
      </w:r>
      <w:r>
        <w:rPr>
          <w:spacing w:val="0"/>
        </w:rPr>
        <w:t>これは初めに妄縁起に約して無自性を明かす。中に於いて初めに表。従妄想の下は正しく縁起を明かす。若覚悟等は無自性を顕す。一、相説旨陳共に真言行者の観相を明かす。然るを秘蔵宝鑰に以下の論釈を以って第七第九の住心に引証し玉う事如何。答う。釈段の意真言行者大空不生の観心を明かす。然りと雖も浅略の一分は第七の住心以上に往渉する故に引証し玉うなり。例せば大日経所説の真言行者の浄菩提心観の文第八住心に引証し玉うが如し。これに付いて若しこの義に依れば浅略の一分は第六の住心等にも通ずべし。本より十重の不生或るが故に。然るを第七以上に限って論文を引証し玉う事一往不審なり。但し今旨陳の釈の大綱は事理無碍の義に約して依他無性即是円成の道理を顕す。これ正しく性宗の意に符順す。第六の住心は事理隔歴の宗なり。仍って当段の文を引証し玉わざるなり。それに付いて第八の住心には論文の引証これ無し。これに付いて一義には当段には本より第八の住心を明かさず。故に宝鑰に当段の文を引証せず云云。これに付いて第八の住心は法愛生無起心に住し沈空滞寂なるが故に無自性の義に相応せず。これに依り旨陳の釈の中に第八の住心無しと義を取る。一義に云く。当段所引の大日経の諸法無相謂虚空相の文を以って第八の住心と意得るべし。然るを高祖御引証無き事は直にこの経文を第八の住心に引証し玉う故に。論文に於いては御引証無しと義を取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一、以下の文正しく住心に引証し玉う事</w:t>
      </w:r>
    </w:p>
    <w:p>
      <w:pPr>
        <w:pStyle w:val="Normal"/>
        <w:bidi w:val="0"/>
        <w:rPr>
          <w:rFonts w:ascii="ＭＳ 明朝" w:hAnsi="ＭＳ 明朝" w:eastAsia="Times New Roman"/>
          <w:spacing w:val="16"/>
        </w:rPr>
      </w:pPr>
      <w:r>
        <w:rPr>
          <w:spacing w:val="0"/>
        </w:rPr>
        <w:t xml:space="preserve"> </w:t>
      </w:r>
      <w:r>
        <w:rPr>
          <w:spacing w:val="0"/>
        </w:rPr>
        <w:t>まず夫迷途之法より自他倶利に至るまでの一段の文を第九の住心に引証し玉う。これ即ち華厳の極無自性の義の一分。真言行者の無自性の観に符順する故なり。但し第九の住心引証の時は如大毘盧遮那乃至知而勿随の論文をば乃至の言を安じて倶に引かれず。また万徳斯具妙用無窮の下に但具自心性具此心者能転法輪自他倶利文。仍って所以十方諸仏以勝義行願為戒の文を脱せらる。また具自心性の四字論文にこれ無し。かくの如く異有り。これに付いて如大毘盧遮那等の文を具に引き玉わざる事は繁文を恐る故なり。次に所以十方等の文は勝義行願を戒と為す義真言行者に限るが故にこれを脱せらる。具自心性の四字に付いては或いは展転書写の謬りと義を取る。或いはまた第九の住心に於いてかくの如く万徳を具する事は皆理性に約するが故に真言行者の事具に嫌わんが為に具自心性の四字を加えて御引証有りと義を取る。高祖経論の文を引証し玉うに或いは文言を増加し或いは文句を脱して引かれる事これ多し。これ即ち義の相応に随って文句の存略有るなり。第七の住心には下の当知一切法空より心源空寂に至る一段の文を引証し玉う。これ即ち彼の宗の大分の深義所謂空也の義に符順するが故なり。但しこれは後段の文なるが故に委細の校合に及び難し。それに付いて論文を第七第九の住心に引証し玉う意は第七の住心以上をば真言行者一具に能観心に属すと見たり。但し心性の不生を悟り境智の不異を知る一辺自宗の遮情の一理に符順するが故に能観に属すと雖も住心の浅深を分けて顕密の差別を弁ずる時は九種住心何れも所観と成るべし。随って一処の御釈には広く九種住心を挙げて無自性の義を明かし秘蔵宝鑰には九種住心無自性転深転妙皆是因乃至前々皆不住故名無自性と釈し玉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夫迷途之法文</w:t>
      </w:r>
    </w:p>
    <w:p>
      <w:pPr>
        <w:pStyle w:val="Normal"/>
        <w:bidi w:val="0"/>
        <w:rPr>
          <w:rFonts w:ascii="ＭＳ 明朝" w:hAnsi="ＭＳ 明朝" w:eastAsia="Times New Roman"/>
          <w:spacing w:val="16"/>
        </w:rPr>
      </w:pPr>
      <w:r>
        <w:rPr>
          <w:spacing w:val="0"/>
        </w:rPr>
        <w:t xml:space="preserve"> </w:t>
      </w:r>
      <w:r>
        <w:rPr>
          <w:spacing w:val="0"/>
        </w:rPr>
        <w:t>これ総表なり。これに付いて一義に云く。迷途の法は総じて所生の煩悩を表す。妄想は能生の根本無明なり。乃至展転して無量無辺の煩悩と成るは所生の煩悩事に随い離分すれば塵沙の妄執と成ることを明かす。輪廻六趣とは果報なり。即ち煩悩と果報との二を明かす。若し煩悩業苦の三道を分別せば業をば煩悩の所に摂すと意得るべきか。煩悩に依って業を起するが故に。若しは又輪廻六趣の果報の処に業を摂すべきか。業果一具なるべきが故に。迷途に付いて一義には途とは法性の正道を指すと義を取る。意は釈摩訶衍論の第四に云く。一切の無明は若しその体に刻すれば自体相無し。本覚に止依し成立することを得。譬えば道路に迷う人の道路に依るが故に迷い若し道路を離れば迷乱の事無きが如きが故に文。この意本覚を以って道路に譬う。仍って今も迷途とは法性の正道に迷う義なり。一義に云く。途とは直に迷倒の道なり。十住心論に来途と始め無し。帰舎何れの日とぞ文。また当段の下に迷津と云う。その義同じ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従妄想生文</w:t>
      </w:r>
    </w:p>
    <w:p>
      <w:pPr>
        <w:pStyle w:val="Normal"/>
        <w:bidi w:val="0"/>
        <w:rPr>
          <w:rFonts w:ascii="ＭＳ 明朝" w:hAnsi="ＭＳ 明朝" w:eastAsia="Times New Roman"/>
          <w:spacing w:val="16"/>
        </w:rPr>
      </w:pPr>
      <w:r>
        <w:rPr>
          <w:spacing w:val="0"/>
        </w:rPr>
        <w:t xml:space="preserve"> </w:t>
      </w:r>
      <w:r>
        <w:rPr>
          <w:spacing w:val="0"/>
        </w:rPr>
        <w:t>以下は正しく縁起を明かす。妄想とは能生の根本無明。生とは所生の煩悩なり。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乃至展転〇煩悩文</w:t>
      </w:r>
    </w:p>
    <w:p>
      <w:pPr>
        <w:pStyle w:val="Normal"/>
        <w:bidi w:val="0"/>
        <w:rPr>
          <w:rFonts w:ascii="ＭＳ 明朝" w:hAnsi="ＭＳ 明朝" w:eastAsia="Times New Roman"/>
          <w:spacing w:val="16"/>
        </w:rPr>
      </w:pPr>
      <w:r>
        <w:rPr>
          <w:spacing w:val="0"/>
        </w:rPr>
        <w:t xml:space="preserve"> </w:t>
      </w:r>
      <w:r>
        <w:rPr>
          <w:spacing w:val="0"/>
        </w:rPr>
        <w:t>これ所生の枝末の煩悩を展転離分すれば無量無辺の煩悩と成ることを明かす。大日経の意に依らば貪瞋痴慢疑五根本の煩悩を本と為す。彼を再数の百六十心と為しこれを麁細極細の三重に分かち三妄執と為す。釈摩訶衍論の意は根本無明より生住異滅の四相の惑品を縁起す。今は妄想を能生と為し無量無辺の煩悩を生ずと見たり。それに付いて一無明の心塵沙の惑品と成る事。釈摩訶衍論の第四に云く。謂く。衆生有ってかくの如くの疑を作す。無明は唯一なり。染法は無量なり。豈に一無明諸の煩悩を生ずと不信の心を起す。若し彼の疑を決せんにはこの言を作すべし。譬えば種子は唯一なれども無量無辺の花菓枝葉等の一切の類を出生するが如し。根本無明もまたまたかくの如し。唯一の無明能く一切の無量無辺の煩悩染法を生ず分。人師の釈に云く。一翳眼に在れば千花空に乱る。一妄心に在れば恒沙に生滅す分。これ等の意なり。それに付いて実教の意は真妄和合して縁起を明かす。然も今は妄想より生ずと釈して妄一辺を挙げらる一往意得難し。これに付いて一義に云く。訳者不空三蔵多分法相新家の性相を用いられる。然るに法相には真如浄法の縁起を許さず。仍って彼に順じて一往妄縁起の義を翻訳せらるなり。一義に云く。実教の意真妄和合の縁起なる事勿論なり。然りと雖も上下二転に随って真妄の有力無力不同なり。下転縁起の時は妄法は有力の故に妄を面と為して妄想より生ずと釈せられるなり。実には真妄和合の縁起なるべしと義を取る。且くは同論主の御釈として釈摩訶衍論には真妄和合の縁起を明かされる。彼に准知すべし。また自宗の意は六大縁起を談じ華厳には法界縁起を明かす。今この一段の文正しくは真言行者の無自性の観門を明かし兼ねては第九の住心に証す。何ぞ妄想より生ずと釈して偏に妄縁起の一辺を明かされるや。答う。下転成妄の時は六大縁起も法界縁起も皆妄を縁と為して成立すべし。故に且く妄想を挙げら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輪廻六趣文</w:t>
      </w:r>
    </w:p>
    <w:p>
      <w:pPr>
        <w:pStyle w:val="Normal"/>
        <w:bidi w:val="0"/>
        <w:rPr>
          <w:rFonts w:ascii="ＭＳ 明朝" w:hAnsi="ＭＳ 明朝" w:eastAsia="Times New Roman"/>
          <w:spacing w:val="16"/>
        </w:rPr>
      </w:pPr>
      <w:r>
        <w:rPr>
          <w:spacing w:val="0"/>
        </w:rPr>
        <w:t xml:space="preserve"> </w:t>
      </w:r>
      <w:r>
        <w:rPr>
          <w:spacing w:val="0"/>
        </w:rPr>
        <w:t>これは正しく果を明かす。法花には六趣の中に輪廻し備に諸の苦毒を受く文。心地観経には有情輪廻して六道に生ずること尚し車輪の始終無きが如し文。大智度論の第十六に云く。菩薩天眼を得て衆生を観ずるに五道に輪廻しその中に回施す。天中に死し人中に生じ人中に死し天中に生じ天中に死し地獄の中に生ず。乃至非有想非無想天中に死して阿鼻地獄中に生ず。かくの如く展転して五道の中に生ず。菩薩これを見已って大悲心を生じ我衆生に於いて益す所無んと為す。世楽を与うと雖も極は即ち苦なり。仏道の涅槃を以って常に利すべし文。十住心論の意もこれに同じ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若覚悟已〇故無自性文</w:t>
      </w:r>
    </w:p>
    <w:p>
      <w:pPr>
        <w:pStyle w:val="Normal"/>
        <w:bidi w:val="0"/>
        <w:rPr>
          <w:rFonts w:ascii="ＭＳ 明朝" w:hAnsi="ＭＳ 明朝" w:eastAsia="Times New Roman"/>
          <w:spacing w:val="16"/>
        </w:rPr>
      </w:pPr>
      <w:r>
        <w:rPr>
          <w:spacing w:val="0"/>
        </w:rPr>
        <w:t xml:space="preserve"> </w:t>
      </w:r>
      <w:r>
        <w:rPr>
          <w:spacing w:val="0"/>
        </w:rPr>
        <w:t>これは正しく無自性の義を顕す。下に妄心若起知而勿随妄若息時心源空寂文。これ等の意なり。それに付いて今覚悟の義に重々有るべし。若し上の流転門の義は第一の住心に約し今の覚悟の義に第二の住心以上を意得えば人乗の五常五戒等の法門より一分覚悟の義有るべきなり。若し上の流転門の処に世間三種の住心を意得えば若し覚悟已等の文に第四の住心以上を意得る。小乗の人無我の道理より覚悟の義を取るべきなり。若しこの一段の文を第九の住心に御引証有る意に依らば彼の住心の真妄倶融の道理に約して覚悟の義を見るべし。若し真言行者の観心に約せば遮情表徳の二門有るべし。遮情門に約せば煩悩業苦の三道因縁所生の法にしてその性空寂なるが故に。若し覚悟已〇故無自性と御釈有ると意得るべし。若し表徳門に約せば煩悩業苦の三法の実相を観ずるに曼荼の性徳心仏の密号にして無尽荘厳の徳相なるが故に無自性と釈し玉う。無自性とは無尽の別名なり。意は無尽荘厳の徳相を具し一相に住せざるが故に無自性と云うなり。それに付いて妄想止除とは根本に約す。即ち上の従妄想生の妄想に当たる。種々法滅とは枝末に約す。即ち上の無量無辺の煩悩に当たる。即ち根本尽きる故に枝末皆無の意なり。これに付いて凡そ断惑の次第は麁より細に至り末より本に往く。然るを今本末と次第して除滅の義を明さる事一往不審なり。一義に云く。自宗は本より本覚宗なるが故に初めに根本無明を断じ後に枝末を尽くす。釈摩訶衍論の意は始覚の断惑は麁より細に至り本覚の断道は細より麁に往く次第なり。今の御釈の意彼の本覚の断道に符順す。一義に云く。釈摩訶衍論の意は始覚の断惑も枝末の惑を断ずる時倶時に根本無明不如別用を断ず。今の妄想は彼の不如の別用に当たる。仍って本末倶時に尽くすと雖も釈には次第を存し先ず根本を断じ次に枝末を尽くす義を明かされるなり。一義に云く。自宗の実義は三妄同時断の故に本末の惑品倶時に尽くす。然るを且く釈に本末の次第を作られるなり。或る一義に云く。断惑の時は麁より細に至ると雖も且く釈に本末と次第して除滅の相を明かす。必ずしも断惑の時に先ず根本を断じ後に枝末を尽くす義を顕さんが為には非ず。若しこの一段を華厳等の意に約して義を取らば彼の宗の意一断一切断の故に強ちに麁細前後の次第無しと雖も釈に本末前後を作す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復次諸仏〇無自性故文</w:t>
      </w:r>
    </w:p>
    <w:p>
      <w:pPr>
        <w:pStyle w:val="Normal"/>
        <w:bidi w:val="0"/>
        <w:rPr>
          <w:rFonts w:ascii="ＭＳ 明朝" w:hAnsi="ＭＳ 明朝" w:eastAsia="Times New Roman"/>
          <w:spacing w:val="16"/>
        </w:rPr>
      </w:pPr>
      <w:r>
        <w:rPr>
          <w:spacing w:val="0"/>
        </w:rPr>
        <w:t xml:space="preserve"> </w:t>
      </w:r>
      <w:r>
        <w:rPr>
          <w:spacing w:val="0"/>
        </w:rPr>
        <w:t>これは浄法に約して無自性の義を明かす。中に於いて初めには総表。次に真より用を起す等は</w:t>
      </w:r>
    </w:p>
    <w:p>
      <w:pPr>
        <w:pStyle w:val="Normal"/>
        <w:bidi w:val="0"/>
        <w:rPr>
          <w:rFonts w:ascii="ＭＳ 明朝" w:hAnsi="ＭＳ 明朝" w:eastAsia="Times New Roman"/>
          <w:spacing w:val="16"/>
        </w:rPr>
      </w:pPr>
      <w:r>
        <w:rPr>
          <w:spacing w:val="0"/>
        </w:rPr>
        <w:t>正しく縁起を明かし後には無自性を明かす。この一段の意は諸仏本より垂迹して種々の根性に随って所宣聞の法を説く。彼の諸の法門已に到彼岸の時はこれを捨すべし。故に自性無しと釈せられるなり。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諸仏慈悲文</w:t>
      </w:r>
    </w:p>
    <w:p>
      <w:pPr>
        <w:pStyle w:val="Normal"/>
        <w:bidi w:val="0"/>
        <w:rPr>
          <w:rFonts w:ascii="ＭＳ 明朝" w:hAnsi="ＭＳ 明朝" w:eastAsia="Times New Roman"/>
          <w:spacing w:val="16"/>
        </w:rPr>
      </w:pPr>
      <w:r>
        <w:rPr>
          <w:spacing w:val="0"/>
        </w:rPr>
        <w:t xml:space="preserve"> </w:t>
      </w:r>
      <w:r>
        <w:rPr>
          <w:spacing w:val="0"/>
        </w:rPr>
        <w:t>これは一切如来の後得大悲なり。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従真起用等文</w:t>
      </w:r>
    </w:p>
    <w:p>
      <w:pPr>
        <w:pStyle w:val="Normal"/>
        <w:bidi w:val="0"/>
        <w:rPr>
          <w:rFonts w:ascii="ＭＳ 明朝" w:hAnsi="ＭＳ 明朝" w:eastAsia="Times New Roman"/>
          <w:spacing w:val="16"/>
        </w:rPr>
      </w:pPr>
      <w:r>
        <w:rPr>
          <w:spacing w:val="0"/>
        </w:rPr>
        <w:t xml:space="preserve"> </w:t>
      </w:r>
      <w:r>
        <w:rPr>
          <w:spacing w:val="0"/>
        </w:rPr>
        <w:t>これは正しく縁起を示す。真とは真身即体大法身なり。起用とは用大即報応二身等なり。華厳清涼の釈に云く。問う。何に因ってかこの十二分の教有る。答う。梁の摂論に云く。真如より正体智を流出す。正体智より後得智を流出し後得智より大悲心を流出し大悲心より十二分教を流出す文。これは具に縁起の次第を明かす。当段の御釈は大分に約して従真起用等と釈し玉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救摂衆生文</w:t>
      </w:r>
    </w:p>
    <w:p>
      <w:pPr>
        <w:pStyle w:val="Normal"/>
        <w:bidi w:val="0"/>
        <w:rPr>
          <w:rFonts w:ascii="ＭＳ 明朝" w:hAnsi="ＭＳ 明朝" w:eastAsia="Times New Roman"/>
          <w:spacing w:val="16"/>
        </w:rPr>
      </w:pPr>
      <w:r>
        <w:rPr>
          <w:spacing w:val="0"/>
        </w:rPr>
        <w:t xml:space="preserve"> </w:t>
      </w:r>
      <w:r>
        <w:rPr>
          <w:spacing w:val="0"/>
        </w:rPr>
        <w:t>これは用大の報応二身の衆生摂化の相を明かす。起信論に云く。諸仏如来は唯しこれ法身智相の身。第一義諦にして世諦の境界有ること無し。施作を離れたり。但し衆生の見聞に随って益を得る故に説いて用と為す文。当段の論釈全くこの意なり。また大日経開題に云く。下転とは本覚の神心より随縁流転して六道の神変を作す。また声聞縁覚等分に神通変化を作す。並びにこれ迷少の神変なり。法仏の如来大悲大定より能く難思の事を作す。聾蟄の耳目を驚覚し玉う。かくの如く等の事は下転神変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応病与薬施諸法門文</w:t>
      </w:r>
    </w:p>
    <w:p>
      <w:pPr>
        <w:pStyle w:val="Normal"/>
        <w:bidi w:val="0"/>
        <w:rPr>
          <w:rFonts w:ascii="ＭＳ 明朝" w:hAnsi="ＭＳ 明朝" w:eastAsia="Times New Roman"/>
          <w:spacing w:val="16"/>
        </w:rPr>
      </w:pPr>
      <w:r>
        <w:rPr>
          <w:spacing w:val="0"/>
        </w:rPr>
        <w:t xml:space="preserve"> </w:t>
      </w:r>
      <w:r>
        <w:rPr>
          <w:spacing w:val="0"/>
        </w:rPr>
        <w:t>これは正しく救摂衆生の相を明かす。病は所化の衆生の心病。薬は能治の諸仏の教薬なり。釈論には顕示せんと欲わんが為に〇疾の前に薬無し。機の先に教え無し。故に初めに因縁分を立つ文。二教論に云く。如来の説法は病に応じて薬を投ぐ。根機万差なれば針灸千殊なり文。一処の御釈に云く。若しそれ一千二百の草薬。七十二種の金丹は身病を悲しんで方を作す。一十二部の妙法八万四千の経教は心病を哀しんで訓を垂る。身病百種なれば即ち方薬一途なること能わず。心疾万品なれば即ち経教一種なること能わず文。十住心論の序に云く。それ宅に帰るには必ず乗道に資る。病を癒すには必ず薬方に処す。已に宅遠近なれば道乗千差なり文。能治所治を以って病薬に譬える事これ等の文一具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施諸法門〇迷津文</w:t>
      </w:r>
    </w:p>
    <w:p>
      <w:pPr>
        <w:pStyle w:val="Normal"/>
        <w:bidi w:val="0"/>
        <w:rPr>
          <w:rFonts w:ascii="ＭＳ 明朝" w:hAnsi="ＭＳ 明朝" w:eastAsia="Times New Roman"/>
          <w:spacing w:val="16"/>
        </w:rPr>
      </w:pPr>
      <w:r>
        <w:rPr>
          <w:spacing w:val="0"/>
        </w:rPr>
        <w:t xml:space="preserve"> </w:t>
      </w:r>
      <w:r>
        <w:rPr>
          <w:spacing w:val="0"/>
        </w:rPr>
        <w:t>これは貪瞋痴等の八万の塵労に対し種々の能治の教薬を示すなり。意は貪煩悩増せる人には不浄観等の法門を与え瞋煩悩増せる人には慈法門を施し痴煩悩増せる人には般若の法門を示す等なり。対治迷津とは正しく断迷開悟の義なり。これ即ち能治の得益なり。迷津に付いて一義には煩悩の大海を指すと義を取る。一義に云く。津とは世間に舟船等の聚集する処を津と云うが如し。塵沙の煩悩を指して迷津と云うなり。一義に云く。上の迷途の了簡の如く津をば所迷の真性に約して義を取る。大師有為の非真を厭い無為の離妄を欣って言語の道を痴詮の門に絶し心行の処を滅すれども寂滅の津に於いてこの三密の本法に於いて何ぞ嘗て絶減せん文。この意寂滅の理を津と云う。これ等の意に依りこの了簡有り。但し大日経の疏四に云く。若しはこれ邪正雑信ならば即ち当にその迷津を断じてその正路を示す文。この意は総じて煩悩を指して迷津と云うと見たり。正路に対するが故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遇栰達於彼岸等文</w:t>
      </w:r>
    </w:p>
    <w:p>
      <w:pPr>
        <w:pStyle w:val="Normal"/>
        <w:bidi w:val="0"/>
        <w:rPr>
          <w:rFonts w:ascii="ＭＳ 明朝" w:hAnsi="ＭＳ 明朝" w:eastAsia="Times New Roman"/>
          <w:spacing w:val="16"/>
        </w:rPr>
      </w:pPr>
      <w:r>
        <w:rPr>
          <w:spacing w:val="0"/>
        </w:rPr>
        <w:t xml:space="preserve"> </w:t>
      </w:r>
      <w:r>
        <w:rPr>
          <w:spacing w:val="0"/>
        </w:rPr>
        <w:t>これは正しく無自性の義を明かす。意は教法を以って船栰と為して生死の大海を渡り涅槃の彼岸に到る。若し彼岸に到れば彼の船栰所用無きが故に自性無しと観ずるなり。涅槃経に云く。戒定恵解脱解脱知見六波羅蜜三十七品を修して以って船栰と為してこの栰に乗じて煩悩の河を渡り彼岸の常楽我浄に到る文。また大師の御釈に云く。波羅とは此岸彼岸の義なり。蜜多とは離の義到の義なり。則ち喩えを以って法を顕す。仏母般若の船栰に乗じて煩悩生死の此岸を離れ輪廻流転の大海を渡して菩提涅槃の彼岸に到る。故に般若波羅蜜と云うなり文。教法を以って船栰に譬える事これ等の御釈分明なり。また彼岸に達して後に船栰を捨てる事。天台の弘決に経を引いて委細にこれを釈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法已応捨無自性故文</w:t>
      </w:r>
    </w:p>
    <w:p>
      <w:pPr>
        <w:pStyle w:val="Normal"/>
        <w:bidi w:val="0"/>
        <w:rPr>
          <w:rFonts w:ascii="ＭＳ 明朝" w:hAnsi="ＭＳ 明朝" w:eastAsia="Times New Roman"/>
          <w:spacing w:val="16"/>
        </w:rPr>
      </w:pPr>
      <w:r>
        <w:rPr>
          <w:spacing w:val="0"/>
        </w:rPr>
        <w:t xml:space="preserve"> </w:t>
      </w:r>
      <w:r>
        <w:rPr>
          <w:spacing w:val="0"/>
        </w:rPr>
        <w:t>これは無自性の義を結ぶ。法とは上の施諸法門に当たる。時にその法已に応捨の法。顕密の教法に通ずるかの事。一義に云く。自宗の意声字の即体実相にして法仏平等の三密なり。故に声字を捨て実相を求めること無し。故に経には諸法教壊えず金剛の一を乗と為と説く。大日経の疏に若しは声若しは字挙体不生と釈して大師は所謂声字実相とは法仏平等の三密。衆生本有の曼荼と判じ玉う。随って相説旨陳不同なりと雖も皆顕乗の分斎を挙げて所観と為す。仍って今捨離する所は顕乗の教法に相当すべきなり。一義に云く。自宗に於いても遮表の二義有るが故に若し遮情門に約せば捨の義有るべし。随って大師は人は謂く。四種法身。法は謂く。一切諸法。一法界一真如一菩提より乃ち八万四千不可説不可説の微塵数法に至るこれなり。かくの如く四種法身その数無量なりと雖も体は即ち一相一味にして此も無く彼も無し。既に彼此無し。寧に吾我有らんや。これ即ち遮情の実義なりと文。この意遮情門の時は人法共に遮遣する道理有るべきと見たり。表徳門に約せば若しは声若しは字挙体不生の故に声字実相の外に所詣の処無き義勿論なり。問うて云く。当段の釈に応病与薬施諸法門と文。これ顕略逗機の教薬と見たり。何ぞこの中に法仏談話の自証の教を摂するや。答う。一往これを論ずれば顕は随他密は随自なり。再論の時は密の中にまた逗機の義有り。性霊集に云く。顕教密教機に逗って滅を証す文。一処の御釈に云く。二乗三乗の車は機に随って授け顕教密教の栰は器に任せ施す文。問うて云く。上に従真起用と釈し彼の用大の上に於いて説法得益有りと見たり。然れば今の法門は報応二身所説の教法なり。何ぞこの中に法身所説の真言密教有りや。答う。凡そ体用の相望重々なり。三身の相望の時は法身は体大。報応は用大なり。若しこの義に依らば自宗に於いても四種法身所説の教法有るべし。故に報応二身用大説法有る事相違無し。また法身の上に於いて体相用有り。六大はこれ体。四曼はこれ相。三密はこれ用なり。然れば三密説法の用大の義相違無きもの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如大毘盧遮那等文</w:t>
      </w:r>
    </w:p>
    <w:p>
      <w:pPr>
        <w:pStyle w:val="Normal"/>
        <w:bidi w:val="0"/>
        <w:rPr>
          <w:rFonts w:ascii="ＭＳ 明朝" w:hAnsi="ＭＳ 明朝" w:eastAsia="Times New Roman"/>
          <w:spacing w:val="16"/>
        </w:rPr>
      </w:pPr>
      <w:r>
        <w:rPr>
          <w:spacing w:val="0"/>
        </w:rPr>
        <w:t xml:space="preserve"> </w:t>
      </w:r>
      <w:r>
        <w:rPr>
          <w:spacing w:val="0"/>
        </w:rPr>
        <w:t>これは引証なり。大日経の第一住心品の文なり。彼の経と今の引証と一字相違を為す。但し為謂の字異なりと雖も音義同じなり。余は彼此全同なり。それに付いて今この経文は旨陳の釈の引証に限るか。また相説旨陳二段の引証かの事。一義に云く。上来已に相説旨陳の両説の釈を設けらる。引証何ぞ旨陳に限らんや。随って作是観已の釈。已に二段の総結なり。彼は諸法無相等の経文を指して作是観已と結す。仍って相説旨陳の二段に通ずる引証と意得るべきなり。一義に云く。論釈の相連を思うに今この経文は旨陳の釈の引証と見たり。その故は旨陳の釈中に広く染浄の諸法無自性の義を明かす。彼の義を証して諸法無相為虚空相の経文を引き玉う。相説は人の仮相に約して無自性の義を明かす。その意各別なり。その上相説旨陳の文段各別なり。仍って相説の別証と取り難きものなり。但し相説の釈段に経証を引かざる事は相説はその義麁顕にして経証を引くに及ばず。旨陳はその義甚深にして了知すべきこと難し。故に経証を引かれると意得るべきか。若しはまた引証の有無その義一准とせず。行願釈の如きは利益の段には経証を引き安楽の段には引証無し。依って今も相説には経を引かず。旨陳には彼の経を証する事何の相違か有らんや。次に作是観已の総結は必ずしも経文許りを結するには非ず。総じて上来所明の相説旨陳の無自性観を指して総結せらるなり。それに付いて彼の経の具なる題には大毘盧遮那成仏神変加持経因陀羅王と文。然るを今は略して大毘盧遮那成仏経と引証し玉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諸法無相為虚空相文</w:t>
      </w:r>
    </w:p>
    <w:p>
      <w:pPr>
        <w:pStyle w:val="Normal"/>
        <w:bidi w:val="0"/>
        <w:rPr>
          <w:rFonts w:ascii="ＭＳ 明朝" w:hAnsi="ＭＳ 明朝" w:eastAsia="Times New Roman"/>
          <w:spacing w:val="16"/>
        </w:rPr>
      </w:pPr>
      <w:r>
        <w:rPr>
          <w:spacing w:val="0"/>
        </w:rPr>
        <w:t xml:space="preserve"> </w:t>
      </w:r>
      <w:r>
        <w:rPr>
          <w:spacing w:val="0"/>
        </w:rPr>
        <w:t>この文は三句の中の菩提心の別説結文なり。彼の経文に何んが菩提。謂く。如実知自心なり。秘密主これ阿耨多羅三藐三菩提乃至彼法少分も得るべき有ること無し乃至何を以っての故に。虚空相はこれ菩提なり。知解の者も無し。また開暁のものも無し。何を以っての故に。菩提は無相なるが故に。秘密主諸法は無相なり。謂く。虚空の相なりと相連せり。この意は初めには直に無相の菩提心を明かし次に諸法もまた浄菩提心の如く無相の体性なりと説く両節見たり。今の所引は彼の意なり。疏に云く。即ちこれ諸法もまたまた菩提の相の如し。所謂浄虚空の相なり。故に経にまた秘密主諸法無相謂虚空相と云うなり文。この意なり。それに付いてこの諸法無相の観に於いて遮表の二義有るなり。若し遮情の義に約せば万法に帰して空理に於いて無相と云う。若し表徳に約せば相として具せざること無きが故に無相と云うと意得るべし。疏に今の経文の上の何を以っての故に虚空相これ菩提経等の文の下の釈に譬えば虚空の一切処に通じて畢竟浄なるが故に一切の相を離れて動も無く分別も無し。変易すべからず。破壊すべからずが如し。かくの如く等の少分相似を以っての故に以って無相の菩提心に喩う。然るにこの中にまた無量無辺の秘密甚深の事有り。実には世間の虚空の能く遍喩する所に非ず。冀くは諸の学者意を得て荃を忘れんのみ文。今の諸法無相為虚空相の遮表の二義彼の御釈に准じて見るべきなり。かくの如く遮表の二義を具するが故に遮情の一辺を取って第八第九の住心にも証せらるなり。真言行者は並べて遮情表徳の実義に通達すべきなり。次下の論釈に妄若し息む時は心源空寂。万徳ここに具し妙用無窮なり文。これまた遮情表徳の二徳を明かさるる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作是観已名勝義菩提心文</w:t>
      </w:r>
    </w:p>
    <w:p>
      <w:pPr>
        <w:pStyle w:val="Normal"/>
        <w:bidi w:val="0"/>
        <w:rPr>
          <w:rFonts w:ascii="ＭＳ 明朝" w:hAnsi="ＭＳ 明朝" w:eastAsia="Times New Roman"/>
          <w:spacing w:val="16"/>
        </w:rPr>
      </w:pPr>
      <w:r>
        <w:rPr>
          <w:spacing w:val="0"/>
        </w:rPr>
        <w:t xml:space="preserve"> </w:t>
      </w:r>
      <w:r>
        <w:rPr>
          <w:spacing w:val="0"/>
        </w:rPr>
        <w:t>これは相説旨陳の二段総結なり。或る一義に云く。旨陳の釈の結成と義を取る。然りと雖も上来相説旨陳の二段の釈を設けて作是観已名勝義菩提心と結成せらるるが故に旨陳の結釈に限ると見ず。若しこの文旨陳の結成に限らば上の相説段の終わりに相説の結成これ有るべし。然るに今二段の釈畢ってこの結成を用いられる故に二段に通ずる義明らかなり。それに付いて次下の当知一切法空等の文尚これ勝義の釈なり。然るを中間に結成を用いられる事如何。答う。若し今の文を以って旨陳の結成と意得る義ならば今の結釈は且く子段に付く。当知以下は広く相説旨陳の義を通釈するが故に相違無しと意得るべし。但し今の結成は二段の総結なるが故にこの義は意得難きものなり。一義に云く。当知以下の文猶これ勝義の釈なりと雖も彼は余義を述べる故に先ず正釈に付いて結成すと義を取る。一義に云く。中間に結成の釈を作って前後を兼ねるなり。例せば下に大日経の三句の説文を引証し玉うに付いて勝義行願と三摩地との中間にこの文を引証して前後の三種の菩提心に証せらると云う一義の了簡有るが如し。一義に云く。上来は勝義の菩提心の一段の釈畢るが故にこれを結成す。当知一切法空以下は勝義行願の二種を総釈するが故に相違無きなり云云。この義尤も文に符順するなり。</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8</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8</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2026-06-18T11:22:00Z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