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rFonts w:ascii="ＭＳ 明朝" w:hAnsi="ＭＳ 明朝" w:eastAsia="Times New Roman"/>
          <w:spacing w:val="16"/>
        </w:rPr>
      </w:pPr>
      <w:r>
        <w:rPr>
          <w:spacing w:val="0"/>
        </w:rPr>
        <w:t xml:space="preserve">  </w:t>
      </w:r>
      <w:r>
        <w:rPr>
          <w:spacing w:val="0"/>
        </w:rPr>
        <w:t>発菩提心論鈔 第十　宥快</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目次</w:t>
      </w:r>
    </w:p>
    <w:p>
      <w:pPr>
        <w:pStyle w:val="Normal"/>
        <w:bidi w:val="0"/>
        <w:rPr>
          <w:rFonts w:ascii="ＭＳ 明朝" w:hAnsi="ＭＳ 明朝" w:eastAsia="Times New Roman"/>
          <w:spacing w:val="16"/>
        </w:rPr>
      </w:pPr>
      <w:r>
        <w:rPr>
          <w:spacing w:val="0"/>
        </w:rPr>
        <w:t xml:space="preserve"> </w:t>
      </w:r>
      <w:r>
        <w:rPr>
          <w:spacing w:val="0"/>
        </w:rPr>
        <w:t>発菩提心論鈔第十</w:t>
      </w:r>
    </w:p>
    <w:p>
      <w:pPr>
        <w:pStyle w:val="Normal"/>
        <w:bidi w:val="0"/>
        <w:rPr>
          <w:rFonts w:ascii="ＭＳ 明朝" w:hAnsi="ＭＳ 明朝" w:eastAsia="Times New Roman"/>
          <w:spacing w:val="16"/>
        </w:rPr>
      </w:pPr>
      <w:r>
        <w:rPr>
          <w:spacing w:val="0"/>
        </w:rPr>
        <w:t xml:space="preserve"> </w:t>
      </w:r>
      <w:r>
        <w:rPr>
          <w:spacing w:val="0"/>
        </w:rPr>
        <w:t>如無量寿観経云乃至方便為究竟文</w:t>
      </w:r>
    </w:p>
    <w:p>
      <w:pPr>
        <w:pStyle w:val="Normal"/>
        <w:bidi w:val="0"/>
        <w:rPr>
          <w:rFonts w:ascii="ＭＳ 明朝" w:hAnsi="ＭＳ 明朝" w:eastAsia="Times New Roman"/>
          <w:spacing w:val="16"/>
        </w:rPr>
      </w:pPr>
      <w:r>
        <w:rPr>
          <w:spacing w:val="0"/>
        </w:rPr>
        <w:t xml:space="preserve"> </w:t>
      </w:r>
      <w:r>
        <w:rPr>
          <w:spacing w:val="0"/>
        </w:rPr>
        <w:t>如無量寿観経云等文</w:t>
      </w:r>
    </w:p>
    <w:p>
      <w:pPr>
        <w:pStyle w:val="Normal"/>
        <w:bidi w:val="0"/>
        <w:rPr>
          <w:rFonts w:ascii="ＭＳ 明朝" w:hAnsi="ＭＳ 明朝" w:eastAsia="Times New Roman"/>
          <w:spacing w:val="16"/>
        </w:rPr>
      </w:pPr>
      <w:r>
        <w:rPr>
          <w:spacing w:val="0"/>
        </w:rPr>
        <w:t xml:space="preserve"> </w:t>
      </w:r>
      <w:r>
        <w:rPr>
          <w:spacing w:val="0"/>
        </w:rPr>
        <w:t>一、大慈与楽大悲抜苦の事</w:t>
      </w:r>
    </w:p>
    <w:p>
      <w:pPr>
        <w:pStyle w:val="Normal"/>
        <w:bidi w:val="0"/>
        <w:rPr>
          <w:rFonts w:ascii="ＭＳ 明朝" w:hAnsi="ＭＳ 明朝" w:eastAsia="Times New Roman"/>
          <w:spacing w:val="16"/>
        </w:rPr>
      </w:pPr>
      <w:r>
        <w:rPr>
          <w:spacing w:val="0"/>
        </w:rPr>
        <w:t xml:space="preserve"> </w:t>
      </w:r>
      <w:r>
        <w:rPr>
          <w:spacing w:val="0"/>
        </w:rPr>
        <w:t>又涅槃経乃至心同仏心文</w:t>
      </w:r>
    </w:p>
    <w:p>
      <w:pPr>
        <w:pStyle w:val="Normal"/>
        <w:bidi w:val="0"/>
        <w:rPr>
          <w:rFonts w:ascii="ＭＳ 明朝" w:hAnsi="ＭＳ 明朝" w:eastAsia="Times New Roman"/>
          <w:spacing w:val="16"/>
        </w:rPr>
      </w:pPr>
      <w:r>
        <w:rPr>
          <w:spacing w:val="0"/>
        </w:rPr>
        <w:t xml:space="preserve"> </w:t>
      </w:r>
      <w:r>
        <w:rPr>
          <w:spacing w:val="0"/>
        </w:rPr>
        <w:t>身雖人身心同仏心文</w:t>
      </w:r>
    </w:p>
    <w:p>
      <w:pPr>
        <w:pStyle w:val="Normal"/>
        <w:bidi w:val="0"/>
        <w:rPr>
          <w:rFonts w:ascii="ＭＳ 明朝" w:hAnsi="ＭＳ 明朝" w:eastAsia="Times New Roman"/>
          <w:spacing w:val="16"/>
        </w:rPr>
      </w:pPr>
      <w:r>
        <w:rPr>
          <w:spacing w:val="0"/>
        </w:rPr>
        <w:t xml:space="preserve"> </w:t>
      </w:r>
      <w:r>
        <w:rPr>
          <w:spacing w:val="0"/>
        </w:rPr>
        <w:t>又云憐愍世間等文</w:t>
      </w:r>
    </w:p>
    <w:p>
      <w:pPr>
        <w:pStyle w:val="Normal"/>
        <w:bidi w:val="0"/>
        <w:rPr>
          <w:rFonts w:ascii="ＭＳ 明朝" w:hAnsi="ＭＳ 明朝" w:eastAsia="Times New Roman"/>
          <w:spacing w:val="16"/>
        </w:rPr>
      </w:pPr>
      <w:r>
        <w:rPr>
          <w:spacing w:val="0"/>
        </w:rPr>
        <w:t xml:space="preserve"> </w:t>
      </w:r>
      <w:r>
        <w:rPr>
          <w:spacing w:val="0"/>
        </w:rPr>
        <w:t>一、世間得名の事</w:t>
      </w:r>
    </w:p>
    <w:p>
      <w:pPr>
        <w:pStyle w:val="Normal"/>
        <w:bidi w:val="0"/>
        <w:rPr>
          <w:rFonts w:ascii="ＭＳ 明朝" w:hAnsi="ＭＳ 明朝" w:eastAsia="Times New Roman"/>
          <w:spacing w:val="16"/>
        </w:rPr>
      </w:pPr>
      <w:r>
        <w:rPr>
          <w:spacing w:val="0"/>
        </w:rPr>
        <w:t xml:space="preserve"> </w:t>
      </w:r>
      <w:r>
        <w:rPr>
          <w:spacing w:val="0"/>
        </w:rPr>
        <w:t>一、憐愍の事</w:t>
      </w:r>
    </w:p>
    <w:p>
      <w:pPr>
        <w:pStyle w:val="Normal"/>
        <w:bidi w:val="0"/>
        <w:rPr>
          <w:rFonts w:ascii="ＭＳ 明朝" w:hAnsi="ＭＳ 明朝" w:eastAsia="Times New Roman"/>
          <w:spacing w:val="16"/>
        </w:rPr>
      </w:pPr>
      <w:r>
        <w:rPr>
          <w:spacing w:val="0"/>
        </w:rPr>
        <w:t xml:space="preserve"> </w:t>
      </w:r>
      <w:r>
        <w:rPr>
          <w:spacing w:val="0"/>
        </w:rPr>
        <w:t>身及智恵倶寂静文</w:t>
      </w:r>
    </w:p>
    <w:p>
      <w:pPr>
        <w:pStyle w:val="Normal"/>
        <w:bidi w:val="0"/>
        <w:rPr>
          <w:rFonts w:ascii="ＭＳ 明朝" w:hAnsi="ＭＳ 明朝" w:eastAsia="Times New Roman"/>
          <w:spacing w:val="16"/>
        </w:rPr>
      </w:pPr>
      <w:r>
        <w:rPr>
          <w:spacing w:val="0"/>
        </w:rPr>
        <w:t xml:space="preserve"> </w:t>
      </w:r>
      <w:r>
        <w:rPr>
          <w:spacing w:val="0"/>
        </w:rPr>
        <w:t>無我法中有真我文</w:t>
      </w:r>
    </w:p>
    <w:p>
      <w:pPr>
        <w:pStyle w:val="Normal"/>
        <w:bidi w:val="0"/>
        <w:rPr>
          <w:rFonts w:ascii="ＭＳ 明朝" w:hAnsi="ＭＳ 明朝" w:eastAsia="Times New Roman"/>
          <w:spacing w:val="16"/>
        </w:rPr>
      </w:pPr>
      <w:r>
        <w:rPr>
          <w:spacing w:val="0"/>
        </w:rPr>
        <w:t xml:space="preserve"> </w:t>
      </w:r>
      <w:r>
        <w:rPr>
          <w:spacing w:val="0"/>
        </w:rPr>
        <w:t>是故敬礼無上尊文</w:t>
      </w:r>
    </w:p>
    <w:p>
      <w:pPr>
        <w:pStyle w:val="Normal"/>
        <w:bidi w:val="0"/>
        <w:rPr>
          <w:rFonts w:ascii="ＭＳ 明朝" w:hAnsi="ＭＳ 明朝" w:eastAsia="Times New Roman"/>
          <w:spacing w:val="16"/>
        </w:rPr>
      </w:pPr>
      <w:r>
        <w:rPr>
          <w:spacing w:val="0"/>
        </w:rPr>
        <w:t xml:space="preserve"> </w:t>
      </w:r>
      <w:r>
        <w:rPr>
          <w:spacing w:val="0"/>
        </w:rPr>
        <w:t>発心畢竟二無別等文</w:t>
      </w:r>
    </w:p>
    <w:p>
      <w:pPr>
        <w:pStyle w:val="Normal"/>
        <w:bidi w:val="0"/>
        <w:rPr>
          <w:rFonts w:ascii="ＭＳ 明朝" w:hAnsi="ＭＳ 明朝" w:eastAsia="Times New Roman"/>
          <w:spacing w:val="16"/>
        </w:rPr>
      </w:pPr>
      <w:r>
        <w:rPr>
          <w:spacing w:val="0"/>
        </w:rPr>
        <w:t xml:space="preserve"> </w:t>
      </w:r>
      <w:r>
        <w:rPr>
          <w:spacing w:val="0"/>
        </w:rPr>
        <w:t>如是二心先心難文</w:t>
      </w:r>
    </w:p>
    <w:p>
      <w:pPr>
        <w:pStyle w:val="Normal"/>
        <w:bidi w:val="0"/>
        <w:rPr>
          <w:rFonts w:ascii="ＭＳ 明朝" w:hAnsi="ＭＳ 明朝" w:eastAsia="Times New Roman"/>
          <w:spacing w:val="16"/>
        </w:rPr>
      </w:pPr>
      <w:r>
        <w:rPr>
          <w:spacing w:val="0"/>
        </w:rPr>
        <w:t xml:space="preserve"> </w:t>
      </w:r>
      <w:r>
        <w:rPr>
          <w:spacing w:val="0"/>
        </w:rPr>
        <w:t>自未得度先度他文</w:t>
      </w:r>
    </w:p>
    <w:p>
      <w:pPr>
        <w:pStyle w:val="Normal"/>
        <w:bidi w:val="0"/>
        <w:rPr>
          <w:rFonts w:ascii="ＭＳ 明朝" w:hAnsi="ＭＳ 明朝" w:eastAsia="Times New Roman"/>
          <w:spacing w:val="16"/>
        </w:rPr>
      </w:pPr>
      <w:r>
        <w:rPr>
          <w:spacing w:val="0"/>
        </w:rPr>
        <w:t xml:space="preserve"> </w:t>
      </w:r>
      <w:r>
        <w:rPr>
          <w:spacing w:val="0"/>
        </w:rPr>
        <w:t>是故我礼初発心文</w:t>
      </w:r>
    </w:p>
    <w:p>
      <w:pPr>
        <w:pStyle w:val="Normal"/>
        <w:bidi w:val="0"/>
        <w:rPr>
          <w:rFonts w:ascii="ＭＳ 明朝" w:hAnsi="ＭＳ 明朝" w:eastAsia="Times New Roman"/>
          <w:spacing w:val="16"/>
        </w:rPr>
      </w:pPr>
      <w:r>
        <w:rPr>
          <w:spacing w:val="0"/>
        </w:rPr>
        <w:t xml:space="preserve"> </w:t>
      </w:r>
      <w:r>
        <w:rPr>
          <w:spacing w:val="0"/>
        </w:rPr>
        <w:t>一、初発心を礼する事</w:t>
      </w:r>
    </w:p>
    <w:p>
      <w:pPr>
        <w:pStyle w:val="Normal"/>
        <w:bidi w:val="0"/>
        <w:rPr>
          <w:rFonts w:ascii="ＭＳ 明朝" w:hAnsi="ＭＳ 明朝" w:eastAsia="Times New Roman"/>
          <w:spacing w:val="16"/>
        </w:rPr>
      </w:pPr>
      <w:r>
        <w:rPr>
          <w:spacing w:val="0"/>
        </w:rPr>
        <w:t xml:space="preserve"> </w:t>
      </w:r>
      <w:r>
        <w:rPr>
          <w:spacing w:val="0"/>
        </w:rPr>
        <w:t>初発已為人天師等文</w:t>
      </w:r>
    </w:p>
    <w:p>
      <w:pPr>
        <w:pStyle w:val="Normal"/>
        <w:bidi w:val="0"/>
        <w:rPr>
          <w:rFonts w:ascii="ＭＳ 明朝" w:hAnsi="ＭＳ 明朝" w:eastAsia="Times New Roman"/>
          <w:spacing w:val="16"/>
        </w:rPr>
      </w:pPr>
      <w:r>
        <w:rPr>
          <w:spacing w:val="0"/>
        </w:rPr>
        <w:t xml:space="preserve"> </w:t>
      </w:r>
      <w:r>
        <w:rPr>
          <w:spacing w:val="0"/>
        </w:rPr>
        <w:t>初発已為人天師文</w:t>
      </w:r>
    </w:p>
    <w:p>
      <w:pPr>
        <w:pStyle w:val="Normal"/>
        <w:bidi w:val="0"/>
        <w:rPr>
          <w:rFonts w:ascii="ＭＳ 明朝" w:hAnsi="ＭＳ 明朝" w:eastAsia="Times New Roman"/>
          <w:spacing w:val="16"/>
        </w:rPr>
      </w:pPr>
      <w:r>
        <w:rPr>
          <w:spacing w:val="0"/>
        </w:rPr>
        <w:t xml:space="preserve"> </w:t>
      </w:r>
      <w:r>
        <w:rPr>
          <w:spacing w:val="0"/>
        </w:rPr>
        <w:t>勝出声聞及縁覚文</w:t>
      </w:r>
    </w:p>
    <w:p>
      <w:pPr>
        <w:pStyle w:val="Normal"/>
        <w:bidi w:val="0"/>
        <w:rPr>
          <w:rFonts w:ascii="ＭＳ 明朝" w:hAnsi="ＭＳ 明朝" w:eastAsia="Times New Roman"/>
          <w:spacing w:val="16"/>
        </w:rPr>
      </w:pPr>
      <w:r>
        <w:rPr>
          <w:spacing w:val="0"/>
        </w:rPr>
        <w:t xml:space="preserve"> </w:t>
      </w:r>
      <w:r>
        <w:rPr>
          <w:spacing w:val="0"/>
        </w:rPr>
        <w:t>如是発心出過三界文</w:t>
      </w:r>
    </w:p>
    <w:p>
      <w:pPr>
        <w:pStyle w:val="Normal"/>
        <w:bidi w:val="0"/>
        <w:rPr>
          <w:rFonts w:ascii="ＭＳ 明朝" w:hAnsi="ＭＳ 明朝" w:eastAsia="Times New Roman"/>
          <w:spacing w:val="16"/>
        </w:rPr>
      </w:pPr>
      <w:r>
        <w:rPr>
          <w:spacing w:val="0"/>
        </w:rPr>
        <w:t xml:space="preserve"> </w:t>
      </w:r>
      <w:r>
        <w:rPr>
          <w:spacing w:val="0"/>
        </w:rPr>
        <w:t>是故得名最無上文</w:t>
      </w:r>
    </w:p>
    <w:p>
      <w:pPr>
        <w:pStyle w:val="Normal"/>
        <w:bidi w:val="0"/>
        <w:rPr>
          <w:rFonts w:ascii="ＭＳ 明朝" w:hAnsi="ＭＳ 明朝" w:eastAsia="Times New Roman"/>
          <w:spacing w:val="16"/>
        </w:rPr>
      </w:pPr>
      <w:r>
        <w:rPr>
          <w:spacing w:val="0"/>
        </w:rPr>
        <w:t xml:space="preserve"> </w:t>
      </w:r>
      <w:r>
        <w:rPr>
          <w:spacing w:val="0"/>
        </w:rPr>
        <w:t>如題毘盧遮那経云等文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発菩提心論鈔第十 宥快</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如無量寿観経云乃至方便為究竟文</w:t>
      </w:r>
    </w:p>
    <w:p>
      <w:pPr>
        <w:pStyle w:val="Normal"/>
        <w:bidi w:val="0"/>
        <w:rPr>
          <w:rFonts w:ascii="ＭＳ 明朝" w:hAnsi="ＭＳ 明朝" w:eastAsia="Times New Roman"/>
          <w:spacing w:val="16"/>
        </w:rPr>
      </w:pPr>
      <w:r>
        <w:rPr>
          <w:spacing w:val="0"/>
        </w:rPr>
        <w:t xml:space="preserve"> </w:t>
      </w:r>
      <w:r>
        <w:rPr>
          <w:spacing w:val="0"/>
        </w:rPr>
        <w:t>上来華厳経の引証の終わり皆以大悲為主に至る料簡畢んぬ。下如無量寿観経より大日経の引証に至っての一段に就いて校合有るべし。この一段の文初めには観経。次に涅槃経。後に大日経。三節分明なり。委細の料簡は文に随って次第に聞くべし。大綱を分別せば初めの観経は行願を証し次に涅槃経の初めの文は同じく行願を証す。次の文は勝義行願を並べ証す。後の大日経これまた行願勝義を並べ証する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如無量寿観経云等文</w:t>
      </w:r>
    </w:p>
    <w:p>
      <w:pPr>
        <w:pStyle w:val="Normal"/>
        <w:bidi w:val="0"/>
        <w:rPr>
          <w:rFonts w:ascii="ＭＳ 明朝" w:hAnsi="ＭＳ 明朝" w:eastAsia="Times New Roman"/>
          <w:spacing w:val="16"/>
        </w:rPr>
      </w:pPr>
      <w:r>
        <w:rPr>
          <w:spacing w:val="0"/>
        </w:rPr>
        <w:t xml:space="preserve"> </w:t>
      </w:r>
      <w:r>
        <w:rPr>
          <w:spacing w:val="0"/>
        </w:rPr>
        <w:t>これは初めに無量寿観経の文を以って行願大悲の心に証せらる。それに就いて今の文は彼の経に十六相観を説く。その中の第九の真身観の説文。仏心者大慈悲是文。彼の文を引証し玉う。大師一処の御釈に云く。大悲心はまた行願心と名づく文。仍って大慈悲は即ち行願心なる事分明なり。現流布の観経に云く。次にまさに更に無量寿仏の身相光明を観ずべし。乃至仏身を観るを</w:t>
      </w:r>
    </w:p>
    <w:p>
      <w:pPr>
        <w:pStyle w:val="Normal"/>
        <w:bidi w:val="0"/>
        <w:rPr>
          <w:rFonts w:ascii="ＭＳ 明朝" w:hAnsi="ＭＳ 明朝" w:eastAsia="Times New Roman"/>
          <w:spacing w:val="16"/>
        </w:rPr>
      </w:pPr>
      <w:r>
        <w:rPr>
          <w:spacing w:val="0"/>
        </w:rPr>
        <w:t>以っての故にまた仏心を見る。仏心とは大慈悲これなり。無縁の慈を以って初の衆生を摂す。これを遍く一切の色身を観ずる想と為す。方に第九の観と名づく文。この意分明なり。天台の観経疏に云く。眼に仏身を見れば即ち仏心を見る。身は心に由って起するが故に身を見れば即ち心を見るなり。身心の相を見ること転た明らかなるに由っての故に身心を見ることを得。仏心とは大慈悲これなり。無縁の慈を以って普く衆生を摂す。釈論に云く。慈に三種有り。一には衆生縁。二には法縁。三には無縁なり。無心に理を観じて平等第一義の中に於いて自然に安住して無縁の慈を以って諸の衆生を摂するは仏心の相を弁ずるなり文。善導観経の疏に云く。八に見此事者より下摂諸衆生に至る以来は正しく功観益失せずして呈し成ずることを得ることを明かす。即ちそれに五有り。一には観に因って十方の諸仏を見ることを得るを明かし二には諸仏を見るを以っての故に念仏三昧を結成することを明かす。三には但し一仏を観ずれば即ち一切の仏身を観ずることを明かす。四には仏身を見るに由るが故に即ち仏心を見ることを明かすなり。五には仏心とは慈悲を体と為ることを明かす。この平等の大慈を以って普く一切を摂するなり文。これ等の釈の意分明なり。涅槃経に三世諸仏世尊は大悲を根本と為す。若し大悲の根無ければこれ即ち仏と名づけず文。仍って仏心は大悲を本と為ること諸経の説相一徹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一、大慈与楽大悲抜苦の事</w:t>
      </w:r>
    </w:p>
    <w:p>
      <w:pPr>
        <w:pStyle w:val="Normal"/>
        <w:bidi w:val="0"/>
        <w:rPr>
          <w:rFonts w:ascii="ＭＳ 明朝" w:hAnsi="ＭＳ 明朝" w:eastAsia="Times New Roman"/>
          <w:spacing w:val="16"/>
        </w:rPr>
      </w:pPr>
      <w:r>
        <w:rPr>
          <w:spacing w:val="0"/>
        </w:rPr>
        <w:t xml:space="preserve"> </w:t>
      </w:r>
      <w:r>
        <w:rPr>
          <w:spacing w:val="0"/>
        </w:rPr>
        <w:t>大日経の疏の大悲為根の下の釈等校合すべし。</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又涅槃経乃至心同仏心文</w:t>
      </w:r>
    </w:p>
    <w:p>
      <w:pPr>
        <w:pStyle w:val="Normal"/>
        <w:bidi w:val="0"/>
        <w:rPr>
          <w:rFonts w:ascii="ＭＳ 明朝" w:hAnsi="ＭＳ 明朝" w:eastAsia="Times New Roman"/>
          <w:spacing w:val="16"/>
        </w:rPr>
      </w:pPr>
      <w:r>
        <w:rPr>
          <w:spacing w:val="0"/>
        </w:rPr>
        <w:t xml:space="preserve"> </w:t>
      </w:r>
      <w:r>
        <w:rPr>
          <w:spacing w:val="0"/>
        </w:rPr>
        <w:t>これは大涅槃経を引いて同じく行願心を証す。上の観経は果位の仏心の大悲を明かし今の涅槃経は因人の大悲心仏心と同じなる事を明かす。誠に因果不同なりと雖も大悲の行体に於いて同じなる事分明なり。それに就いて今この文現流布の経の第二巻の文なり。意は如来入涅槃の縁を説き玉う説きに純陀最後の供養を作す。これ一切衆生を慈悲する心を以って供養を作す故に如来この供養を受け玉う。この説き大衆純陀を嘆ずる文なり。涅槃経の第二純陀品に云く。善かな純陀。優曇花の世間に稀有なるが如し。仏世に出玉うことまたまた甚だ難し。仏に値って信を生じて法を聞くことまた難し。仏涅槃に臨み玉うに最後に供養し能くこの事を弁ずることまた難し。ここに於いて南無純陀南無純陀。汝今已に檀波羅蜜を具す。尚し秋の月の十五日の夜清浄円満にして諸の雲翳無きを一切衆生瞻仰せずと云うこと無きが如し。南無純陀。人身を受くと雖も心は仏心の如し。汝今純陀は真にこれ仏子なり。羅睺羅の如く等しくして異なること有ること無し文。南無とは純陀を敬礼する詞なり。涅槃経の疏の第二に云く。次に南無より去かたこれ広く徳を嘆ず。南無は或いは救我と言う。或いは帰命と言う。或いは屈膝と言う。謂く。双膝を屈するなり。また南無とは具に三義有り。口に称するはこれ口業。膝を屈するは即ち身業。帰命するは即ち意業なり文。この意南無の梵語に救我帰命屈膝の三種の翻名を出す。この外不思議の疏に度我礼敬の二種を出す。憬興の釈には頂礼と釈す。良賁は稽首と釈す。資持記には帰礼と云う。純陀とはここには妙義と翻するなり。涅槃経の第二に云く。三に釈名とは純陀は名なり。六巻に云く。姓は花名は子。純子と陀との二文互いに出す。旧には云く。本は純陀と名づく。後に大衆徳を称して号して妙義と為すと。今は即ち然らず。純陀はこれ彼の音。妙義はこれ此の語なり。然れども妙の義淵博にして言い尽くすべからず。略してその十を示す。謂く。妙。解妙。檀妙。位妙。徳妙。感妙。通妙。説妙。田妙。益妙なり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身雖人身心同仏心文</w:t>
      </w:r>
    </w:p>
    <w:p>
      <w:pPr>
        <w:pStyle w:val="Normal"/>
        <w:bidi w:val="0"/>
        <w:rPr>
          <w:rFonts w:ascii="ＭＳ 明朝" w:hAnsi="ＭＳ 明朝" w:eastAsia="Times New Roman"/>
          <w:spacing w:val="16"/>
        </w:rPr>
      </w:pPr>
      <w:r>
        <w:rPr>
          <w:spacing w:val="0"/>
        </w:rPr>
        <w:t xml:space="preserve"> </w:t>
      </w:r>
      <w:r>
        <w:rPr>
          <w:spacing w:val="0"/>
        </w:rPr>
        <w:t>これは依身に於いてはこれ人相なりと雖も内心に於いては大悲を発すが故に仏心に同じなる義を説く。大師人の面にして仏の心ありと文。この意なり。涅槃経の疏に云く。雖受人身とは劣を以って勝を兼ねる言なり。劣とは人身勝とは仏心なるが故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又云憐愍世間等文</w:t>
      </w:r>
    </w:p>
    <w:p>
      <w:pPr>
        <w:pStyle w:val="Normal"/>
        <w:bidi w:val="0"/>
        <w:rPr>
          <w:rFonts w:ascii="ＭＳ 明朝" w:hAnsi="ＭＳ 明朝" w:eastAsia="Times New Roman"/>
          <w:spacing w:val="16"/>
        </w:rPr>
      </w:pPr>
      <w:r>
        <w:rPr>
          <w:spacing w:val="0"/>
        </w:rPr>
        <w:t xml:space="preserve"> </w:t>
      </w:r>
      <w:r>
        <w:rPr>
          <w:spacing w:val="0"/>
        </w:rPr>
        <w:t>この経文は悲智並べ証す。中に於いて憐愍世間乃至敬礼無上尊とは迦葉菩薩仏徳を嘆ずる文なり。発心畢竟以下は初発心の功徳を嘆ず。現流布の涅槃経の第三十四の文なり。涅槃経に云く。爾時迦葉菩薩即ち仏前に於いて偈を以って仏を讃ず。世間を憐愍し玉う等文。また云く。憐愍世間大医王とは行願大悲を証す。世間とは所度の生界なり。起信論に所帰の仏宝を指して救世大悲者文。この意なり。それに就いて世間に於いて器衆正覚の三世間有り。その中に今は衆生世間並びに智正覚の中の二乗菩薩に通ずべし。釈摩訶衍論に通じて三聚人を摂し未だ円満を得ざるが故にと釈し玉う。故に金剛已還の一切衆生は皆所度の生界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一、世間得名の事</w:t>
      </w:r>
    </w:p>
    <w:p>
      <w:pPr>
        <w:pStyle w:val="Normal"/>
        <w:bidi w:val="0"/>
        <w:rPr>
          <w:rFonts w:ascii="ＭＳ 明朝" w:hAnsi="ＭＳ 明朝" w:eastAsia="Times New Roman"/>
          <w:spacing w:val="16"/>
        </w:rPr>
      </w:pPr>
      <w:r>
        <w:rPr>
          <w:spacing w:val="0"/>
        </w:rPr>
        <w:t xml:space="preserve"> </w:t>
      </w:r>
      <w:r>
        <w:rPr>
          <w:spacing w:val="0"/>
        </w:rPr>
        <w:t>華厳大疏第三に云く。世間とは世は即ち隠覆の義。勝義を隠覆するが故に。また可破壊の義なり。三世に遷さる故に。間とは虚偽の中に堕するが故に。隠覆の法は即ち虚偽に堕す。故に世即即ちこれ間なり文。また云く。世はこれ時。間とは中なり。時の中に顕現するが故に世間と云う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一、憐愍の事</w:t>
      </w:r>
    </w:p>
    <w:p>
      <w:pPr>
        <w:pStyle w:val="Normal"/>
        <w:bidi w:val="0"/>
        <w:rPr>
          <w:rFonts w:ascii="ＭＳ 明朝" w:hAnsi="ＭＳ 明朝" w:eastAsia="Times New Roman"/>
          <w:spacing w:val="16"/>
        </w:rPr>
      </w:pPr>
      <w:r>
        <w:rPr>
          <w:spacing w:val="0"/>
        </w:rPr>
        <w:t xml:space="preserve"> </w:t>
      </w:r>
      <w:r>
        <w:rPr>
          <w:spacing w:val="0"/>
        </w:rPr>
        <w:t>良賁の仁王疏に云く。憐愍とは正しく悲の深きことを讃ず。大医王とは能度の仏を指す。それに就いて仏を医王に譬う事。衆生の三毒の病を治し玉う故に医王と云うなり。良医経に云く。それ医王とは謂く。四徳を具す。能く毒箭を抜く文。智論（二十一）云く。仏は医王の如し。法は良薬の如し。僧は瞻病の人の如し文。法花第六寿量品に云く。医の如く善方便を以って狂子を治す故文。大日経疏に云く。諸仏医王明らかに如来性を見る故文。宝鑰中に云う。</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身及智恵倶寂静文</w:t>
      </w:r>
    </w:p>
    <w:p>
      <w:pPr>
        <w:pStyle w:val="Normal"/>
        <w:bidi w:val="0"/>
        <w:rPr>
          <w:rFonts w:ascii="ＭＳ 明朝" w:hAnsi="ＭＳ 明朝" w:eastAsia="Times New Roman"/>
          <w:spacing w:val="16"/>
        </w:rPr>
      </w:pPr>
      <w:r>
        <w:rPr>
          <w:spacing w:val="0"/>
        </w:rPr>
        <w:t xml:space="preserve"> </w:t>
      </w:r>
      <w:r>
        <w:rPr>
          <w:spacing w:val="0"/>
        </w:rPr>
        <w:t>この句は勝義心を証す。但し身は如来の依身即ち体なり。悲智の二徳は所具の徳なるが故に身の字は悲智の二に通ずべきなり。倶寂静とは如来の色身は生滅散動の相を離るる故に寂静と云う。涅槃経に無常色を捨て常身を獲得す文。この意なり。勝鬘経に云く。如来妙色身世間無与等。如来色無尽智恵亦復然一切法常住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無我法中有真我文</w:t>
      </w:r>
    </w:p>
    <w:p>
      <w:pPr>
        <w:pStyle w:val="Normal"/>
        <w:bidi w:val="0"/>
        <w:rPr>
          <w:rFonts w:ascii="ＭＳ 明朝" w:hAnsi="ＭＳ 明朝" w:eastAsia="Times New Roman"/>
          <w:spacing w:val="16"/>
        </w:rPr>
      </w:pPr>
      <w:r>
        <w:rPr>
          <w:spacing w:val="0"/>
        </w:rPr>
        <w:t xml:space="preserve"> </w:t>
      </w:r>
      <w:r>
        <w:rPr>
          <w:spacing w:val="0"/>
        </w:rPr>
        <w:t>無我とは人法二我を離るる義なり。有真我とは四徳の中の我波羅蜜なり。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是故敬礼無上尊文</w:t>
      </w:r>
    </w:p>
    <w:p>
      <w:pPr>
        <w:pStyle w:val="Normal"/>
        <w:bidi w:val="0"/>
        <w:rPr>
          <w:rFonts w:ascii="ＭＳ 明朝" w:hAnsi="ＭＳ 明朝" w:eastAsia="Times New Roman"/>
          <w:spacing w:val="16"/>
        </w:rPr>
      </w:pPr>
      <w:r>
        <w:rPr>
          <w:spacing w:val="0"/>
        </w:rPr>
        <w:t xml:space="preserve"> </w:t>
      </w:r>
      <w:r>
        <w:rPr>
          <w:spacing w:val="0"/>
        </w:rPr>
        <w:t>これは上を結す。敬礼の事。慈恩の法苑林章に云く。謂く。敬礼とは心挙って仰ぐ。即ちこれ敬礼なり文。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発心畢竟二無別等文</w:t>
      </w:r>
    </w:p>
    <w:p>
      <w:pPr>
        <w:pStyle w:val="Normal"/>
        <w:bidi w:val="0"/>
        <w:rPr>
          <w:rFonts w:ascii="ＭＳ 明朝" w:hAnsi="ＭＳ 明朝" w:eastAsia="Times New Roman"/>
          <w:spacing w:val="16"/>
        </w:rPr>
      </w:pPr>
      <w:r>
        <w:rPr>
          <w:spacing w:val="0"/>
        </w:rPr>
        <w:t xml:space="preserve"> </w:t>
      </w:r>
      <w:r>
        <w:rPr>
          <w:spacing w:val="0"/>
        </w:rPr>
        <w:t>これは初発心を嘆ずる経文なり。中に於いて初めには発心の難なる事を挙げて敬礼し後に初発已為人天師以下は初発の徳を挙げ最無上と名づくる義を説く。この両説の文は共に行願大悲の義を説くと見たり。その故は自ら未だ度することを得ず。先に他を度すと説く。或いは初発已為人天師等文。これ皆利他の行相なり。発心畢竟二無別文。これ初心と究竟と別異無き事を説く。それに就いて畢竟は果徳を指す事分明なり。随って涅槃経に我説畢竟とは即ち大涅槃なり文。また云く。畢竟とは即ちこれ阿耨多羅三藐三菩提文。今発心と指す所は何れの位ぞや。答う。一義に謂く。薄地の凡夫の最初発心を指すなり。凡聖の二位大に不同なりと雖も所発の悲心に於いては同体なるが故に二無別と云うなり。次上の引証の経文の意も拘尸那城の工巧子の純陀が大悲心を帰命すと見たり。今もこの意なるべし。一義に云く。十信の初信を指す。初めて大乗の心を起するはこれ十信なるが故に。一義に云く。三賢の中の初発心住なり云云。諸師多分この義を存す。妙楽の釈に云く。発心畢竟二無別とはこれ並びに迦葉初住を嘆ずる文なり云云。華厳大疏に微滴天池に入って斉しくして始終無し。故に経に発心畢竟二無別なり。かくの如く二心先心難しと云う文。これ等の意分明なり。この意ならば信成就発心と意得るべきなり。それに就いて初住と妙覚との無別の義教に依って不同なるべし。釈論の抄師釈論所引の十信位中果徳已満の経文を釈して云く。果徳已満等はこれは二義に通ず。一にはこれ終教初住の成仏なり。故に雑花に若しかくの如く観行と相応すれば諸法の中に於いて二解を生ぜず。一切の仏法疾に現前することを得。初発心の時即ち菩提を得等と云う。二にはこれ円教終教に寄同してまた初住に即ち成仏を得ると説く。故に晋経に云く。この発心即ちこれ仏なるを以っての故に。大疏に判じて云く。前には即ち修教見性斉しきが故に。後には即ち円教法の円融に約すが故に。釈して曰く。終いは未だ究竟せず。初盞の灯一室に遍ずと雖も後に灯来ればその明かり転た増すが如し。初心の見性法界に遍ずと雖も後々に見るに転々分明なり。但し所見同じきが故に見性斉と云うなり。円は已に究竟じて更に遣す所無し。これ円融して始終即一なるを以ってのみ文。一義に云く。発心の位は初地なるべしと義を取る。その故は上来所引の華厳経の文皆初地以上の義を説く。彼と一具に引証し玉うが故に初地発心なるべしと云云。かくの如く諸義不同なりと雖も諸師の釈に准じて初住発心の義と意得るべきか。自宗に於いて四十二位を立てて初住妙覚別異無き義を釈される釈文等疏家大師の解釈の中に見たり。大師一処の御釈に云く。今この菩薩律儀もまたまたかくの如し。また最初発心より乃し四十二地に至るまで階次不同なりと雖も然も一時に普く法界に遍じて無作の善根を発起す。即ち如来と更に増減の異無し文。疏家の御釈またこの意なり。凡そまた三種の菩提心は因より果に至って具足する所の戒なるが故に何れの位に約してその徳を嘆ぜられるべしや。必ずしも初地に限るべからず。その上大師は吾未だ六情除蓋の位に逮ばず。誰が能く出仮利物の行に堪えん。自行未だ立せず。日夕に劬労す文。この意初地除蓋三昧に至っては自証円満して出仮利物の行を作すと見たり。今は自未得度先度他と云うが故に初地自証円極の位には非ずと見た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如是二心先心難文</w:t>
      </w:r>
    </w:p>
    <w:p>
      <w:pPr>
        <w:pStyle w:val="Normal"/>
        <w:bidi w:val="0"/>
        <w:rPr>
          <w:rFonts w:ascii="ＭＳ 明朝" w:hAnsi="ＭＳ 明朝" w:eastAsia="Times New Roman"/>
          <w:spacing w:val="16"/>
        </w:rPr>
      </w:pPr>
      <w:r>
        <w:rPr>
          <w:spacing w:val="0"/>
        </w:rPr>
        <w:t xml:space="preserve"> </w:t>
      </w:r>
      <w:r>
        <w:rPr>
          <w:spacing w:val="0"/>
        </w:rPr>
        <w:t>これは初心究極を相望して難易の分別を作す。意は已に発心すれば必ず果に至る。然るに発心する事は尤も難きが故に先心難と説かれるなり。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自未得度先度他文</w:t>
      </w:r>
    </w:p>
    <w:p>
      <w:pPr>
        <w:pStyle w:val="Normal"/>
        <w:bidi w:val="0"/>
        <w:rPr>
          <w:rFonts w:ascii="ＭＳ 明朝" w:hAnsi="ＭＳ 明朝" w:eastAsia="Times New Roman"/>
          <w:spacing w:val="16"/>
        </w:rPr>
      </w:pPr>
      <w:r>
        <w:rPr>
          <w:spacing w:val="0"/>
        </w:rPr>
        <w:t xml:space="preserve"> </w:t>
      </w:r>
      <w:r>
        <w:rPr>
          <w:spacing w:val="0"/>
        </w:rPr>
        <w:t>これは初発心の徳を嘆ず。凡そ菩薩発心は利衆生の為なるが故に自ら未だ度を得ずと雖も先に他を度するなり。それに就いて自未得度の義。薄地の発心並びに十信の初信等に約せば相違無し。若し初住発心ならば三乗教の意は然るべし。華厳等の円教の意ならば初発心時便成正覚と説くが故に初住妙覚浅深無し。然れば何ぞ自未得度と説くや。答う。円教の意も行布円融の二義有るが故に理性の円融に約すれば初住妙覚因果交徹すと雖も行布門に約すれば初後明昧無きに非ず。仍って相違無し。若し自宗の意ならば今の経文は且く准証なる故に相違無きなり。</w:t>
      </w:r>
    </w:p>
    <w:p>
      <w:pPr>
        <w:pStyle w:val="Normal"/>
        <w:bidi w:val="0"/>
        <w:rPr>
          <w:rFonts w:ascii="ＭＳ 明朝" w:hAnsi="ＭＳ 明朝" w:eastAsia="Times New Roman"/>
          <w:spacing w:val="16"/>
        </w:rPr>
      </w:pPr>
      <w:r>
        <w:rPr>
          <w:spacing w:val="0"/>
        </w:rPr>
        <w:t xml:space="preserve"> </w:t>
      </w:r>
      <w:r>
        <w:rPr>
          <w:spacing w:val="0"/>
        </w:rPr>
        <w:t>一、次上には発心畢竟二無別と説く。初住妙覚別無しと聞きたり。然るを今自未得度と説く。仍って初住妙覚浅深異有りと見たり。上下の相違如何。答う。自未得度の義は大に因果各別の義に約す。上の二無別の義は若し最初発心及び十信等に約せば大悲心等しき義辺なり。若し初住に約せば三乗は見性斉の義辺に約し一乗は約法円融の道理を以って二無別と説かれると意得るべきなり。</w:t>
      </w:r>
    </w:p>
    <w:p>
      <w:pPr>
        <w:pStyle w:val="Normal"/>
        <w:bidi w:val="0"/>
        <w:jc w:val="start"/>
        <w:rPr>
          <w:rFonts w:ascii="ＭＳ 明朝" w:hAnsi="ＭＳ 明朝" w:eastAsia="Times New Roman"/>
          <w:spacing w:val="16"/>
        </w:rPr>
      </w:pPr>
      <w:r>
        <w:rPr>
          <w:spacing w:val="0"/>
        </w:rPr>
        <w:t xml:space="preserve"> </w:t>
      </w:r>
      <w:r>
        <w:rPr>
          <w:spacing w:val="0"/>
        </w:rPr>
        <w:t>一、十住毘婆娑論並びに大日経の疏。大師の御釈等自証を満ぜずんば利他の行に堪えずと見たり。然るを今の経は自未得度先度他と説く相違如何。答う。今の経は菩薩の意楽門に約す。俱舎論に云く。若し自利せずんば何ぞ能く他を利せん。経に菩薩物を利せん為にすと言わば意楽に　拠って説く文。十住論等の意は実益に付いて釈せられるなり。一義に云く。今の経は妙覚に望んで初住を自未得度と説く。然れども初住以上の菩薩は人執の惑を断じ不退の位なるが故に大願力を以って八相成道して他を度すること自在なり。十住毘婆娑等は最初発心の菩薩に約して自未得度不能度彼と釈せられると意得るべし。一義に云く。菩薩に智増悲増二類有り。仍って今の経は悲増の菩薩に約して自未得度先度他と説く。十住論等は智増の菩薩に約して自未得度不能度彼と釈せらる義を取る。但し智増悲増等の類を分かつ事は法相権門の所判なり。性宗に於いては強ちに智悲の増上を立てず。香象の五教章並びに不空の御釈分明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是故我礼初発心文</w:t>
      </w:r>
    </w:p>
    <w:p>
      <w:pPr>
        <w:pStyle w:val="Normal"/>
        <w:bidi w:val="0"/>
        <w:rPr>
          <w:rFonts w:ascii="ＭＳ 明朝" w:hAnsi="ＭＳ 明朝" w:eastAsia="Times New Roman"/>
          <w:spacing w:val="16"/>
        </w:rPr>
      </w:pPr>
      <w:r>
        <w:rPr>
          <w:spacing w:val="0"/>
        </w:rPr>
        <w:t xml:space="preserve"> </w:t>
      </w:r>
      <w:r>
        <w:rPr>
          <w:spacing w:val="0"/>
        </w:rPr>
        <w:t>これは初心を礼する義分明なり。それに就いて初めに究竟を嘆ずる時は是故敬礼無上尊と云う。今初心を嘆ずる時は是故我礼初発心と説いて敬礼と云わず。これに付いて一義に云く。初心究極の起尽を顕さんが為と義を取る。一義に云く。敬礼と云い只だ礼と云う。その意同じなり。強ち起尽無し。</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一、初発心を礼する事</w:t>
      </w:r>
    </w:p>
    <w:p>
      <w:pPr>
        <w:pStyle w:val="Normal"/>
        <w:bidi w:val="0"/>
        <w:rPr>
          <w:rFonts w:ascii="ＭＳ 明朝" w:hAnsi="ＭＳ 明朝" w:eastAsia="Times New Roman"/>
          <w:spacing w:val="16"/>
        </w:rPr>
      </w:pPr>
      <w:r>
        <w:rPr>
          <w:spacing w:val="0"/>
        </w:rPr>
        <w:t xml:space="preserve"> </w:t>
      </w:r>
      <w:r>
        <w:rPr>
          <w:spacing w:val="0"/>
        </w:rPr>
        <w:t>梵網宗要（太賢）云く。何となれば鳳凰の卵は未だ殻を破らずと雖も自ら超境の勢い有り。初発の心は纏裏に在りと雖も便ち匠物の性有り。蚊虻は翼を挙げども翳天の用無し。二乗は染を出でども覆生の功無し文。止観第一に云く。仏の正法正行の中にこの心を最と為す。大子生じて王の儀相を具すれば大臣恭敬し大声名有るが如し。迦陵頻伽鳥の声の卵中にして鳴声已に諸鳥に勝たるが如し文。華厳の貞元新疏第一に云く。弥伽は翻って初心を礼す。若し白月の新に吐くを敬うが若し。海雲はその能発に驚く。青松の芽を萌すを美むるが如し。陵雲の心有らずんば豈に垂天の翼を展んや。若し等仏の志無くば豈に妙覚の尊と成らんや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初発已為人天師等文</w:t>
      </w:r>
    </w:p>
    <w:p>
      <w:pPr>
        <w:pStyle w:val="Normal"/>
        <w:bidi w:val="0"/>
        <w:rPr>
          <w:rFonts w:ascii="ＭＳ 明朝" w:hAnsi="ＭＳ 明朝" w:eastAsia="Times New Roman"/>
          <w:spacing w:val="16"/>
        </w:rPr>
      </w:pPr>
      <w:r>
        <w:rPr>
          <w:spacing w:val="0"/>
        </w:rPr>
        <w:t xml:space="preserve"> </w:t>
      </w:r>
      <w:r>
        <w:rPr>
          <w:spacing w:val="0"/>
        </w:rPr>
        <w:t>これは重ねて初発心の功徳を嘆ず。中に於いて人天師と為り二乗を勝出し三界を出過するとの三徳を挙げて最無上の義を説く。</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初発已為人天師文</w:t>
      </w:r>
    </w:p>
    <w:p>
      <w:pPr>
        <w:pStyle w:val="Normal"/>
        <w:bidi w:val="0"/>
        <w:rPr>
          <w:rFonts w:ascii="ＭＳ 明朝" w:hAnsi="ＭＳ 明朝" w:eastAsia="Times New Roman"/>
          <w:spacing w:val="16"/>
        </w:rPr>
      </w:pPr>
      <w:r>
        <w:rPr>
          <w:spacing w:val="0"/>
        </w:rPr>
        <w:t xml:space="preserve"> </w:t>
      </w:r>
      <w:r>
        <w:rPr>
          <w:spacing w:val="0"/>
        </w:rPr>
        <w:t>これは初心の菩薩人天師と為って化を垂れる義を明かす。凡そ人天師と為る事は広く因果に通ず。仏の十号の中に天人師と云う。これ果に約するなり。今は因に約して初発心の菩薩を人天師と云うなり。それに就いて菩薩は広く六趣の衆生を度すべし。爾るを人天の師と為ると説かれる事実には六趣に通ずべきと雖も六趣の中に人天殊に仏法の正機なるに依るなり。仍って上の論釈にも常在人天受勝快楽文。金剛頂経開題には経とは貫串の義摂持の義なり。譬えば線を以って花を貫いて乱さず墜さざるが如し。かくの如く能く教の線を以って人天の花を貫いて三途に乱墜せしめず文。これ等の意なり。慈覚の教王経疏に云く。問うて曰く。仏能く龍鬼神等を度し余道の中に随って生ぜば何を以ってか独り人天の師と定むるや。答えて曰く。余道の中に度すと雖も生ずることは少なく人天の中を度することは多きが故なり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勝出声聞及縁覚文</w:t>
      </w:r>
    </w:p>
    <w:p>
      <w:pPr>
        <w:pStyle w:val="Normal"/>
        <w:bidi w:val="0"/>
        <w:rPr>
          <w:rFonts w:ascii="ＭＳ 明朝" w:hAnsi="ＭＳ 明朝" w:eastAsia="Times New Roman"/>
          <w:spacing w:val="16"/>
        </w:rPr>
      </w:pPr>
      <w:r>
        <w:rPr>
          <w:spacing w:val="0"/>
        </w:rPr>
        <w:t xml:space="preserve"> </w:t>
      </w:r>
      <w:r>
        <w:rPr>
          <w:spacing w:val="0"/>
        </w:rPr>
        <w:t>これは超過二乗の義を釈す。菩薩は最初より大悲心を発すが故に二乗自利の心を勝出するなり。それに就いて初発心をば初住と取らば二乗と対弁するに断惑に於いて同じなるべし。随って釈摩訶衍論に三賢の菩薩を釈すとして人空無漏成就自在疑畏する所無きが故に二乗将に菩薩に同じ。総じて明かすのみ文。仍って断惑に於いては同じなり。然りと雖も大悲心を起す事は菩薩の行願なるが故に大悲心を発す辺に約して勝出声聞及び縁覚と説かれる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如是発心出過三界文</w:t>
      </w:r>
    </w:p>
    <w:p>
      <w:pPr>
        <w:pStyle w:val="Normal"/>
        <w:bidi w:val="0"/>
        <w:rPr>
          <w:rFonts w:ascii="ＭＳ 明朝" w:hAnsi="ＭＳ 明朝" w:eastAsia="Times New Roman"/>
          <w:spacing w:val="16"/>
        </w:rPr>
      </w:pPr>
      <w:r>
        <w:rPr>
          <w:spacing w:val="0"/>
        </w:rPr>
        <w:t xml:space="preserve"> </w:t>
      </w:r>
      <w:r>
        <w:rPr>
          <w:spacing w:val="0"/>
        </w:rPr>
        <w:t>これは出過三界の徳を嘆ず。それに就いて若し発心の位凡位最初及び十信等ならば所期に約して出過三界と云うと意得るべし。若し初住の菩薩ならば教に随ってその義不同なるべし。華厳等の意に依らば始終二教共に初住の菩薩人執の煩悩を断尽せざるが故に所期に約して出過三界の義を意得るべし。起信釈論等の意は賢位の菩薩人執の惑を断ずと見たり。仍って実に出過三界の義有るべきなり。若し円教の義に依らば十信初住等皆実に出過三界の義有る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是故得名最無上文</w:t>
      </w:r>
    </w:p>
    <w:p>
      <w:pPr>
        <w:pStyle w:val="Normal"/>
        <w:bidi w:val="0"/>
        <w:rPr>
          <w:rFonts w:ascii="ＭＳ 明朝" w:hAnsi="ＭＳ 明朝" w:eastAsia="Times New Roman"/>
          <w:spacing w:val="16"/>
        </w:rPr>
      </w:pPr>
      <w:r>
        <w:rPr>
          <w:spacing w:val="0"/>
        </w:rPr>
        <w:t xml:space="preserve"> </w:t>
      </w:r>
      <w:r>
        <w:rPr>
          <w:spacing w:val="0"/>
        </w:rPr>
        <w:t>これは上を由として最無上と名づくる由を説く。それに就いて最無上の義に付いて一義に云く。後位に対すれば上の義有りと雖も二乗に対すれば最無上と名づくと義を取る。一義に云く。初発心の大悲仏果と等しき義を以って最無上と名づくと義を取る。この意ならば上の敬礼無上尊の義と一具なるべし。</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如題毘盧遮那経云等文</w:t>
      </w:r>
    </w:p>
    <w:p>
      <w:pPr>
        <w:pStyle w:val="Normal"/>
        <w:bidi w:val="0"/>
        <w:jc w:val="start"/>
        <w:rPr>
          <w:rFonts w:ascii="ＭＳ 明朝" w:hAnsi="ＭＳ 明朝" w:eastAsia="Times New Roman"/>
          <w:spacing w:val="16"/>
        </w:rPr>
      </w:pPr>
      <w:r>
        <w:rPr>
          <w:spacing w:val="0"/>
        </w:rPr>
        <w:t xml:space="preserve"> </w:t>
      </w:r>
      <w:r>
        <w:rPr>
          <w:spacing w:val="0"/>
        </w:rPr>
        <w:t>これは大日経第一住心品の三句の説文を引証し玉う。彼の経に金剛手のかくの如くの智慧は何を以って因と為し云何が根と為し云何が究竟なるの三句の問いを如来答えて菩提心を因と為し大悲を根と為し方便を究竟と為すと文。彼の答説の経文を引証し玉うなり。この引証の意趣に付いて一義に云く。菩提心為因は勝義を証す。菩提心は一向志求一切智々の心なるが故に専ら勝義心に符順す。必当普度法界衆生の大悲心有りと雖も先ず一向志求一切智々の辺を面として勝義心を証するなり。大悲為根は行願心の証拠なり。これ行願大悲の義彼此一致なり。方便究竟は第三の菩提心を証す。方便究竟とは醍醐の妙果三密の源と釈し玉う故に専ら第三の菩提心に当たると義を取る（自門済暹道範他門安然等この意なり）。但し第三の菩提心は後段の所釈なりと雖も勝義行願と三摩地との中間にこの経文を引証して前後の二段を兼ねるなり。一義に云く。文段に於いては勝義行願を総釈せられる故に第三と勝義行願との中間と云うべからず。仍って前段の引文なりと云えどもその義勢後段の三摩地に当たるが故に方便為究竟を第三の菩提心の証拠と意得るなり。一義に云く。上の相説の釈の終わりに復修瑜伽勝上法文。彼は第三の菩提心を挙ぐ。仍って大段に約すれば後段の所釈なりと雖も子段を分けては前段の中に第三の菩提心これ有り。故に三句の説文を以って三種の菩提心を証するなり。一義に云く。三種の菩提心に各々に因行果の三句これ有るべし。その故は諸仏菩薩昔在因地等と釈して三種の菩提心因果二位に通ず。仍って各々の三句を具足す。故にこの義を以って大日経の三句の説文を引証せられるなり。但し第三の菩提心は後段の所釈なるが故に今は勝義行願の二段の証拠と意得るべきなり。何ぞ前段の引文を以って後段の義を証せんや。一義に云く。菩提心為因の句は正しくは勝義を証し兼ねては行願を証す。その故は一向志求一切智々必当普度法界衆生の心を菩提心に名づく。彼の一向志求一切智々は勝義心に当たる。必当普度法界衆生は行願心の意なり。然るに菩提心は一向志求一切智々をもって面と為る故に正しくは勝義を証し兼ねては行願を証するなり。第二の句は行願心を証す。大師大悲心はまた行願心と名づくと釈し玉う。この意分明なり。方便為究竟は同文故に来るなり云云。それに付いて三句の法門は行者に約すれば因より果に至る転昇の次第。仏に約すれば本より迹を垂れる縁起なり。疏に云く。仏金剛手に告ぐ。菩提心を因と為し大悲を根と為し方便を究竟と為すとは尚し世間の種子の四大衆縁に籍るが故に根を生ずることを得。かくの如く次第に乃至菓実成熟するを名づけて究竟と為るが如し文。三句一々の別釈疏の釈を見るべし。一処の御釈に云く。三句の義とは菩提心為因大悲為根方便究竟なり。これ真言行者の用心なり。凡位より六度を修行して円満して成仏す。故に方便究竟を為すと曰う。成仏以後大悲を以って衆生を済度するが故に方便を究竟と為すと曰う。向上向下に文を読むに異有り文。それに就いて方便為究竟に於いて大師向上向下読文有異と釈し玉う。故に向上門の時は方便究竟と為すと文を読んで六度三密の妙行をもって方便として究竟の果を成ずる義なり。これ即ち進修の方便なり。向下の時は方便を究竟と為すと文を読む。これ即ち化他の方便究竟の果と為るなり。これ即ち利物の方便に当たる。大悲為根の句に付いては大悲を根と為る義か。また大悲を根と為すかの事古来の所論なり。一義の意は第二の句の中に大悲と万行との二種有り。仍って大悲を以って能成と為して万行の根を生ずる故に大悲根と為すと文を読む義を取る。随って疏に譬に約して尚し世間の種子の四大衆縁に籍るが故に根を生ずることを得文。法譬を合釈せれる時は即ち大悲の地界に執持せらるに由るが故に。大悲の虚空障碍せざるが故に。爾時無量の度門任運に開発すること尚し芽茎枝葉の次第に荘厳するが如し文。これ等の意分明なり。一義の意は譬に約すれば種子根菓の次第法に約すれば菩提大悲方便の三句なり。仍って第二句は大悲即根の義なり。随って経にこれ等悲を根本と為す方便波羅蜜満足す文。守護経には大慈大悲而為根本と説く。大日経の疏にはかくの如く浄信心をして堅牢増長せしめんが為に経中に次に大悲為根と説く文。これ等の意分明なり。但し第二の句に万行と大悲と各別なりと雖も万行を大悲に摂して一種として菩提心の種子に望めば根と為るなり。その上一処の御釈に方便為究竟の句に付いて向上向下の二義を釈せられると雖も大悲為根の句に付いてはかくの如く分別無し。仍って大悲を根と為る義と意得るべきなり。大方この三句の義門は顕密の教理を該摂する甚深の縁起なり。大師の御釈に大日経及び金剛頂経に明かす所は皆この菩提心為因大悲為根方便為究竟の三句に過ぎず。若し広を摂して略に就く。末を摂して本に帰すれば即ち一切の教義この三句に過ぎず。千経万論なりと雖もまたこの三句一字に出ず文。 　一段畢</w:t>
      </w:r>
    </w:p>
    <w:sectPr>
      <w:footerReference w:type="even" r:id="rId2"/>
      <w:footerReference w:type="default" r:id="rId3"/>
      <w:footerReference w:type="first" r:id="rId4"/>
      <w:type w:val="nextPage"/>
      <w:pgSz w:w="11906" w:h="16838"/>
      <w:pgMar w:left="794" w:right="794" w:gutter="0" w:header="0" w:top="1190" w:footer="720" w:bottom="107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ＭＳ 明朝">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7</w:t>
    </w:r>
    <w:r>
      <w:rPr>
        <w:spacing w:val="0"/>
      </w:rPr>
      <w:fldChar w:fldCharType="end"/>
    </w:r>
    <w:r>
      <w:rPr>
        <w:spacing w:val="0"/>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7</w:t>
    </w:r>
    <w:r>
      <w:rPr>
        <w:spacing w:val="0"/>
      </w:rPr>
      <w:fldChar w:fldCharType="end"/>
    </w:r>
    <w:r>
      <w:rPr>
        <w:spacing w:val="0"/>
      </w:rPr>
      <w:t xml:space="preserve"> -</w:t>
    </w:r>
  </w:p>
</w:ftr>
</file>

<file path=word/settings.xml><?xml version="1.0" encoding="utf-8"?>
<w:settings xmlns:w="http://schemas.openxmlformats.org/wordprocessingml/2006/main">
  <w:zoom w:percent="100"/>
  <w:defaultTabStop w:val="956"/>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false"/>
      <w:bidi w:val="0"/>
      <w:spacing w:before="0" w:after="0"/>
      <w:jc w:val="both"/>
      <w:textAlignment w:val="baseline"/>
    </w:pPr>
    <w:rPr>
      <w:rFonts w:ascii="Times New Roman" w:hAnsi="Times New Roman" w:eastAsia="ＭＳ 明朝" w:cs="DejaVu Sans"/>
      <w:color w:val="000000"/>
      <w:w w:val="100"/>
      <w:kern w:val="2"/>
      <w:sz w:val="21"/>
      <w:szCs w:val="24"/>
      <w:lang w:val="en-US" w:eastAsia="zh-CN" w:bidi="hi-IN"/>
    </w:rPr>
  </w:style>
  <w:style w:type="character" w:styleId="Style14">
    <w:name w:val="脚注(標準)"/>
    <w:qFormat/>
    <w:rPr>
      <w:sz w:val="21"/>
      <w:vertAlign w:val="superscript"/>
    </w:rPr>
  </w:style>
  <w:style w:type="character" w:styleId="Style15">
    <w:name w:val="脚注ｴﾘｱ(標準)"/>
    <w:qFormat/>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2026-06-18T13:37:00Z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user</vt:lpwstr>
  </property>
</Properties>
</file>